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附件</w:t>
      </w:r>
    </w:p>
    <w:p>
      <w:pPr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2"/>
          <w:szCs w:val="32"/>
          <w:lang w:val="en-US" w:eastAsia="zh-CN"/>
        </w:rPr>
        <w:t>常德市经开区</w:t>
      </w: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>历史遗留矿山认定表</w:t>
      </w:r>
    </w:p>
    <w:tbl>
      <w:tblPr>
        <w:tblStyle w:val="2"/>
        <w:tblW w:w="501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2818"/>
        <w:gridCol w:w="3215"/>
        <w:gridCol w:w="4392"/>
        <w:gridCol w:w="1678"/>
        <w:gridCol w:w="8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tblHeader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序号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主体编号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图斑编号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矿山位置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面积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（公顷）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3E3E3E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zh-CN"/>
              </w:rPr>
              <w:t>.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557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CT4307022016000005002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3569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3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CT4307022016000005003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6767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CT4307022016000006001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656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CT4307022016000021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CT4307022016000021001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210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CT4307022016000022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CT4307022016000022001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227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CT4307022016000023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CT4307022016000023001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CT4307022016000024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CT4307022016000024001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3005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CT4307022016000025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CT4307022016000025001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112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CT4307022016000026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CT4307022016000026001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1106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CT4307022016000027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CT4307022016000027001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0.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5674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5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CT4307022016000028</w:t>
            </w:r>
          </w:p>
        </w:tc>
        <w:tc>
          <w:tcPr>
            <w:tcW w:w="1148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CT4307022016000028001</w:t>
            </w:r>
          </w:p>
        </w:tc>
        <w:tc>
          <w:tcPr>
            <w:tcW w:w="156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zh-CN"/>
              </w:rPr>
              <w:t>湖南省常德市武陵区德山街道永丰社区</w:t>
            </w:r>
          </w:p>
        </w:tc>
        <w:tc>
          <w:tcPr>
            <w:tcW w:w="599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406</w:t>
            </w:r>
            <w:r>
              <w:rPr>
                <w:rFonts w:hint="eastAsia" w:eastAsia="宋体" w:cs="Times New Roman"/>
                <w:color w:val="3E3E3E"/>
                <w:spacing w:val="-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0" w:type="pc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填报说明：主体编号、图斑编号、矿山位置、面积（保留4位小数）依据系统中数据填报；拐点坐标根据实际情况确定拐点数，拐点坐标保留6位小数。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25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2022-03-15T06:41:59Z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1B9F70F2DB284BB0BE8B62914656DB3C</vt:lpwstr>
  </property>
</Properties>
</file>