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失效的规范性文件目录</w:t>
      </w:r>
    </w:p>
    <w:bookmarkEnd w:id="0"/>
    <w:tbl>
      <w:tblPr>
        <w:tblStyle w:val="2"/>
        <w:tblW w:w="138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971"/>
        <w:gridCol w:w="2880"/>
        <w:gridCol w:w="2147"/>
        <w:gridCol w:w="2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文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件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标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文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登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记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常德经济技术开发区管理委员会关于印发《常德经济技术开发区堤防安全保护范围内建设项目管理办法》的通知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2016.1.25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DSDR-2016-00001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常德经济技术开发区管委会办公室关于印发《常德经开区基本养老服务补贴工作实施方案》的通知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德管办发〔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2016.8.26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DSDR-2016-01002</w:t>
            </w:r>
          </w:p>
        </w:tc>
      </w:tr>
    </w:tbl>
    <w:p>
      <w:pPr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C0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2021-12-09T02:07:37Z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5AE51144FA3B4D848A8425631C9214F8</vt:lpwstr>
  </property>
</Properties>
</file>