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bookmarkStart w:id="25" w:name="_GoBack"/>
      <w:bookmarkEnd w:id="25"/>
      <w:r>
        <w:rPr>
          <w:rFonts w:hint="eastAsia" w:ascii="仿宋_GB2312" w:hAnsi="仿宋_GB2312" w:eastAsia="仿宋_GB2312" w:cs="仿宋_GB2312"/>
          <w:sz w:val="36"/>
          <w:szCs w:val="36"/>
        </w:rPr>
        <w:t xml:space="preserve">  </w:t>
      </w: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0"/>
        <w:rPr>
          <w:rFonts w:ascii="方正小标宋_GBK" w:eastAsia="方正小标宋_GBK"/>
          <w:bCs/>
          <w:sz w:val="72"/>
          <w:szCs w:val="72"/>
        </w:rPr>
      </w:pPr>
      <w:bookmarkStart w:id="0" w:name="_Toc7532"/>
      <w:bookmarkStart w:id="1" w:name="_Toc14655"/>
      <w:r>
        <w:rPr>
          <w:rFonts w:hint="eastAsia" w:ascii="方正小标宋_GBK" w:eastAsia="方正小标宋_GBK"/>
          <w:bCs/>
          <w:sz w:val="72"/>
          <w:szCs w:val="72"/>
        </w:rPr>
        <w:t>建设项目环境影响报告表</w:t>
      </w:r>
      <w:bookmarkEnd w:id="0"/>
      <w:bookmarkEnd w:id="1"/>
    </w:p>
    <w:p>
      <w:pPr>
        <w:adjustRightInd w:val="0"/>
        <w:snapToGrid w:val="0"/>
        <w:spacing w:beforeLines="80"/>
        <w:jc w:val="center"/>
        <w:rPr>
          <w:rFonts w:ascii="楷体_GB2312" w:eastAsia="楷体_GB2312"/>
          <w:bCs/>
          <w:sz w:val="48"/>
          <w:szCs w:val="48"/>
        </w:rPr>
      </w:pPr>
      <w:r>
        <w:rPr>
          <w:rFonts w:hint="eastAsia" w:ascii="楷体_GB2312" w:eastAsia="楷体_GB2312"/>
          <w:bCs/>
          <w:sz w:val="48"/>
          <w:szCs w:val="48"/>
        </w:rPr>
        <w:t>（污染影响类）</w:t>
      </w:r>
    </w:p>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spacing w:line="360" w:lineRule="auto"/>
        <w:ind w:firstLine="4320" w:firstLineChars="1200"/>
        <w:rPr>
          <w:rFonts w:eastAsia="仿宋"/>
          <w:sz w:val="44"/>
          <w:szCs w:val="44"/>
        </w:rPr>
      </w:pPr>
      <w:r>
        <w:rPr>
          <w:rFonts w:hint="eastAsia" w:ascii="仿宋_GB2312" w:eastAsia="仿宋_GB2312"/>
          <w:sz w:val="36"/>
          <w:szCs w:val="36"/>
        </w:rPr>
        <w:t>湖南鑫三香常德</w:t>
      </w:r>
    </w:p>
    <w:p>
      <w:pPr>
        <w:adjustRightInd w:val="0"/>
        <w:snapToGrid w:val="0"/>
        <w:spacing w:line="360" w:lineRule="auto"/>
        <w:ind w:firstLine="360" w:firstLineChars="100"/>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 xml:space="preserve">   米粉集团有限公司产业园建设项目             </w:t>
      </w:r>
    </w:p>
    <w:p>
      <w:pPr>
        <w:adjustRightInd w:val="0"/>
        <w:snapToGrid w:val="0"/>
        <w:spacing w:line="360" w:lineRule="auto"/>
        <w:ind w:firstLine="360" w:firstLineChars="100"/>
        <w:rPr>
          <w:rFonts w:ascii="仿宋_GB2312" w:eastAsia="仿宋_GB2312"/>
          <w:sz w:val="36"/>
          <w:szCs w:val="36"/>
          <w:u w:val="single"/>
        </w:rPr>
      </w:pPr>
      <w:r>
        <w:rPr>
          <w:rFonts w:hint="eastAsia" w:ascii="仿宋_GB2312" w:eastAsia="仿宋_GB2312"/>
          <w:sz w:val="36"/>
          <w:szCs w:val="36"/>
        </w:rPr>
        <w:t>建设单位：</w:t>
      </w:r>
      <w:r>
        <w:rPr>
          <w:rFonts w:hint="eastAsia" w:ascii="仿宋_GB2312" w:eastAsia="仿宋_GB2312"/>
          <w:sz w:val="36"/>
          <w:szCs w:val="36"/>
          <w:u w:val="single"/>
        </w:rPr>
        <w:t xml:space="preserve">    湖南鑫三香常德米粉集团有限公司       </w:t>
      </w:r>
    </w:p>
    <w:p>
      <w:pPr>
        <w:adjustRightInd w:val="0"/>
        <w:snapToGrid w:val="0"/>
        <w:spacing w:line="360" w:lineRule="auto"/>
        <w:ind w:firstLine="360" w:firstLineChars="10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2022年</w:t>
      </w:r>
      <w:r>
        <w:rPr>
          <w:rFonts w:hint="eastAsia" w:ascii="仿宋_GB2312" w:eastAsia="仿宋_GB2312"/>
          <w:sz w:val="36"/>
          <w:szCs w:val="36"/>
          <w:u w:val="single"/>
          <w:lang w:val="en-US" w:eastAsia="zh-CN"/>
        </w:rPr>
        <w:t>4</w:t>
      </w:r>
      <w:r>
        <w:rPr>
          <w:rFonts w:hint="eastAsia" w:ascii="仿宋_GB2312" w:eastAsia="仿宋_GB2312"/>
          <w:sz w:val="36"/>
          <w:szCs w:val="36"/>
          <w:u w:val="single"/>
        </w:rPr>
        <w:t xml:space="preserve">月           </w:t>
      </w:r>
    </w:p>
    <w:p>
      <w:pPr>
        <w:adjustRightInd w:val="0"/>
        <w:snapToGrid w:val="0"/>
        <w:spacing w:line="288" w:lineRule="auto"/>
        <w:jc w:val="center"/>
        <w:rPr>
          <w:rFonts w:ascii="仿宋_GB2312" w:eastAsia="仿宋_GB2312"/>
          <w:sz w:val="36"/>
          <w:szCs w:val="36"/>
          <w:u w:val="single"/>
        </w:rPr>
      </w:pPr>
      <w:bookmarkStart w:id="2"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bookmarkEnd w:id="2"/>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headerReference r:id="rId3" w:type="default"/>
          <w:footerReference r:id="rId4" w:type="default"/>
          <w:footerReference r:id="rId5" w:type="even"/>
          <w:pgSz w:w="11906" w:h="16838"/>
          <w:pgMar w:top="1349" w:right="1559" w:bottom="1763" w:left="1417" w:header="851" w:footer="1077" w:gutter="0"/>
          <w:pgBorders>
            <w:top w:val="none" w:sz="0" w:space="0"/>
            <w:left w:val="none" w:sz="0" w:space="0"/>
            <w:bottom w:val="none" w:sz="0" w:space="0"/>
            <w:right w:val="none" w:sz="0" w:space="0"/>
          </w:pgBorders>
          <w:pgNumType w:start="3"/>
          <w:cols w:space="720" w:num="1"/>
          <w:docGrid w:linePitch="312" w:charSpace="0"/>
        </w:sectPr>
      </w:pPr>
    </w:p>
    <w:p>
      <w:pPr>
        <w:spacing w:line="360" w:lineRule="auto"/>
        <w:jc w:val="center"/>
        <w:outlineLvl w:val="0"/>
        <w:rPr>
          <w:b/>
          <w:bCs/>
          <w:sz w:val="32"/>
          <w:szCs w:val="32"/>
        </w:rPr>
      </w:pPr>
      <w:bookmarkStart w:id="3" w:name="_Toc13275"/>
      <w:bookmarkStart w:id="4" w:name="_Toc24803"/>
      <w:r>
        <w:rPr>
          <w:rFonts w:hint="eastAsia"/>
          <w:b/>
          <w:bCs/>
          <w:sz w:val="32"/>
          <w:szCs w:val="32"/>
        </w:rPr>
        <w:t>一、建设项目基本情况</w:t>
      </w:r>
      <w:bookmarkEnd w:id="3"/>
      <w:bookmarkEnd w:id="4"/>
    </w:p>
    <w:tbl>
      <w:tblPr>
        <w:tblStyle w:val="26"/>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99"/>
        <w:gridCol w:w="2327"/>
        <w:gridCol w:w="2003"/>
        <w:gridCol w:w="3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建设项目名称</w:t>
            </w:r>
          </w:p>
        </w:tc>
        <w:tc>
          <w:tcPr>
            <w:tcW w:w="4322" w:type="pct"/>
            <w:gridSpan w:val="3"/>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湖南鑫三香常德米粉集团有限公司产业园建设项目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项目代码</w:t>
            </w:r>
          </w:p>
        </w:tc>
        <w:tc>
          <w:tcPr>
            <w:tcW w:w="4322" w:type="pct"/>
            <w:gridSpan w:val="3"/>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2112-430700-04-05-239047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建设单位联系人</w:t>
            </w:r>
          </w:p>
        </w:tc>
        <w:tc>
          <w:tcPr>
            <w:tcW w:w="1314"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4"/>
                <w:lang w:val="en-US" w:eastAsia="zh-CN"/>
              </w:rPr>
            </w:pPr>
            <w:r>
              <w:rPr>
                <w:rFonts w:hint="eastAsia"/>
                <w:sz w:val="24"/>
              </w:rPr>
              <w:t>杨</w:t>
            </w:r>
            <w:r>
              <w:rPr>
                <w:rFonts w:hint="eastAsia"/>
                <w:sz w:val="24"/>
                <w:lang w:eastAsia="zh-CN"/>
              </w:rPr>
              <w:t>刚</w:t>
            </w:r>
          </w:p>
        </w:tc>
        <w:tc>
          <w:tcPr>
            <w:tcW w:w="1131" w:type="pct"/>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联系方式</w:t>
            </w:r>
          </w:p>
        </w:tc>
        <w:tc>
          <w:tcPr>
            <w:tcW w:w="1875" w:type="pct"/>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17363684719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建设地点</w:t>
            </w:r>
          </w:p>
        </w:tc>
        <w:tc>
          <w:tcPr>
            <w:tcW w:w="4322" w:type="pct"/>
            <w:gridSpan w:val="3"/>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常德经济技术开发区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地理坐标</w:t>
            </w:r>
          </w:p>
        </w:tc>
        <w:tc>
          <w:tcPr>
            <w:tcW w:w="4322" w:type="pct"/>
            <w:gridSpan w:val="3"/>
            <w:vAlign w:val="center"/>
          </w:tcPr>
          <w:p>
            <w:pPr>
              <w:keepNext w:val="0"/>
              <w:keepLines w:val="0"/>
              <w:suppressLineNumbers w:val="0"/>
              <w:spacing w:before="0" w:beforeAutospacing="0" w:after="0" w:afterAutospacing="0"/>
              <w:ind w:left="0" w:right="0"/>
              <w:jc w:val="center"/>
              <w:rPr>
                <w:color w:val="FF0000"/>
              </w:rPr>
            </w:pPr>
            <w:r>
              <w:rPr>
                <w:rFonts w:hint="eastAsia"/>
                <w:color w:val="auto"/>
              </w:rPr>
              <w:t>111°41′56.326″，28°53′47.347″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国民经济</w:t>
            </w:r>
          </w:p>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行业类别</w:t>
            </w:r>
          </w:p>
        </w:tc>
        <w:tc>
          <w:tcPr>
            <w:tcW w:w="1314" w:type="pct"/>
            <w:vAlign w:val="center"/>
          </w:tcPr>
          <w:p>
            <w:pPr>
              <w:keepNext w:val="0"/>
              <w:keepLines w:val="0"/>
              <w:suppressLineNumbers w:val="0"/>
              <w:adjustRightInd w:val="0"/>
              <w:snapToGrid w:val="0"/>
              <w:spacing w:before="0" w:beforeAutospacing="0" w:after="0" w:afterAutospacing="0"/>
              <w:ind w:left="0" w:right="0"/>
              <w:jc w:val="center"/>
              <w:rPr>
                <w:sz w:val="24"/>
              </w:rPr>
            </w:pPr>
            <w:r>
              <w:rPr>
                <w:sz w:val="24"/>
              </w:rPr>
              <w:t>C</w:t>
            </w:r>
            <w:r>
              <w:rPr>
                <w:rFonts w:hint="eastAsia"/>
                <w:sz w:val="24"/>
              </w:rPr>
              <w:t>1431米、面制品制造</w:t>
            </w:r>
          </w:p>
        </w:tc>
        <w:tc>
          <w:tcPr>
            <w:tcW w:w="1131" w:type="pct"/>
            <w:vAlign w:val="center"/>
          </w:tcPr>
          <w:p>
            <w:pPr>
              <w:keepNext w:val="0"/>
              <w:keepLines w:val="0"/>
              <w:suppressLineNumbers w:val="0"/>
              <w:adjustRightInd w:val="0"/>
              <w:snapToGrid w:val="0"/>
              <w:spacing w:before="0" w:beforeAutospacing="0" w:after="0" w:afterAutospacing="0"/>
              <w:ind w:left="0" w:right="0"/>
              <w:jc w:val="center"/>
              <w:rPr>
                <w:sz w:val="24"/>
              </w:rPr>
            </w:pPr>
            <w:bookmarkStart w:id="5" w:name="_Hlk49843745"/>
            <w:r>
              <w:rPr>
                <w:rFonts w:hint="eastAsia"/>
                <w:sz w:val="24"/>
              </w:rPr>
              <w:t>建设项目</w:t>
            </w:r>
          </w:p>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行业类别</w:t>
            </w:r>
            <w:bookmarkEnd w:id="5"/>
          </w:p>
        </w:tc>
        <w:tc>
          <w:tcPr>
            <w:tcW w:w="1875" w:type="pct"/>
            <w:vAlign w:val="center"/>
          </w:tcPr>
          <w:p>
            <w:pPr>
              <w:keepNext w:val="0"/>
              <w:keepLines w:val="0"/>
              <w:suppressLineNumbers w:val="0"/>
              <w:adjustRightInd w:val="0"/>
              <w:snapToGrid w:val="0"/>
              <w:spacing w:before="0" w:beforeAutospacing="0" w:after="0" w:afterAutospacing="0"/>
              <w:ind w:left="0" w:right="0"/>
              <w:rPr>
                <w:sz w:val="24"/>
              </w:rPr>
            </w:pPr>
            <w:r>
              <w:rPr>
                <w:rFonts w:hint="eastAsia"/>
                <w:sz w:val="24"/>
              </w:rPr>
              <w:t>十一</w:t>
            </w:r>
            <w:r>
              <w:rPr>
                <w:sz w:val="24"/>
              </w:rPr>
              <w:t>、</w:t>
            </w:r>
            <w:r>
              <w:rPr>
                <w:rFonts w:hint="eastAsia"/>
                <w:sz w:val="24"/>
              </w:rPr>
              <w:t>食品制造业 14，21</w:t>
            </w:r>
            <w:r>
              <w:rPr>
                <w:sz w:val="24"/>
              </w:rPr>
              <w:t>、</w:t>
            </w:r>
            <w:r>
              <w:rPr>
                <w:rFonts w:hint="eastAsia"/>
                <w:sz w:val="24"/>
              </w:rPr>
              <w:t>糖果</w:t>
            </w:r>
            <w:r>
              <w:rPr>
                <w:rFonts w:hint="eastAsia"/>
                <w:sz w:val="24"/>
                <w:lang w:eastAsia="zh-CN"/>
              </w:rPr>
              <w:t>、</w:t>
            </w:r>
            <w:r>
              <w:rPr>
                <w:rFonts w:hint="eastAsia"/>
                <w:sz w:val="24"/>
              </w:rPr>
              <w:t>巧克力及蜜饯制造142*；方便食品制造143*；罐头食品制造145*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建设性质</w:t>
            </w:r>
          </w:p>
        </w:tc>
        <w:tc>
          <w:tcPr>
            <w:tcW w:w="1314" w:type="pct"/>
            <w:vAlign w:val="center"/>
          </w:tcPr>
          <w:p>
            <w:pPr>
              <w:keepNext w:val="0"/>
              <w:keepLines w:val="0"/>
              <w:suppressLineNumbers w:val="0"/>
              <w:spacing w:before="0" w:beforeAutospacing="0" w:after="0" w:afterAutospacing="0"/>
              <w:ind w:left="0" w:right="0"/>
              <w:jc w:val="left"/>
              <w:rPr>
                <w:sz w:val="24"/>
              </w:rPr>
            </w:pPr>
            <w:r>
              <w:rPr>
                <w:rFonts w:hint="eastAsia"/>
                <w:sz w:val="24"/>
              </w:rPr>
              <w:sym w:font="Wingdings 2" w:char="0052"/>
            </w:r>
            <w:r>
              <w:rPr>
                <w:rFonts w:hint="eastAsia"/>
                <w:sz w:val="24"/>
              </w:rPr>
              <w:t>新建（迁建）</w:t>
            </w:r>
          </w:p>
          <w:p>
            <w:pPr>
              <w:keepNext w:val="0"/>
              <w:keepLines w:val="0"/>
              <w:suppressLineNumbers w:val="0"/>
              <w:spacing w:before="0" w:beforeAutospacing="0" w:after="0" w:afterAutospacing="0"/>
              <w:ind w:left="0" w:right="0"/>
              <w:jc w:val="left"/>
              <w:rPr>
                <w:sz w:val="24"/>
              </w:rPr>
            </w:pPr>
            <w:r>
              <w:rPr>
                <w:rFonts w:hint="eastAsia"/>
                <w:sz w:val="24"/>
              </w:rPr>
              <w:sym w:font="Wingdings 2" w:char="00A3"/>
            </w:r>
            <w:r>
              <w:rPr>
                <w:rFonts w:hint="eastAsia"/>
                <w:sz w:val="24"/>
              </w:rPr>
              <w:t>改建</w:t>
            </w:r>
          </w:p>
          <w:p>
            <w:pPr>
              <w:keepNext w:val="0"/>
              <w:keepLines w:val="0"/>
              <w:suppressLineNumbers w:val="0"/>
              <w:spacing w:before="0" w:beforeAutospacing="0" w:after="0" w:afterAutospacing="0"/>
              <w:ind w:left="0" w:right="0"/>
              <w:jc w:val="left"/>
              <w:rPr>
                <w:sz w:val="24"/>
              </w:rPr>
            </w:pPr>
            <w:r>
              <w:rPr>
                <w:rFonts w:hint="eastAsia"/>
                <w:sz w:val="24"/>
              </w:rPr>
              <w:sym w:font="Wingdings 2" w:char="00A3"/>
            </w:r>
            <w:r>
              <w:rPr>
                <w:rFonts w:hint="eastAsia"/>
                <w:sz w:val="24"/>
              </w:rPr>
              <w:t>扩建</w:t>
            </w:r>
          </w:p>
          <w:p>
            <w:pPr>
              <w:keepNext w:val="0"/>
              <w:keepLines w:val="0"/>
              <w:suppressLineNumbers w:val="0"/>
              <w:spacing w:before="0" w:beforeAutospacing="0" w:after="0" w:afterAutospacing="0"/>
              <w:ind w:left="0" w:right="0"/>
              <w:jc w:val="left"/>
              <w:rPr>
                <w:sz w:val="24"/>
              </w:rPr>
            </w:pPr>
            <w:r>
              <w:rPr>
                <w:rFonts w:hint="eastAsia"/>
                <w:sz w:val="24"/>
              </w:rPr>
              <w:sym w:font="Wingdings 2" w:char="00A3"/>
            </w:r>
            <w:r>
              <w:rPr>
                <w:rFonts w:hint="eastAsia"/>
                <w:sz w:val="24"/>
              </w:rPr>
              <w:t>技术改造</w:t>
            </w:r>
          </w:p>
        </w:tc>
        <w:tc>
          <w:tcPr>
            <w:tcW w:w="1131" w:type="pct"/>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建设项目</w:t>
            </w:r>
          </w:p>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申报情形</w:t>
            </w:r>
          </w:p>
        </w:tc>
        <w:tc>
          <w:tcPr>
            <w:tcW w:w="1875" w:type="pct"/>
            <w:vAlign w:val="center"/>
          </w:tcPr>
          <w:p>
            <w:pPr>
              <w:keepNext w:val="0"/>
              <w:keepLines w:val="0"/>
              <w:suppressLineNumbers w:val="0"/>
              <w:spacing w:before="0" w:beforeAutospacing="0" w:after="0" w:afterAutospacing="0"/>
              <w:ind w:left="0" w:right="0"/>
              <w:jc w:val="left"/>
              <w:rPr>
                <w:sz w:val="24"/>
              </w:rPr>
            </w:pPr>
            <w:r>
              <w:rPr>
                <w:rFonts w:hint="eastAsia"/>
                <w:sz w:val="24"/>
              </w:rPr>
              <w:sym w:font="Wingdings 2" w:char="0052"/>
            </w:r>
            <w:r>
              <w:rPr>
                <w:rFonts w:hint="eastAsia"/>
                <w:sz w:val="24"/>
              </w:rPr>
              <w:t>首次申报项目</w:t>
            </w:r>
          </w:p>
          <w:p>
            <w:pPr>
              <w:keepNext w:val="0"/>
              <w:keepLines w:val="0"/>
              <w:suppressLineNumbers w:val="0"/>
              <w:spacing w:before="0" w:beforeAutospacing="0" w:after="0" w:afterAutospacing="0"/>
              <w:ind w:left="0" w:right="0"/>
              <w:jc w:val="left"/>
              <w:rPr>
                <w:sz w:val="24"/>
              </w:rPr>
            </w:pPr>
            <w:r>
              <w:rPr>
                <w:rFonts w:hint="eastAsia"/>
                <w:sz w:val="24"/>
              </w:rPr>
              <w:sym w:font="Wingdings 2" w:char="00A3"/>
            </w:r>
            <w:r>
              <w:rPr>
                <w:rFonts w:hint="eastAsia"/>
                <w:sz w:val="24"/>
              </w:rPr>
              <w:t>不予批准后再次申报项目</w:t>
            </w:r>
          </w:p>
          <w:p>
            <w:pPr>
              <w:keepNext w:val="0"/>
              <w:keepLines w:val="0"/>
              <w:suppressLineNumbers w:val="0"/>
              <w:spacing w:before="0" w:beforeAutospacing="0" w:after="0" w:afterAutospacing="0"/>
              <w:ind w:left="0" w:right="0"/>
              <w:jc w:val="left"/>
              <w:rPr>
                <w:sz w:val="24"/>
              </w:rPr>
            </w:pPr>
            <w:r>
              <w:rPr>
                <w:rFonts w:hint="eastAsia"/>
                <w:sz w:val="24"/>
              </w:rPr>
              <w:sym w:font="Wingdings 2" w:char="00A3"/>
            </w:r>
            <w:r>
              <w:rPr>
                <w:rFonts w:hint="eastAsia"/>
                <w:sz w:val="24"/>
              </w:rPr>
              <w:t>超五年重新审核项目</w:t>
            </w:r>
          </w:p>
          <w:p>
            <w:pPr>
              <w:keepNext w:val="0"/>
              <w:keepLines w:val="0"/>
              <w:suppressLineNumbers w:val="0"/>
              <w:spacing w:before="0" w:beforeAutospacing="0" w:after="0" w:afterAutospacing="0"/>
              <w:ind w:left="0" w:right="0"/>
              <w:jc w:val="left"/>
              <w:rPr>
                <w:sz w:val="24"/>
              </w:rPr>
            </w:pPr>
            <w:r>
              <w:rPr>
                <w:rFonts w:hint="eastAsia"/>
                <w:sz w:val="24"/>
              </w:rPr>
              <w:sym w:font="Wingdings 2" w:char="00A3"/>
            </w:r>
            <w:r>
              <w:rPr>
                <w:rFonts w:hint="eastAsia"/>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项目审批（核准/</w:t>
            </w:r>
          </w:p>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备案）部门</w:t>
            </w:r>
          </w:p>
        </w:tc>
        <w:tc>
          <w:tcPr>
            <w:tcW w:w="1314" w:type="pct"/>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常德经济技术开发区产业发展局</w:t>
            </w:r>
          </w:p>
        </w:tc>
        <w:tc>
          <w:tcPr>
            <w:tcW w:w="1131" w:type="pct"/>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项目审批（核准/</w:t>
            </w:r>
          </w:p>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备案）文号</w:t>
            </w:r>
          </w:p>
        </w:tc>
        <w:tc>
          <w:tcPr>
            <w:tcW w:w="1875" w:type="pct"/>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color w:val="auto"/>
                <w:sz w:val="24"/>
              </w:rPr>
            </w:pPr>
            <w:r>
              <w:rPr>
                <w:rFonts w:hint="eastAsia"/>
                <w:color w:val="auto"/>
                <w:sz w:val="24"/>
              </w:rPr>
              <w:t>总投资（万元）</w:t>
            </w:r>
          </w:p>
        </w:tc>
        <w:tc>
          <w:tcPr>
            <w:tcW w:w="1314" w:type="pct"/>
            <w:vAlign w:val="center"/>
          </w:tcPr>
          <w:p>
            <w:pPr>
              <w:keepNext w:val="0"/>
              <w:keepLines w:val="0"/>
              <w:suppressLineNumbers w:val="0"/>
              <w:adjustRightInd w:val="0"/>
              <w:snapToGrid w:val="0"/>
              <w:spacing w:before="0" w:beforeAutospacing="0" w:after="0" w:afterAutospacing="0"/>
              <w:ind w:left="0" w:right="0"/>
              <w:jc w:val="center"/>
              <w:rPr>
                <w:color w:val="auto"/>
                <w:sz w:val="24"/>
              </w:rPr>
            </w:pPr>
            <w:r>
              <w:rPr>
                <w:rFonts w:hint="eastAsia"/>
                <w:color w:val="auto"/>
                <w:sz w:val="24"/>
              </w:rPr>
              <w:t>52500</w:t>
            </w:r>
          </w:p>
        </w:tc>
        <w:tc>
          <w:tcPr>
            <w:tcW w:w="1131"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color w:val="auto"/>
                <w:sz w:val="24"/>
              </w:rPr>
            </w:pPr>
            <w:r>
              <w:rPr>
                <w:rFonts w:hint="eastAsia"/>
                <w:color w:val="auto"/>
                <w:sz w:val="24"/>
              </w:rPr>
              <w:t>环保投资（万元）</w:t>
            </w:r>
          </w:p>
        </w:tc>
        <w:tc>
          <w:tcPr>
            <w:tcW w:w="187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 w:val="24"/>
                <w:lang w:val="en-US" w:eastAsia="zh-CN"/>
              </w:rPr>
            </w:pPr>
            <w:r>
              <w:rPr>
                <w:rFonts w:hint="eastAsia"/>
                <w:color w:val="auto"/>
                <w:sz w:val="24"/>
                <w:lang w:val="en-US" w:eastAsia="zh-CN"/>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color w:val="auto"/>
                <w:sz w:val="24"/>
              </w:rPr>
            </w:pPr>
            <w:r>
              <w:rPr>
                <w:rFonts w:hint="eastAsia"/>
                <w:color w:val="auto"/>
                <w:sz w:val="24"/>
              </w:rPr>
              <w:t>环保投资占比（%）</w:t>
            </w:r>
          </w:p>
        </w:tc>
        <w:tc>
          <w:tcPr>
            <w:tcW w:w="131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 w:val="24"/>
                <w:lang w:val="en-US" w:eastAsia="zh-CN"/>
              </w:rPr>
            </w:pPr>
            <w:r>
              <w:rPr>
                <w:rFonts w:hint="eastAsia"/>
                <w:color w:val="auto"/>
                <w:sz w:val="24"/>
                <w:lang w:val="en-US" w:eastAsia="zh-CN"/>
              </w:rPr>
              <w:t>0.6</w:t>
            </w:r>
          </w:p>
        </w:tc>
        <w:tc>
          <w:tcPr>
            <w:tcW w:w="1131"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color w:val="auto"/>
                <w:sz w:val="24"/>
              </w:rPr>
            </w:pPr>
            <w:r>
              <w:rPr>
                <w:rFonts w:hint="eastAsia"/>
                <w:color w:val="auto"/>
                <w:sz w:val="24"/>
              </w:rPr>
              <w:t>施工工期</w:t>
            </w:r>
          </w:p>
        </w:tc>
        <w:tc>
          <w:tcPr>
            <w:tcW w:w="1875" w:type="pct"/>
            <w:vAlign w:val="center"/>
          </w:tcPr>
          <w:p>
            <w:pPr>
              <w:keepNext w:val="0"/>
              <w:keepLines w:val="0"/>
              <w:suppressLineNumbers w:val="0"/>
              <w:adjustRightInd w:val="0"/>
              <w:snapToGrid w:val="0"/>
              <w:spacing w:before="0" w:beforeAutospacing="0" w:after="0" w:afterAutospacing="0"/>
              <w:ind w:left="0" w:right="0"/>
              <w:jc w:val="center"/>
              <w:rPr>
                <w:color w:val="auto"/>
                <w:sz w:val="24"/>
              </w:rPr>
            </w:pPr>
            <w:r>
              <w:rPr>
                <w:rFonts w:hint="eastAsia"/>
                <w:color w:val="auto"/>
                <w:sz w:val="24"/>
                <w:lang w:val="en-US" w:eastAsia="zh-CN"/>
              </w:rPr>
              <w:t>24</w:t>
            </w:r>
            <w:r>
              <w:rPr>
                <w:rFonts w:hint="eastAsia"/>
                <w:color w:val="auto"/>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7"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是否开工建设</w:t>
            </w:r>
          </w:p>
        </w:tc>
        <w:tc>
          <w:tcPr>
            <w:tcW w:w="1314" w:type="pct"/>
            <w:vAlign w:val="center"/>
          </w:tcPr>
          <w:p>
            <w:pPr>
              <w:keepNext w:val="0"/>
              <w:keepLines w:val="0"/>
              <w:suppressLineNumbers w:val="0"/>
              <w:adjustRightInd w:val="0"/>
              <w:snapToGrid w:val="0"/>
              <w:spacing w:before="0" w:beforeAutospacing="0" w:after="0" w:afterAutospacing="0"/>
              <w:ind w:left="0" w:right="0"/>
              <w:rPr>
                <w:sz w:val="24"/>
              </w:rPr>
            </w:pPr>
            <w:r>
              <w:rPr>
                <w:rFonts w:hint="eastAsia"/>
                <w:sz w:val="24"/>
              </w:rPr>
              <w:sym w:font="Wingdings 2" w:char="0052"/>
            </w:r>
            <w:r>
              <w:rPr>
                <w:rFonts w:hint="eastAsia"/>
                <w:sz w:val="24"/>
              </w:rPr>
              <w:t>否</w:t>
            </w:r>
          </w:p>
          <w:p>
            <w:pPr>
              <w:keepNext w:val="0"/>
              <w:keepLines w:val="0"/>
              <w:suppressLineNumbers w:val="0"/>
              <w:adjustRightInd w:val="0"/>
              <w:snapToGrid w:val="0"/>
              <w:spacing w:before="0" w:beforeAutospacing="0" w:after="0" w:afterAutospacing="0"/>
              <w:ind w:left="0" w:right="0"/>
              <w:rPr>
                <w:sz w:val="24"/>
              </w:rPr>
            </w:pPr>
            <w:r>
              <w:rPr>
                <w:rFonts w:hint="eastAsia"/>
                <w:sz w:val="24"/>
              </w:rPr>
              <w:sym w:font="Wingdings 2" w:char="00A3"/>
            </w:r>
            <w:r>
              <w:rPr>
                <w:rFonts w:hint="eastAsia"/>
                <w:sz w:val="24"/>
              </w:rPr>
              <w:t>是：</w:t>
            </w:r>
            <w:r>
              <w:rPr>
                <w:rFonts w:hint="eastAsia"/>
                <w:sz w:val="24"/>
                <w:u w:val="single"/>
              </w:rPr>
              <w:t xml:space="preserve">             </w:t>
            </w:r>
          </w:p>
        </w:tc>
        <w:tc>
          <w:tcPr>
            <w:tcW w:w="1131" w:type="pct"/>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pacing w:val="-6"/>
                <w:sz w:val="24"/>
              </w:rPr>
              <w:t>用地面积（m</w:t>
            </w:r>
            <w:r>
              <w:rPr>
                <w:rFonts w:hint="eastAsia"/>
                <w:spacing w:val="-6"/>
                <w:sz w:val="24"/>
                <w:vertAlign w:val="superscript"/>
              </w:rPr>
              <w:t>2</w:t>
            </w:r>
            <w:r>
              <w:rPr>
                <w:rFonts w:hint="eastAsia"/>
                <w:spacing w:val="-6"/>
                <w:sz w:val="24"/>
              </w:rPr>
              <w:t>）</w:t>
            </w:r>
          </w:p>
        </w:tc>
        <w:tc>
          <w:tcPr>
            <w:tcW w:w="1875" w:type="pct"/>
            <w:vAlign w:val="center"/>
          </w:tcPr>
          <w:p>
            <w:pPr>
              <w:keepNext w:val="0"/>
              <w:keepLines w:val="0"/>
              <w:suppressLineNumbers w:val="0"/>
              <w:adjustRightInd w:val="0"/>
              <w:snapToGrid w:val="0"/>
              <w:spacing w:before="0" w:beforeAutospacing="0" w:after="0" w:afterAutospacing="0"/>
              <w:ind w:left="0" w:right="0"/>
              <w:jc w:val="center"/>
              <w:rPr>
                <w:sz w:val="24"/>
              </w:rPr>
            </w:pPr>
            <w:r>
              <w:rPr>
                <w:rFonts w:hint="eastAsia"/>
                <w:sz w:val="24"/>
              </w:rPr>
              <w:t>100299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pct"/>
            <w:vAlign w:val="center"/>
          </w:tcPr>
          <w:p>
            <w:pPr>
              <w:keepNext w:val="0"/>
              <w:keepLines w:val="0"/>
              <w:suppressLineNumbers w:val="0"/>
              <w:autoSpaceDE w:val="0"/>
              <w:autoSpaceDN w:val="0"/>
              <w:adjustRightInd w:val="0"/>
              <w:snapToGrid w:val="0"/>
              <w:spacing w:before="0" w:beforeAutospacing="0" w:after="0" w:afterAutospacing="0"/>
              <w:ind w:left="0" w:right="0"/>
              <w:jc w:val="center"/>
              <w:rPr>
                <w:kern w:val="0"/>
                <w:sz w:val="24"/>
              </w:rPr>
            </w:pPr>
            <w:r>
              <w:rPr>
                <w:rFonts w:hint="eastAsia"/>
                <w:kern w:val="0"/>
                <w:sz w:val="24"/>
              </w:rPr>
              <w:t>专项评价设置情况</w:t>
            </w:r>
          </w:p>
        </w:tc>
        <w:tc>
          <w:tcPr>
            <w:tcW w:w="4322" w:type="pct"/>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kern w:val="0"/>
                <w:sz w:val="24"/>
              </w:rPr>
            </w:pPr>
            <w:r>
              <w:rPr>
                <w:rFonts w:hint="eastAsia"/>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pct"/>
            <w:vAlign w:val="center"/>
          </w:tcPr>
          <w:p>
            <w:pPr>
              <w:keepNext w:val="0"/>
              <w:keepLines w:val="0"/>
              <w:suppressLineNumbers w:val="0"/>
              <w:autoSpaceDE w:val="0"/>
              <w:autoSpaceDN w:val="0"/>
              <w:adjustRightInd w:val="0"/>
              <w:snapToGrid w:val="0"/>
              <w:spacing w:before="0" w:beforeAutospacing="0" w:after="0" w:afterAutospacing="0"/>
              <w:ind w:left="0" w:right="0"/>
              <w:jc w:val="center"/>
              <w:rPr>
                <w:kern w:val="0"/>
                <w:sz w:val="24"/>
              </w:rPr>
            </w:pPr>
            <w:r>
              <w:rPr>
                <w:rFonts w:hint="eastAsia"/>
                <w:sz w:val="24"/>
              </w:rPr>
              <w:t>规划情况</w:t>
            </w:r>
          </w:p>
        </w:tc>
        <w:tc>
          <w:tcPr>
            <w:tcW w:w="4322" w:type="pct"/>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kern w:val="0"/>
                <w:sz w:val="24"/>
              </w:rPr>
            </w:pPr>
            <w:r>
              <w:rPr>
                <w:rFonts w:hint="eastAsia"/>
                <w:kern w:val="0"/>
                <w:sz w:val="24"/>
                <w:lang w:val="en-US" w:eastAsia="zh-CN"/>
              </w:rPr>
              <w:t>1、</w:t>
            </w:r>
            <w:r>
              <w:rPr>
                <w:rFonts w:hint="eastAsia"/>
                <w:kern w:val="0"/>
                <w:sz w:val="24"/>
              </w:rPr>
              <w:t>《</w:t>
            </w:r>
            <w:r>
              <w:rPr>
                <w:rFonts w:hint="eastAsia"/>
                <w:sz w:val="24"/>
              </w:rPr>
              <w:t>常德经济技术开发区概念性总体规划</w:t>
            </w:r>
            <w:r>
              <w:rPr>
                <w:rFonts w:hint="eastAsia"/>
                <w:kern w:val="0"/>
                <w:sz w:val="24"/>
              </w:rPr>
              <w:t>》（2013-2030）</w:t>
            </w:r>
          </w:p>
          <w:p>
            <w:pPr>
              <w:keepNext w:val="0"/>
              <w:keepLines w:val="0"/>
              <w:suppressLineNumbers w:val="0"/>
              <w:autoSpaceDE w:val="0"/>
              <w:autoSpaceDN w:val="0"/>
              <w:adjustRightInd w:val="0"/>
              <w:snapToGrid w:val="0"/>
              <w:spacing w:before="0" w:beforeAutospacing="0" w:after="0" w:afterAutospacing="0"/>
              <w:ind w:left="0" w:right="0"/>
              <w:jc w:val="center"/>
              <w:rPr>
                <w:rFonts w:hint="eastAsia" w:eastAsia="宋体"/>
                <w:kern w:val="0"/>
                <w:sz w:val="24"/>
                <w:lang w:eastAsia="zh-CN"/>
              </w:rPr>
            </w:pPr>
            <w:r>
              <w:rPr>
                <w:rFonts w:hint="eastAsia"/>
                <w:kern w:val="0"/>
                <w:sz w:val="24"/>
              </w:rPr>
              <w:t>2、《常德市城市总体规划》（2009-2030）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pct"/>
            <w:vAlign w:val="center"/>
          </w:tcPr>
          <w:p>
            <w:pPr>
              <w:keepNext w:val="0"/>
              <w:keepLines w:val="0"/>
              <w:suppressLineNumbers w:val="0"/>
              <w:adjustRightInd w:val="0"/>
              <w:snapToGrid w:val="0"/>
              <w:spacing w:before="0" w:beforeAutospacing="0" w:after="0" w:afterAutospacing="0" w:line="360" w:lineRule="auto"/>
              <w:ind w:left="0" w:right="0"/>
              <w:jc w:val="center"/>
              <w:rPr>
                <w:sz w:val="24"/>
              </w:rPr>
            </w:pPr>
            <w:r>
              <w:rPr>
                <w:rFonts w:hint="eastAsia"/>
                <w:sz w:val="24"/>
              </w:rPr>
              <w:t>规划环境影响</w:t>
            </w:r>
          </w:p>
          <w:p>
            <w:pPr>
              <w:keepNext w:val="0"/>
              <w:keepLines w:val="0"/>
              <w:suppressLineNumbers w:val="0"/>
              <w:adjustRightInd w:val="0"/>
              <w:snapToGrid w:val="0"/>
              <w:spacing w:before="0" w:beforeAutospacing="0" w:after="0" w:afterAutospacing="0" w:line="360" w:lineRule="auto"/>
              <w:ind w:left="0" w:right="0"/>
              <w:jc w:val="center"/>
              <w:rPr>
                <w:kern w:val="0"/>
                <w:sz w:val="24"/>
              </w:rPr>
            </w:pPr>
            <w:r>
              <w:rPr>
                <w:rFonts w:hint="eastAsia"/>
                <w:sz w:val="24"/>
              </w:rPr>
              <w:t>评价情况</w:t>
            </w:r>
          </w:p>
        </w:tc>
        <w:tc>
          <w:tcPr>
            <w:tcW w:w="4322" w:type="pct"/>
            <w:gridSpan w:val="3"/>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color w:val="auto"/>
                <w:kern w:val="0"/>
                <w:sz w:val="24"/>
              </w:rPr>
              <w:t>《常德市城市总体规划（2009-2030）环境影响报告书》，审批机关为湖南省环境保护厅，审批文件名称《关于常德市城市总体规划（2009-2030）环境影响报告书审查意见的函》（湘环评【2011】19号）。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kern w:val="0"/>
                <w:sz w:val="24"/>
              </w:rPr>
            </w:pPr>
            <w:r>
              <w:rPr>
                <w:rFonts w:hint="eastAsia"/>
                <w:kern w:val="0"/>
                <w:sz w:val="24"/>
              </w:rPr>
              <w:t>规划及规划环境影响评价符合性分析</w:t>
            </w:r>
          </w:p>
        </w:tc>
        <w:tc>
          <w:tcPr>
            <w:tcW w:w="4322" w:type="pct"/>
            <w:gridSpan w:val="3"/>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color w:val="auto"/>
                <w:kern w:val="0"/>
                <w:sz w:val="24"/>
                <w:lang w:eastAsia="zh-CN"/>
              </w:rPr>
            </w:pPr>
            <w:r>
              <w:rPr>
                <w:rFonts w:hint="eastAsia"/>
                <w:color w:val="auto"/>
                <w:kern w:val="0"/>
                <w:sz w:val="24"/>
                <w:lang w:eastAsia="zh-CN"/>
              </w:rPr>
              <w:t>规划符合性：常德经济技术开发区应重点发展工业，特别是技术含量较高的高新技术产业，形成国家先进装备制造业研发和生产基地、国家新材料和新能源研发创新基地、区域现代物流中心。配套完善生活服务设施，发展成为工业新城、城市新区。根据《常德经济技术开发区概念性总体规划》土地使用图，本项目用地性质为二类工业用地，符合《常德经济技术开发区概念性总体规划》（2013-2030）。</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color w:val="auto"/>
                <w:kern w:val="0"/>
                <w:sz w:val="24"/>
              </w:rPr>
            </w:pPr>
            <w:r>
              <w:rPr>
                <w:rFonts w:hint="eastAsia"/>
                <w:color w:val="auto"/>
                <w:kern w:val="0"/>
                <w:sz w:val="24"/>
              </w:rPr>
              <w:t>环境影响评价符合性分析</w:t>
            </w:r>
            <w:r>
              <w:rPr>
                <w:rFonts w:hint="eastAsia"/>
                <w:color w:val="auto"/>
                <w:kern w:val="0"/>
                <w:sz w:val="24"/>
                <w:lang w:eastAsia="zh-CN"/>
              </w:rPr>
              <w:t>：</w:t>
            </w:r>
            <w:r>
              <w:rPr>
                <w:color w:val="auto"/>
                <w:kern w:val="0"/>
                <w:sz w:val="24"/>
              </w:rPr>
              <w:t>根据</w:t>
            </w:r>
            <w:r>
              <w:rPr>
                <w:rFonts w:hint="default"/>
                <w:color w:val="auto"/>
                <w:kern w:val="0"/>
                <w:sz w:val="24"/>
              </w:rPr>
              <w:t>《常德市城市总体规划（2009-2030）环境影响报告书》</w:t>
            </w:r>
            <w:r>
              <w:rPr>
                <w:color w:val="auto"/>
                <w:kern w:val="0"/>
                <w:sz w:val="24"/>
              </w:rPr>
              <w:t>及其环评批复可知：“</w:t>
            </w:r>
            <w:r>
              <w:rPr>
                <w:rFonts w:hint="eastAsia"/>
                <w:color w:val="auto"/>
                <w:kern w:val="0"/>
                <w:sz w:val="24"/>
                <w:lang w:eastAsia="zh-CN"/>
              </w:rPr>
              <w:t>常德经济技术开发区</w:t>
            </w:r>
            <w:r>
              <w:rPr>
                <w:rFonts w:hint="default"/>
                <w:color w:val="auto"/>
                <w:kern w:val="0"/>
                <w:sz w:val="24"/>
              </w:rPr>
              <w:t>重点打造烟草、装备制造、食品、先进材料、电子信息五大支柱产业，提升纺织、电力、建材、医药、林纸等传统产业结构</w:t>
            </w:r>
            <w:r>
              <w:rPr>
                <w:color w:val="auto"/>
                <w:kern w:val="0"/>
                <w:sz w:val="24"/>
              </w:rPr>
              <w:t>”。</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sz w:val="24"/>
              </w:rPr>
              <w:t>湖南鑫三香常德米粉集团有限公司</w:t>
            </w:r>
            <w:r>
              <w:rPr>
                <w:kern w:val="0"/>
                <w:sz w:val="24"/>
              </w:rPr>
              <w:t>为</w:t>
            </w:r>
            <w:r>
              <w:rPr>
                <w:rFonts w:hint="eastAsia"/>
                <w:kern w:val="0"/>
                <w:sz w:val="24"/>
                <w:lang w:eastAsia="zh-CN"/>
              </w:rPr>
              <w:t>食品</w:t>
            </w:r>
            <w:r>
              <w:rPr>
                <w:rFonts w:hint="eastAsia"/>
                <w:kern w:val="0"/>
                <w:sz w:val="24"/>
              </w:rPr>
              <w:t>生产企业。所在地给水、排水、电力、能源等园区配套基础设施均已到位，本项目与</w:t>
            </w:r>
            <w:r>
              <w:rPr>
                <w:rFonts w:hint="default"/>
                <w:color w:val="auto"/>
                <w:kern w:val="0"/>
                <w:sz w:val="24"/>
              </w:rPr>
              <w:t>《常德市城市总体规划（2009-2030）环境影响报告书》</w:t>
            </w:r>
            <w:r>
              <w:rPr>
                <w:color w:val="auto"/>
                <w:kern w:val="0"/>
                <w:sz w:val="24"/>
              </w:rPr>
              <w:t>及其环评批复</w:t>
            </w:r>
            <w:r>
              <w:rPr>
                <w:rFonts w:hint="eastAsia"/>
                <w:kern w:val="0"/>
                <w:sz w:val="24"/>
              </w:rPr>
              <w:t>要求相符。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6" w:hRule="atLeast"/>
          <w:jc w:val="center"/>
        </w:trPr>
        <w:tc>
          <w:tcPr>
            <w:tcW w:w="677"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color w:val="FF0000"/>
                <w:kern w:val="0"/>
                <w:sz w:val="24"/>
              </w:rPr>
            </w:pPr>
            <w:r>
              <w:rPr>
                <w:rFonts w:hint="eastAsia"/>
                <w:kern w:val="0"/>
                <w:sz w:val="24"/>
              </w:rPr>
              <w:t>其他符合性分析</w:t>
            </w:r>
          </w:p>
        </w:tc>
        <w:tc>
          <w:tcPr>
            <w:tcW w:w="4322" w:type="pct"/>
            <w:gridSpan w:val="3"/>
            <w:vAlign w:val="center"/>
          </w:tcPr>
          <w:p>
            <w:pPr>
              <w:keepNext w:val="0"/>
              <w:keepLines w:val="0"/>
              <w:widowControl/>
              <w:suppressLineNumbers w:val="0"/>
              <w:spacing w:before="0" w:beforeAutospacing="0" w:after="0" w:afterAutospacing="0" w:line="360" w:lineRule="auto"/>
              <w:ind w:left="0" w:right="0" w:firstLine="480" w:firstLineChars="200"/>
              <w:rPr>
                <w:kern w:val="0"/>
                <w:sz w:val="24"/>
              </w:rPr>
            </w:pPr>
            <w:r>
              <w:rPr>
                <w:rFonts w:hint="eastAsia"/>
                <w:kern w:val="0"/>
                <w:sz w:val="24"/>
              </w:rPr>
              <w:t>（一）</w:t>
            </w:r>
            <w:r>
              <w:rPr>
                <w:kern w:val="0"/>
                <w:sz w:val="24"/>
              </w:rPr>
              <w:t>、产业政策符合性分析</w:t>
            </w:r>
          </w:p>
          <w:p>
            <w:pPr>
              <w:keepNext w:val="0"/>
              <w:keepLines w:val="0"/>
              <w:widowControl/>
              <w:suppressLineNumbers w:val="0"/>
              <w:spacing w:before="0" w:beforeAutospacing="0" w:after="0" w:afterAutospacing="0" w:line="360" w:lineRule="auto"/>
              <w:ind w:left="0" w:right="0" w:firstLine="480" w:firstLineChars="200"/>
              <w:rPr>
                <w:kern w:val="0"/>
                <w:sz w:val="24"/>
              </w:rPr>
            </w:pPr>
            <w:r>
              <w:rPr>
                <w:kern w:val="0"/>
                <w:sz w:val="24"/>
              </w:rPr>
              <w:t>根据《产业结构调整指导目录（2019年本）》</w:t>
            </w:r>
            <w:r>
              <w:rPr>
                <w:rFonts w:hint="eastAsia"/>
                <w:kern w:val="0"/>
                <w:sz w:val="24"/>
              </w:rPr>
              <w:t>（2020年1月1日实施）</w:t>
            </w:r>
            <w:r>
              <w:rPr>
                <w:kern w:val="0"/>
                <w:sz w:val="24"/>
              </w:rPr>
              <w:t>，本项目不在淘汰类、限制类之列，本项目建设符合国家产业政策要求</w:t>
            </w:r>
            <w:r>
              <w:rPr>
                <w:rFonts w:hint="eastAsia"/>
                <w:kern w:val="0"/>
                <w:sz w:val="24"/>
              </w:rPr>
              <w:t>。</w:t>
            </w:r>
          </w:p>
          <w:p>
            <w:pPr>
              <w:keepNext w:val="0"/>
              <w:keepLines w:val="0"/>
              <w:widowControl/>
              <w:suppressLineNumbers w:val="0"/>
              <w:spacing w:before="0" w:beforeAutospacing="0" w:after="0" w:afterAutospacing="0" w:line="360" w:lineRule="auto"/>
              <w:ind w:left="0" w:right="0" w:firstLine="480" w:firstLineChars="200"/>
            </w:pPr>
            <w:r>
              <w:rPr>
                <w:kern w:val="0"/>
                <w:sz w:val="24"/>
              </w:rPr>
              <w:t>项目已于202</w:t>
            </w:r>
            <w:r>
              <w:rPr>
                <w:rFonts w:hint="eastAsia"/>
                <w:kern w:val="0"/>
                <w:sz w:val="24"/>
              </w:rPr>
              <w:t>2</w:t>
            </w:r>
            <w:r>
              <w:rPr>
                <w:kern w:val="0"/>
                <w:sz w:val="24"/>
              </w:rPr>
              <w:t>年</w:t>
            </w:r>
            <w:r>
              <w:rPr>
                <w:rFonts w:hint="eastAsia"/>
                <w:kern w:val="0"/>
                <w:sz w:val="24"/>
              </w:rPr>
              <w:t>1</w:t>
            </w:r>
            <w:r>
              <w:rPr>
                <w:kern w:val="0"/>
                <w:sz w:val="24"/>
              </w:rPr>
              <w:t>月</w:t>
            </w:r>
            <w:r>
              <w:rPr>
                <w:rFonts w:hint="eastAsia"/>
                <w:kern w:val="0"/>
                <w:sz w:val="24"/>
              </w:rPr>
              <w:t>11</w:t>
            </w:r>
            <w:r>
              <w:rPr>
                <w:kern w:val="0"/>
                <w:sz w:val="24"/>
              </w:rPr>
              <w:t>日取得常德</w:t>
            </w:r>
            <w:r>
              <w:rPr>
                <w:rFonts w:hint="eastAsia"/>
                <w:kern w:val="0"/>
                <w:sz w:val="24"/>
              </w:rPr>
              <w:t>经济技术开发区产业发展局</w:t>
            </w:r>
            <w:r>
              <w:rPr>
                <w:kern w:val="0"/>
                <w:sz w:val="24"/>
              </w:rPr>
              <w:t>出具的《湖南鑫三香常德米粉集团有限公司产业园建设项目</w:t>
            </w:r>
            <w:r>
              <w:rPr>
                <w:sz w:val="24"/>
              </w:rPr>
              <w:t>备案证明</w:t>
            </w:r>
            <w:r>
              <w:rPr>
                <w:kern w:val="0"/>
                <w:sz w:val="24"/>
              </w:rPr>
              <w:t>》。</w:t>
            </w:r>
          </w:p>
          <w:p>
            <w:pPr>
              <w:keepNext w:val="0"/>
              <w:keepLines w:val="0"/>
              <w:widowControl/>
              <w:suppressLineNumbers w:val="0"/>
              <w:spacing w:before="0" w:beforeAutospacing="0" w:after="0" w:afterAutospacing="0" w:line="360" w:lineRule="auto"/>
              <w:ind w:left="0" w:right="0" w:firstLine="480" w:firstLineChars="200"/>
              <w:rPr>
                <w:kern w:val="0"/>
                <w:sz w:val="24"/>
              </w:rPr>
            </w:pPr>
            <w:r>
              <w:rPr>
                <w:kern w:val="0"/>
                <w:sz w:val="24"/>
              </w:rPr>
              <w:t>（二）、</w:t>
            </w:r>
            <w:r>
              <w:rPr>
                <w:rFonts w:hint="eastAsia"/>
                <w:kern w:val="0"/>
                <w:sz w:val="24"/>
              </w:rPr>
              <w:t>与《湖南省环境保护条例》</w:t>
            </w:r>
            <w:r>
              <w:rPr>
                <w:kern w:val="0"/>
                <w:sz w:val="24"/>
              </w:rPr>
              <w:t>符合性分析</w:t>
            </w:r>
          </w:p>
          <w:p>
            <w:pPr>
              <w:pStyle w:val="65"/>
              <w:keepNext w:val="0"/>
              <w:keepLines w:val="0"/>
              <w:suppressLineNumbers w:val="0"/>
              <w:spacing w:before="0" w:beforeLines="50" w:beforeAutospacing="0" w:after="0" w:afterAutospacing="0" w:line="360" w:lineRule="auto"/>
              <w:ind w:left="0" w:right="0"/>
              <w:jc w:val="center"/>
              <w:rPr>
                <w:rFonts w:ascii="Times New Roman" w:hAnsi="Times New Roman" w:cs="Times New Roman"/>
                <w:b/>
                <w:bCs/>
                <w:color w:val="auto"/>
                <w:kern w:val="2"/>
                <w:sz w:val="21"/>
                <w:szCs w:val="21"/>
                <w:lang w:val="en-GB"/>
              </w:rPr>
            </w:pPr>
            <w:r>
              <w:rPr>
                <w:rFonts w:hint="eastAsia" w:ascii="Times New Roman" w:hAnsi="Times New Roman" w:cs="Times New Roman"/>
                <w:b/>
                <w:bCs/>
                <w:color w:val="auto"/>
                <w:kern w:val="2"/>
                <w:sz w:val="21"/>
                <w:szCs w:val="21"/>
                <w:lang w:val="en-GB"/>
              </w:rPr>
              <w:t>表1-</w:t>
            </w:r>
            <w:r>
              <w:rPr>
                <w:rFonts w:hint="eastAsia" w:ascii="Times New Roman" w:hAnsi="Times New Roman" w:cs="Times New Roman"/>
                <w:b/>
                <w:bCs/>
                <w:color w:val="auto"/>
                <w:kern w:val="2"/>
                <w:sz w:val="21"/>
                <w:szCs w:val="21"/>
              </w:rPr>
              <w:t xml:space="preserve">1 </w:t>
            </w:r>
            <w:r>
              <w:rPr>
                <w:rFonts w:hint="eastAsia" w:ascii="Times New Roman" w:hAnsi="Times New Roman" w:cs="Times New Roman"/>
                <w:b/>
                <w:bCs/>
                <w:color w:val="auto"/>
                <w:kern w:val="2"/>
                <w:sz w:val="21"/>
                <w:szCs w:val="21"/>
                <w:lang w:val="en-GB"/>
              </w:rPr>
              <w:t>与《湖南省环境保护条例》符合性分析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8"/>
              <w:gridCol w:w="2407"/>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7" w:type="pct"/>
                  <w:tcBorders>
                    <w:tl2br w:val="nil"/>
                    <w:tr2bl w:val="nil"/>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b/>
                      <w:bCs/>
                      <w:szCs w:val="21"/>
                    </w:rPr>
                  </w:pPr>
                  <w:r>
                    <w:rPr>
                      <w:b/>
                      <w:bCs/>
                      <w:szCs w:val="21"/>
                    </w:rPr>
                    <w:t>要求</w:t>
                  </w:r>
                </w:p>
              </w:tc>
              <w:tc>
                <w:tcPr>
                  <w:tcW w:w="1620" w:type="pct"/>
                  <w:tcBorders>
                    <w:tl2br w:val="nil"/>
                    <w:tr2bl w:val="nil"/>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b/>
                      <w:bCs/>
                      <w:szCs w:val="21"/>
                    </w:rPr>
                  </w:pPr>
                  <w:r>
                    <w:rPr>
                      <w:b/>
                      <w:bCs/>
                      <w:szCs w:val="21"/>
                    </w:rPr>
                    <w:t>本项目情况</w:t>
                  </w:r>
                </w:p>
              </w:tc>
              <w:tc>
                <w:tcPr>
                  <w:tcW w:w="471" w:type="pct"/>
                  <w:tcBorders>
                    <w:tl2br w:val="nil"/>
                    <w:tr2bl w:val="nil"/>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b/>
                      <w:bCs/>
                      <w:szCs w:val="21"/>
                    </w:rPr>
                  </w:pPr>
                  <w:r>
                    <w:rPr>
                      <w:b/>
                      <w:bCs/>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firstLine="420" w:firstLineChars="200"/>
                    <w:jc w:val="left"/>
                    <w:rPr>
                      <w:szCs w:val="21"/>
                    </w:rPr>
                  </w:pPr>
                  <w:r>
                    <w:rPr>
                      <w:szCs w:val="21"/>
                    </w:rPr>
                    <w:t>第五条企业事业单位和其他生产经营者是环境保护和污染防治的责任主体，对造成的环境污染和生态破坏承担责任。</w:t>
                  </w:r>
                </w:p>
                <w:p>
                  <w:pPr>
                    <w:keepNext w:val="0"/>
                    <w:keepLines w:val="0"/>
                    <w:suppressLineNumbers w:val="0"/>
                    <w:adjustRightInd w:val="0"/>
                    <w:snapToGrid w:val="0"/>
                    <w:spacing w:before="0" w:beforeAutospacing="0" w:after="0" w:afterAutospacing="0"/>
                    <w:ind w:left="0" w:right="0" w:firstLine="420" w:firstLineChars="200"/>
                    <w:jc w:val="left"/>
                    <w:rPr>
                      <w:szCs w:val="21"/>
                    </w:rPr>
                  </w:pPr>
                  <w:r>
                    <w:rPr>
                      <w:szCs w:val="21"/>
                    </w:rPr>
                    <w:t>企业事业单位和其他生产经营者应当建立健全环境保护责任制度，明确责任人和环境保护岗位等相关工作人员的责任；保证生产经营符合环境保护法律法规和技术规范的要求；建立健全环境保护工作档案；建立健全环境应急管理和环境风险防范机制，及时消除环境安全隐患，依法公开环境信息</w:t>
                  </w:r>
                  <w:r>
                    <w:rPr>
                      <w:rFonts w:hint="eastAsia"/>
                      <w:szCs w:val="21"/>
                    </w:rPr>
                    <w:t>。</w:t>
                  </w:r>
                </w:p>
              </w:tc>
              <w:tc>
                <w:tcPr>
                  <w:tcW w:w="162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szCs w:val="21"/>
                    </w:rPr>
                  </w:pPr>
                  <w:r>
                    <w:rPr>
                      <w:rFonts w:hint="eastAsia"/>
                      <w:szCs w:val="21"/>
                    </w:rPr>
                    <w:t>要求企业</w:t>
                  </w:r>
                  <w:r>
                    <w:rPr>
                      <w:szCs w:val="21"/>
                    </w:rPr>
                    <w:t>建立环境保护责任制度</w:t>
                  </w:r>
                  <w:r>
                    <w:rPr>
                      <w:rFonts w:hint="eastAsia"/>
                      <w:szCs w:val="21"/>
                    </w:rPr>
                    <w:t>、</w:t>
                  </w:r>
                  <w:r>
                    <w:rPr>
                      <w:szCs w:val="21"/>
                    </w:rPr>
                    <w:t>环境保护工作档案</w:t>
                  </w:r>
                  <w:r>
                    <w:rPr>
                      <w:rFonts w:hint="eastAsia"/>
                      <w:szCs w:val="21"/>
                    </w:rPr>
                    <w:t>、</w:t>
                  </w:r>
                  <w:r>
                    <w:rPr>
                      <w:szCs w:val="21"/>
                    </w:rPr>
                    <w:t>环境应急管理和环境风险防范机制</w:t>
                  </w:r>
                  <w:r>
                    <w:rPr>
                      <w:rFonts w:hint="eastAsia"/>
                      <w:szCs w:val="21"/>
                    </w:rPr>
                    <w:t>、</w:t>
                  </w:r>
                  <w:r>
                    <w:rPr>
                      <w:szCs w:val="21"/>
                    </w:rPr>
                    <w:t>依法公开环境信息，明确</w:t>
                  </w:r>
                  <w:r>
                    <w:rPr>
                      <w:rFonts w:hint="eastAsia"/>
                      <w:szCs w:val="21"/>
                    </w:rPr>
                    <w:t>明确环保</w:t>
                  </w:r>
                  <w:r>
                    <w:rPr>
                      <w:szCs w:val="21"/>
                    </w:rPr>
                    <w:t>责任人；</w:t>
                  </w:r>
                  <w:r>
                    <w:rPr>
                      <w:rFonts w:hint="eastAsia"/>
                      <w:szCs w:val="21"/>
                    </w:rPr>
                    <w:t>生产</w:t>
                  </w:r>
                  <w:r>
                    <w:rPr>
                      <w:szCs w:val="21"/>
                    </w:rPr>
                    <w:t>符合环境保护法律法规和技术规范的要求。</w:t>
                  </w:r>
                </w:p>
              </w:tc>
              <w:tc>
                <w:tcPr>
                  <w:tcW w:w="47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firstLine="420" w:firstLineChars="200"/>
                    <w:jc w:val="left"/>
                    <w:rPr>
                      <w:szCs w:val="21"/>
                    </w:rPr>
                  </w:pPr>
                  <w:r>
                    <w:rPr>
                      <w:rFonts w:hint="eastAsia"/>
                      <w:szCs w:val="21"/>
                    </w:rPr>
                    <w:t>第十二条排污单位应当按照排污许可证的要求设置排污口，并在排污口设置标志牌；按照有关规定建立环境管理台帐，按规定开展自行监测；排放污染物不得超过国家和本省污染物排放标准，不得超过重点污染物排放总量控制指标。</w:t>
                  </w:r>
                </w:p>
              </w:tc>
              <w:tc>
                <w:tcPr>
                  <w:tcW w:w="162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szCs w:val="21"/>
                    </w:rPr>
                  </w:pPr>
                  <w:r>
                    <w:rPr>
                      <w:rFonts w:hint="eastAsia"/>
                      <w:szCs w:val="21"/>
                    </w:rPr>
                    <w:t>本项目按照要求设置废水、废气排放口，并在设置标志牌；建立环境管理台帐、定期开展自行监测；确保污染物达标排放、污染物满足总量控制要求</w:t>
                  </w:r>
                </w:p>
              </w:tc>
              <w:tc>
                <w:tcPr>
                  <w:tcW w:w="47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firstLine="420" w:firstLineChars="200"/>
                    <w:jc w:val="left"/>
                    <w:rPr>
                      <w:szCs w:val="21"/>
                    </w:rPr>
                  </w:pPr>
                  <w:r>
                    <w:rPr>
                      <w:rFonts w:hint="eastAsia"/>
                      <w:szCs w:val="21"/>
                    </w:rPr>
                    <w:t>第十四条 县级以上人民政府应当加强产业布局优化和结构调整，推进清洁生产。</w:t>
                  </w:r>
                </w:p>
                <w:p>
                  <w:pPr>
                    <w:keepNext w:val="0"/>
                    <w:keepLines w:val="0"/>
                    <w:suppressLineNumbers w:val="0"/>
                    <w:adjustRightInd w:val="0"/>
                    <w:snapToGrid w:val="0"/>
                    <w:spacing w:before="0" w:beforeAutospacing="0" w:after="0" w:afterAutospacing="0"/>
                    <w:ind w:left="0" w:right="0" w:firstLine="420" w:firstLineChars="200"/>
                    <w:jc w:val="left"/>
                    <w:rPr>
                      <w:szCs w:val="21"/>
                    </w:rPr>
                  </w:pPr>
                  <w:r>
                    <w:rPr>
                      <w:rFonts w:hint="eastAsia"/>
                      <w:szCs w:val="21"/>
                    </w:rPr>
                    <w:t>企业事业单位和其他生产经营者应当优先使用清洁能源，采用先进工艺设备、废弃物综合利用技术和污染物无害化处理技术，减少污染物产生。</w:t>
                  </w:r>
                </w:p>
              </w:tc>
              <w:tc>
                <w:tcPr>
                  <w:tcW w:w="162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szCs w:val="21"/>
                    </w:rPr>
                  </w:pPr>
                  <w:r>
                    <w:rPr>
                      <w:rFonts w:hint="eastAsia"/>
                      <w:szCs w:val="21"/>
                    </w:rPr>
                    <w:t>本项目采用先进工艺设备、燃料使用天然气，减少了污染物产生</w:t>
                  </w:r>
                </w:p>
              </w:tc>
              <w:tc>
                <w:tcPr>
                  <w:tcW w:w="47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firstLine="420" w:firstLineChars="200"/>
                    <w:jc w:val="left"/>
                    <w:rPr>
                      <w:szCs w:val="21"/>
                    </w:rPr>
                  </w:pPr>
                  <w:r>
                    <w:rPr>
                      <w:rFonts w:hint="eastAsia"/>
                      <w:szCs w:val="21"/>
                    </w:rPr>
                    <w:t>第二十二条 县级以上人民政府及其有关部门、园区管理机构，应当依法规划和建设园区污水处理设施及其配套管网、固体废物收集处置设施以及其他环境基础设施，建立环境基础设施运行、维护制度，保障设施正常运行；引导和规范危险废物综合利用和安全处置。</w:t>
                  </w:r>
                </w:p>
                <w:p>
                  <w:pPr>
                    <w:keepNext w:val="0"/>
                    <w:keepLines w:val="0"/>
                    <w:suppressLineNumbers w:val="0"/>
                    <w:adjustRightInd w:val="0"/>
                    <w:snapToGrid w:val="0"/>
                    <w:spacing w:before="0" w:beforeAutospacing="0" w:after="0" w:afterAutospacing="0"/>
                    <w:ind w:left="0" w:right="0" w:firstLine="420" w:firstLineChars="200"/>
                    <w:jc w:val="left"/>
                    <w:rPr>
                      <w:szCs w:val="21"/>
                    </w:rPr>
                  </w:pPr>
                  <w:r>
                    <w:rPr>
                      <w:rFonts w:hint="eastAsia"/>
                      <w:szCs w:val="21"/>
                    </w:rPr>
                    <w:t>园区管理机构应当加强对园区生产经营单位环境保护的监督检查，协助当地人民政府有关部门依法履行环境保护监督管理职责。</w:t>
                  </w:r>
                </w:p>
                <w:p>
                  <w:pPr>
                    <w:keepNext w:val="0"/>
                    <w:keepLines w:val="0"/>
                    <w:suppressLineNumbers w:val="0"/>
                    <w:adjustRightInd w:val="0"/>
                    <w:snapToGrid w:val="0"/>
                    <w:spacing w:before="0" w:beforeAutospacing="0" w:after="0" w:afterAutospacing="0"/>
                    <w:ind w:left="0" w:right="0" w:firstLine="420" w:firstLineChars="200"/>
                    <w:jc w:val="left"/>
                    <w:rPr>
                      <w:szCs w:val="21"/>
                    </w:rPr>
                  </w:pPr>
                  <w:r>
                    <w:rPr>
                      <w:rFonts w:hint="eastAsia"/>
                      <w:szCs w:val="21"/>
                    </w:rPr>
                    <w:t>除在安全或者产业布局等方面有特殊要求的以外，新建有污染物排放的工业项目，应当按照规定进入工业园区或者工业集聚区。</w:t>
                  </w:r>
                </w:p>
              </w:tc>
              <w:tc>
                <w:tcPr>
                  <w:tcW w:w="162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left"/>
                    <w:rPr>
                      <w:szCs w:val="21"/>
                    </w:rPr>
                  </w:pPr>
                  <w:r>
                    <w:rPr>
                      <w:rFonts w:hint="eastAsia"/>
                      <w:szCs w:val="21"/>
                    </w:rPr>
                    <w:t>本项目选址于常德经济技术开发区，园区管网、固废收集设施完善。</w:t>
                  </w:r>
                </w:p>
              </w:tc>
              <w:tc>
                <w:tcPr>
                  <w:tcW w:w="47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u w:val="single"/>
                    </w:rPr>
                  </w:pPr>
                  <w:r>
                    <w:rPr>
                      <w:szCs w:val="21"/>
                    </w:rPr>
                    <w:t>符合</w:t>
                  </w:r>
                </w:p>
              </w:tc>
            </w:tr>
          </w:tbl>
          <w:p>
            <w:pPr>
              <w:keepNext w:val="0"/>
              <w:keepLines w:val="0"/>
              <w:widowControl/>
              <w:suppressLineNumbers w:val="0"/>
              <w:spacing w:before="0" w:beforeLines="50" w:beforeAutospacing="0" w:after="0" w:afterAutospacing="0" w:line="360" w:lineRule="auto"/>
              <w:ind w:left="0" w:right="0" w:firstLine="480" w:firstLineChars="200"/>
              <w:rPr>
                <w:kern w:val="0"/>
                <w:sz w:val="24"/>
              </w:rPr>
            </w:pPr>
            <w:r>
              <w:rPr>
                <w:kern w:val="0"/>
                <w:sz w:val="24"/>
              </w:rPr>
              <w:t>（</w:t>
            </w:r>
            <w:r>
              <w:rPr>
                <w:rFonts w:hint="eastAsia"/>
                <w:kern w:val="0"/>
                <w:sz w:val="24"/>
              </w:rPr>
              <w:t>三</w:t>
            </w:r>
            <w:r>
              <w:rPr>
                <w:kern w:val="0"/>
                <w:sz w:val="24"/>
              </w:rPr>
              <w:t>）、项目“三线一单”符合性分析</w:t>
            </w:r>
          </w:p>
          <w:p>
            <w:pPr>
              <w:keepNext w:val="0"/>
              <w:keepLines w:val="0"/>
              <w:suppressLineNumbers w:val="0"/>
              <w:spacing w:before="0" w:beforeAutospacing="0" w:after="0" w:afterAutospacing="0" w:line="360" w:lineRule="auto"/>
              <w:ind w:left="0" w:right="0" w:firstLine="480" w:firstLineChars="200"/>
              <w:rPr>
                <w:sz w:val="24"/>
              </w:rPr>
            </w:pPr>
            <w:r>
              <w:rPr>
                <w:rFonts w:hint="eastAsia"/>
                <w:sz w:val="24"/>
              </w:rPr>
              <w:t>（1）生态红线区域保护规划的相符性</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rFonts w:hint="eastAsia"/>
                <w:sz w:val="24"/>
              </w:rPr>
              <w:t>本项目位于常德经济技术开发区，根据《湖南省"三线一单"生态环境总体管控要求暨省级以上产业园区生态环境准入清单》的规定，本项目不在自然保护区、风景名胜区、饮用水水源保护区、森林公园、地质公园等重要生态功能区、生态敏感区和脆弱区以及其他要求禁止建设的环境敏感区内，符合生态保护红线的划定原则。具体位置见附图。</w:t>
            </w:r>
          </w:p>
          <w:p>
            <w:pPr>
              <w:keepNext w:val="0"/>
              <w:keepLines w:val="0"/>
              <w:suppressLineNumbers w:val="0"/>
              <w:spacing w:before="0" w:beforeAutospacing="0" w:after="0" w:afterAutospacing="0" w:line="360" w:lineRule="auto"/>
              <w:ind w:left="0" w:right="0" w:firstLine="480" w:firstLineChars="200"/>
              <w:rPr>
                <w:sz w:val="24"/>
              </w:rPr>
            </w:pPr>
            <w:r>
              <w:rPr>
                <w:rFonts w:hint="eastAsia"/>
                <w:sz w:val="24"/>
              </w:rPr>
              <w:t>（2）环境质量底线相符性</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rFonts w:hint="eastAsia"/>
                <w:sz w:val="24"/>
              </w:rPr>
              <w:t>由环境现状调查可知，建设项目所在区域环境空气、地表水环境、声环境等均满足相应的功能区划要求，具有一定的环境承载力。根据预测分析，本项目的建设不会改变区域环境功能属性，项目的建设符合环境质量底线要求。</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rFonts w:hint="eastAsia"/>
                <w:sz w:val="24"/>
              </w:rPr>
              <w:t>（3）资源利用上线相符性</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sz w:val="24"/>
              </w:rPr>
              <w:t>本项目所使用的能源主要为水、电能、</w:t>
            </w:r>
            <w:r>
              <w:rPr>
                <w:rFonts w:hint="eastAsia"/>
                <w:sz w:val="24"/>
              </w:rPr>
              <w:t>天然气</w:t>
            </w:r>
            <w:r>
              <w:rPr>
                <w:sz w:val="24"/>
              </w:rPr>
              <w:t>；本项目选用了高效、先进的设备，自动化程度较高，提高了生产效率，减少了产品的损耗率，减少了原料的用量和废料的产生量，减少了物流运输次数和运输量，节省了能源。综上，本项目的建设符合资源利用上线的要求。</w:t>
            </w:r>
          </w:p>
          <w:p>
            <w:pPr>
              <w:keepNext w:val="0"/>
              <w:keepLines w:val="0"/>
              <w:suppressLineNumbers w:val="0"/>
              <w:autoSpaceDE w:val="0"/>
              <w:autoSpaceDN w:val="0"/>
              <w:adjustRightInd w:val="0"/>
              <w:spacing w:before="0" w:beforeAutospacing="0" w:after="0" w:afterAutospacing="0" w:line="360" w:lineRule="auto"/>
              <w:ind w:left="0" w:right="0" w:firstLine="480" w:firstLineChars="200"/>
              <w:rPr>
                <w:sz w:val="24"/>
              </w:rPr>
            </w:pPr>
            <w:r>
              <w:rPr>
                <w:rFonts w:hint="eastAsia"/>
                <w:sz w:val="24"/>
              </w:rPr>
              <w:t>（4）环境准入负面清单相符性</w:t>
            </w:r>
          </w:p>
          <w:p>
            <w:pPr>
              <w:keepNext w:val="0"/>
              <w:keepLines w:val="0"/>
              <w:widowControl/>
              <w:suppressLineNumbers w:val="0"/>
              <w:spacing w:before="0" w:beforeAutospacing="0" w:after="0" w:afterAutospacing="0" w:line="360" w:lineRule="auto"/>
              <w:ind w:left="0" w:right="0" w:firstLine="480" w:firstLineChars="200"/>
              <w:rPr>
                <w:kern w:val="0"/>
                <w:sz w:val="24"/>
              </w:rPr>
            </w:pPr>
            <w:r>
              <w:rPr>
                <w:sz w:val="24"/>
              </w:rPr>
              <w:t>对照2020年 11月湖南省生态环境厅发布《湖南省"三线一单"生态环境总体管控要求暨省级以上产业园区生态环境准入清单》</w:t>
            </w:r>
            <w:r>
              <w:rPr>
                <w:rFonts w:hint="eastAsia"/>
                <w:sz w:val="24"/>
              </w:rPr>
              <w:t>中的管控要求，</w:t>
            </w:r>
            <w:r>
              <w:rPr>
                <w:rFonts w:hint="eastAsia"/>
                <w:kern w:val="0"/>
                <w:sz w:val="24"/>
              </w:rPr>
              <w:t>具体见表1-2、1-3、1-4。</w:t>
            </w:r>
          </w:p>
          <w:p>
            <w:pPr>
              <w:pStyle w:val="65"/>
              <w:keepNext w:val="0"/>
              <w:keepLines w:val="0"/>
              <w:suppressLineNumbers w:val="0"/>
              <w:spacing w:before="0" w:beforeLines="50" w:beforeAutospacing="0" w:after="0" w:afterAutospacing="0" w:line="360" w:lineRule="auto"/>
              <w:ind w:left="0" w:right="0"/>
              <w:jc w:val="center"/>
              <w:rPr>
                <w:rFonts w:ascii="Times New Roman" w:hAnsi="Times New Roman" w:cs="Times New Roman"/>
                <w:b/>
                <w:bCs/>
                <w:color w:val="auto"/>
                <w:kern w:val="2"/>
                <w:sz w:val="21"/>
                <w:szCs w:val="21"/>
              </w:rPr>
            </w:pPr>
            <w:r>
              <w:rPr>
                <w:rFonts w:hint="eastAsia" w:ascii="Times New Roman" w:hAnsi="Times New Roman" w:cs="Times New Roman"/>
                <w:b/>
                <w:bCs/>
                <w:color w:val="auto"/>
                <w:kern w:val="2"/>
                <w:sz w:val="21"/>
                <w:szCs w:val="21"/>
              </w:rPr>
              <w:t>表1-2重点管控单元生态环境总体管控要求</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1"/>
              <w:gridCol w:w="3730"/>
              <w:gridCol w:w="1919"/>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pct"/>
                  <w:gridSpan w:val="2"/>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管控对象</w:t>
                  </w:r>
                </w:p>
              </w:tc>
              <w:tc>
                <w:tcPr>
                  <w:tcW w:w="2511"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管控要求</w:t>
                  </w:r>
                </w:p>
              </w:tc>
              <w:tc>
                <w:tcPr>
                  <w:tcW w:w="1292"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本项目情况</w:t>
                  </w:r>
                </w:p>
              </w:tc>
              <w:tc>
                <w:tcPr>
                  <w:tcW w:w="288"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vMerge w:val="restar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大气环境</w:t>
                  </w:r>
                </w:p>
                <w:p>
                  <w:pPr>
                    <w:keepNext w:val="0"/>
                    <w:keepLines w:val="0"/>
                    <w:suppressLineNumbers w:val="0"/>
                    <w:adjustRightInd w:val="0"/>
                    <w:snapToGrid w:val="0"/>
                    <w:spacing w:before="0" w:beforeAutospacing="0" w:after="0" w:afterAutospacing="0"/>
                    <w:ind w:left="0" w:right="0"/>
                    <w:jc w:val="center"/>
                    <w:rPr>
                      <w:szCs w:val="21"/>
                    </w:rPr>
                  </w:pPr>
                  <w:r>
                    <w:rPr>
                      <w:szCs w:val="21"/>
                    </w:rPr>
                    <w:t>重点管控</w:t>
                  </w:r>
                </w:p>
                <w:p>
                  <w:pPr>
                    <w:keepNext w:val="0"/>
                    <w:keepLines w:val="0"/>
                    <w:suppressLineNumbers w:val="0"/>
                    <w:adjustRightInd w:val="0"/>
                    <w:snapToGrid w:val="0"/>
                    <w:spacing w:before="0" w:beforeAutospacing="0" w:after="0" w:afterAutospacing="0"/>
                    <w:ind w:left="0" w:right="0"/>
                    <w:jc w:val="center"/>
                    <w:rPr>
                      <w:szCs w:val="21"/>
                    </w:rPr>
                  </w:pPr>
                  <w:r>
                    <w:rPr>
                      <w:szCs w:val="21"/>
                    </w:rPr>
                    <w:t>区</w:t>
                  </w:r>
                </w:p>
              </w:tc>
              <w:tc>
                <w:tcPr>
                  <w:tcW w:w="600"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受体敏感区</w:t>
                  </w:r>
                </w:p>
              </w:tc>
              <w:tc>
                <w:tcPr>
                  <w:tcW w:w="2511"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1.禁止在人口集中地区和其他依法需要特殊保护的区域内焚烧沥青、油毡、橡胶、塑料、皮革、垃圾以及其他产生有毒有害烟尘和恶臭气体的物质。</w:t>
                  </w:r>
                </w:p>
                <w:p>
                  <w:pPr>
                    <w:keepNext w:val="0"/>
                    <w:keepLines w:val="0"/>
                    <w:suppressLineNumbers w:val="0"/>
                    <w:adjustRightInd w:val="0"/>
                    <w:snapToGrid w:val="0"/>
                    <w:spacing w:before="0" w:beforeAutospacing="0" w:after="0" w:afterAutospacing="0"/>
                    <w:ind w:left="0" w:right="0"/>
                    <w:jc w:val="center"/>
                    <w:rPr>
                      <w:szCs w:val="21"/>
                    </w:rPr>
                  </w:pPr>
                  <w:r>
                    <w:rPr>
                      <w:szCs w:val="21"/>
                    </w:rPr>
                    <w:t>2.鼓励城市建成区实行集中供热。在集中供热管网覆盖区域内，禁止新建、改建、扩建分散燃煤锅炉，集中供热管网覆盖前已建成使用的分散燃煤锅炉应当限期停止使用。</w:t>
                  </w:r>
                </w:p>
                <w:p>
                  <w:pPr>
                    <w:keepNext w:val="0"/>
                    <w:keepLines w:val="0"/>
                    <w:suppressLineNumbers w:val="0"/>
                    <w:adjustRightInd w:val="0"/>
                    <w:snapToGrid w:val="0"/>
                    <w:spacing w:before="0" w:beforeAutospacing="0" w:after="0" w:afterAutospacing="0"/>
                    <w:ind w:left="0" w:right="0"/>
                    <w:jc w:val="center"/>
                    <w:rPr>
                      <w:szCs w:val="21"/>
                    </w:rPr>
                  </w:pPr>
                  <w:r>
                    <w:rPr>
                      <w:szCs w:val="21"/>
                    </w:rPr>
                    <w:t>3.在大气污染重点区域城市建成区内禁止新建、扩建钢铁、水泥、有色金属、石油、化工等重污染企业以及新增产能项目。</w:t>
                  </w:r>
                </w:p>
              </w:tc>
              <w:tc>
                <w:tcPr>
                  <w:tcW w:w="1292" w:type="pct"/>
                  <w:vAlign w:val="center"/>
                </w:tcPr>
                <w:p>
                  <w:pPr>
                    <w:pStyle w:val="15"/>
                    <w:keepNext w:val="0"/>
                    <w:keepLines w:val="0"/>
                    <w:suppressLineNumbers w:val="0"/>
                    <w:spacing w:before="0" w:beforeAutospacing="0" w:after="0" w:afterAutospacing="0" w:line="240" w:lineRule="auto"/>
                    <w:ind w:left="0" w:right="0" w:firstLine="0" w:firstLineChars="0"/>
                    <w:rPr>
                      <w:sz w:val="21"/>
                      <w:szCs w:val="21"/>
                    </w:rPr>
                  </w:pPr>
                  <w:r>
                    <w:rPr>
                      <w:sz w:val="21"/>
                      <w:szCs w:val="21"/>
                    </w:rPr>
                    <w:t>本项目属于</w:t>
                  </w:r>
                  <w:r>
                    <w:rPr>
                      <w:rFonts w:hint="eastAsia"/>
                      <w:sz w:val="21"/>
                      <w:szCs w:val="21"/>
                    </w:rPr>
                    <w:t>米粉生产</w:t>
                  </w:r>
                  <w:r>
                    <w:rPr>
                      <w:sz w:val="21"/>
                      <w:szCs w:val="21"/>
                    </w:rPr>
                    <w:t>项目，位于常德经济技术开发区，</w:t>
                  </w:r>
                  <w:r>
                    <w:rPr>
                      <w:rFonts w:hint="eastAsia"/>
                      <w:sz w:val="21"/>
                      <w:szCs w:val="21"/>
                    </w:rPr>
                    <w:t>属于食品工业，采用天然气锅炉。</w:t>
                  </w:r>
                </w:p>
                <w:p>
                  <w:pPr>
                    <w:keepNext w:val="0"/>
                    <w:keepLines w:val="0"/>
                    <w:suppressLineNumbers w:val="0"/>
                    <w:adjustRightInd w:val="0"/>
                    <w:snapToGrid w:val="0"/>
                    <w:spacing w:before="0" w:beforeAutospacing="0" w:after="0" w:afterAutospacing="0"/>
                    <w:ind w:left="0" w:right="0"/>
                    <w:jc w:val="center"/>
                    <w:rPr>
                      <w:szCs w:val="21"/>
                    </w:rPr>
                  </w:pPr>
                </w:p>
              </w:tc>
              <w:tc>
                <w:tcPr>
                  <w:tcW w:w="288"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vMerge w:val="continue"/>
                  <w:vAlign w:val="center"/>
                </w:tcPr>
                <w:p>
                  <w:pPr>
                    <w:keepNext w:val="0"/>
                    <w:keepLines w:val="0"/>
                    <w:suppressLineNumbers w:val="0"/>
                    <w:adjustRightInd w:val="0"/>
                    <w:snapToGrid w:val="0"/>
                    <w:spacing w:before="0" w:beforeAutospacing="0" w:after="0" w:afterAutospacing="0"/>
                    <w:ind w:left="0" w:right="0"/>
                    <w:jc w:val="center"/>
                    <w:rPr>
                      <w:szCs w:val="21"/>
                    </w:rPr>
                  </w:pPr>
                </w:p>
              </w:tc>
              <w:tc>
                <w:tcPr>
                  <w:tcW w:w="600"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布局敏感区</w:t>
                  </w:r>
                  <w:r>
                    <w:rPr>
                      <w:rFonts w:hint="eastAsia"/>
                      <w:szCs w:val="21"/>
                    </w:rPr>
                    <w:t>、弱扩散区</w:t>
                  </w:r>
                </w:p>
              </w:tc>
              <w:tc>
                <w:tcPr>
                  <w:tcW w:w="2511"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布局敏感区、弱扩散区严格控制涉及大气污染物排放的工业项目准入。</w:t>
                  </w:r>
                </w:p>
              </w:tc>
              <w:tc>
                <w:tcPr>
                  <w:tcW w:w="1292"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本项目位于集中居住城区下风向</w:t>
                  </w:r>
                </w:p>
              </w:tc>
              <w:tc>
                <w:tcPr>
                  <w:tcW w:w="288"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 w:type="pct"/>
                  <w:vMerge w:val="continue"/>
                  <w:vAlign w:val="center"/>
                </w:tcPr>
                <w:p>
                  <w:pPr>
                    <w:keepNext w:val="0"/>
                    <w:keepLines w:val="0"/>
                    <w:suppressLineNumbers w:val="0"/>
                    <w:adjustRightInd w:val="0"/>
                    <w:snapToGrid w:val="0"/>
                    <w:spacing w:before="0" w:beforeAutospacing="0" w:after="0" w:afterAutospacing="0"/>
                    <w:ind w:left="0" w:right="0"/>
                    <w:jc w:val="center"/>
                    <w:rPr>
                      <w:szCs w:val="21"/>
                    </w:rPr>
                  </w:pPr>
                </w:p>
              </w:tc>
              <w:tc>
                <w:tcPr>
                  <w:tcW w:w="600"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高排放区</w:t>
                  </w:r>
                </w:p>
              </w:tc>
              <w:tc>
                <w:tcPr>
                  <w:tcW w:w="2511"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1.严格落实大气污染物达标排放、环境影响评价、总量控制、环保设施“三同时”、在线监测、排污许可等环保制度。</w:t>
                  </w:r>
                </w:p>
                <w:p>
                  <w:pPr>
                    <w:keepNext w:val="0"/>
                    <w:keepLines w:val="0"/>
                    <w:suppressLineNumbers w:val="0"/>
                    <w:adjustRightInd w:val="0"/>
                    <w:snapToGrid w:val="0"/>
                    <w:spacing w:before="0" w:beforeAutospacing="0" w:after="0" w:afterAutospacing="0"/>
                    <w:ind w:left="0" w:right="0"/>
                    <w:jc w:val="center"/>
                    <w:rPr>
                      <w:szCs w:val="21"/>
                    </w:rPr>
                  </w:pPr>
                  <w:r>
                    <w:rPr>
                      <w:szCs w:val="21"/>
                    </w:rPr>
                    <w:t>2.大气污染防治特护期加强涉气工业企业环境监管，加强“散乱污”企业整治，切实加强重点行业错峰生产，加强锅炉和工业窑炉污染治理，加强环境监测；积极应对重污染天气，统一应急减</w:t>
                  </w:r>
                </w:p>
                <w:p>
                  <w:pPr>
                    <w:keepNext w:val="0"/>
                    <w:keepLines w:val="0"/>
                    <w:suppressLineNumbers w:val="0"/>
                    <w:adjustRightInd w:val="0"/>
                    <w:snapToGrid w:val="0"/>
                    <w:spacing w:before="0" w:beforeAutospacing="0" w:after="0" w:afterAutospacing="0"/>
                    <w:ind w:left="0" w:right="0"/>
                    <w:jc w:val="center"/>
                    <w:rPr>
                      <w:szCs w:val="21"/>
                    </w:rPr>
                  </w:pPr>
                  <w:r>
                    <w:rPr>
                      <w:szCs w:val="21"/>
                    </w:rPr>
                    <w:t>排措施，编制应急减排项目清单，制定合理的工业源减排措施。各企业制订重污染天气减排“一厂一策”实施方案。</w:t>
                  </w:r>
                </w:p>
                <w:p>
                  <w:pPr>
                    <w:keepNext w:val="0"/>
                    <w:keepLines w:val="0"/>
                    <w:suppressLineNumbers w:val="0"/>
                    <w:adjustRightInd w:val="0"/>
                    <w:snapToGrid w:val="0"/>
                    <w:spacing w:before="0" w:beforeAutospacing="0" w:after="0" w:afterAutospacing="0"/>
                    <w:ind w:left="0" w:right="0"/>
                    <w:jc w:val="center"/>
                    <w:rPr>
                      <w:szCs w:val="21"/>
                    </w:rPr>
                  </w:pPr>
                  <w:r>
                    <w:rPr>
                      <w:szCs w:val="21"/>
                    </w:rPr>
                    <w:t>3.严格环境准入，实施环评总量前置，新、改、扩建项目二氧化硫、氮氧化物污染物须实行倍量削减替代。严格限制石化、化工、包装印刷、工业涂装、家具制造、制药等高 VOCs 排放建设项目。实行区域内 VOCs 排放等量或倍量削减替代。</w:t>
                  </w:r>
                </w:p>
                <w:p>
                  <w:pPr>
                    <w:keepNext w:val="0"/>
                    <w:keepLines w:val="0"/>
                    <w:suppressLineNumbers w:val="0"/>
                    <w:adjustRightInd w:val="0"/>
                    <w:snapToGrid w:val="0"/>
                    <w:spacing w:before="0" w:beforeAutospacing="0" w:after="0" w:afterAutospacing="0"/>
                    <w:ind w:left="0" w:right="0"/>
                    <w:jc w:val="center"/>
                    <w:rPr>
                      <w:szCs w:val="21"/>
                    </w:rPr>
                  </w:pPr>
                  <w:r>
                    <w:rPr>
                      <w:szCs w:val="21"/>
                    </w:rPr>
                    <w:t>4.在化工、印染、包装印刷、涂装、家具制造等行业逐步推进低挥发性有机物含量原料和产品的使用。钢铁、水泥、有色金属、石油、化工等行业中的大气重污染工业项目应当按照国家和省有关规定开展强制性清洁生产审核，实施清洁生产技术改造。</w:t>
                  </w:r>
                </w:p>
              </w:tc>
              <w:tc>
                <w:tcPr>
                  <w:tcW w:w="1292"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项目为新建项目，正在办理环评，污染物可达标排放，要求企业落实</w:t>
                  </w:r>
                  <w:r>
                    <w:rPr>
                      <w:szCs w:val="21"/>
                    </w:rPr>
                    <w:t>总量控制、环保设施“三同时”、在线监测、排污许可等环保制度</w:t>
                  </w:r>
                  <w:r>
                    <w:rPr>
                      <w:rFonts w:hint="eastAsia"/>
                      <w:szCs w:val="21"/>
                    </w:rPr>
                    <w:t>。</w:t>
                  </w:r>
                </w:p>
              </w:tc>
              <w:tc>
                <w:tcPr>
                  <w:tcW w:w="288"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pct"/>
                  <w:gridSpan w:val="2"/>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水环境重点管控区</w:t>
                  </w:r>
                  <w:r>
                    <w:rPr>
                      <w:rFonts w:hint="eastAsia"/>
                      <w:szCs w:val="21"/>
                    </w:rPr>
                    <w:t>（省级以上产业园区所属水环境控制区域）</w:t>
                  </w:r>
                </w:p>
              </w:tc>
              <w:tc>
                <w:tcPr>
                  <w:tcW w:w="2511" w:type="pct"/>
                  <w:vAlign w:val="center"/>
                </w:tcPr>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1.排放工业废水的企业应当采取有效措施，收集和处理产生的全部废水，防止污染环境。含有毒有害水污染物的工业废水应当分类收集和处理，不得稀释排放。向污水集中处理设施排放工业废水的，应当按照国家有关规定进行预处理，达到集中处理设施处理工艺要求后方可排放。</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2.建设项目所在水环境控制单元或断面总磷超标的，实施总磷排放量2倍或以上削减替代。所在水环境控制单元或断面总磷达标的，实施总磷排放量等量或以上削减替代。替代量应来源于项目同一水环境控制单元或断面上游拟实施关停、升级改造的工业企业，不得来源于农业源、城镇污水处理厂或已列入流域环境质量改善计划的工业企业。相应的减排措施应确保在项目投产前完成。</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3.建立健全湘江流域重点水污染物排放总量控制、排污许可、水污染物排放监测和水环境质量监测等水环境保护制度。</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4.制定造纸、焦化、氮肥、有色金属、印染、农副食品加工、原料药制造、制革、农药、电镀等行业专项治理方案，实施清洁化改造，新建、改建、扩建上述行业建设项目实行主要污染物排放等量或减量置换。</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p>
              </w:tc>
              <w:tc>
                <w:tcPr>
                  <w:tcW w:w="1292" w:type="pct"/>
                  <w:vAlign w:val="center"/>
                </w:tcPr>
                <w:p>
                  <w:pPr>
                    <w:pStyle w:val="22"/>
                    <w:keepNext w:val="0"/>
                    <w:keepLines w:val="0"/>
                    <w:numPr>
                      <w:ilvl w:val="0"/>
                      <w:numId w:val="1"/>
                    </w:numPr>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本项目实行雨污分流，项目废水经</w:t>
                  </w:r>
                  <w:r>
                    <w:rPr>
                      <w:rFonts w:ascii="Times New Roman" w:hAnsi="Times New Roman"/>
                      <w:kern w:val="2"/>
                      <w:sz w:val="21"/>
                      <w:szCs w:val="21"/>
                    </w:rPr>
                    <w:t>厂区污水站处理后进入德山污水处理厂处理后排出</w:t>
                  </w:r>
                  <w:r>
                    <w:rPr>
                      <w:rFonts w:hint="eastAsia" w:ascii="Times New Roman" w:hAnsi="Times New Roman"/>
                      <w:kern w:val="2"/>
                      <w:sz w:val="21"/>
                      <w:szCs w:val="21"/>
                    </w:rPr>
                    <w:t>，雨水经市政雨水管网排入东风河。</w:t>
                  </w:r>
                </w:p>
                <w:p>
                  <w:pPr>
                    <w:pStyle w:val="22"/>
                    <w:keepNext w:val="0"/>
                    <w:keepLines w:val="0"/>
                    <w:numPr>
                      <w:ilvl w:val="0"/>
                      <w:numId w:val="1"/>
                    </w:numPr>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根据水环境质量现状，本项目所在水环境达标。</w:t>
                  </w:r>
                </w:p>
                <w:p>
                  <w:pPr>
                    <w:pStyle w:val="22"/>
                    <w:keepNext w:val="0"/>
                    <w:keepLines w:val="0"/>
                    <w:numPr>
                      <w:ilvl w:val="0"/>
                      <w:numId w:val="1"/>
                    </w:numPr>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项目实行总量控制、排污许可、水污染物排放等水环境保护制度。</w:t>
                  </w:r>
                </w:p>
                <w:p>
                  <w:pPr>
                    <w:pStyle w:val="22"/>
                    <w:keepNext w:val="0"/>
                    <w:keepLines w:val="0"/>
                    <w:numPr>
                      <w:ilvl w:val="0"/>
                      <w:numId w:val="1"/>
                    </w:numPr>
                    <w:suppressLineNumbers w:val="0"/>
                    <w:spacing w:before="0" w:beforeAutospacing="0" w:after="0" w:afterAutospacing="0"/>
                    <w:ind w:left="0" w:right="0"/>
                  </w:pPr>
                  <w:r>
                    <w:rPr>
                      <w:rFonts w:hint="eastAsia" w:ascii="Times New Roman" w:hAnsi="Times New Roman"/>
                      <w:kern w:val="2"/>
                      <w:sz w:val="21"/>
                      <w:szCs w:val="21"/>
                    </w:rPr>
                    <w:t>本项目不属造纸、焦化、氮肥、有色金属、印染、农副食品加工、原料药制造、制革、农药、电镀等行业。</w:t>
                  </w:r>
                </w:p>
              </w:tc>
              <w:tc>
                <w:tcPr>
                  <w:tcW w:w="288" w:type="pct"/>
                  <w:vAlign w:val="center"/>
                </w:tcPr>
                <w:p>
                  <w:pPr>
                    <w:keepNext w:val="0"/>
                    <w:keepLines w:val="0"/>
                    <w:suppressLineNumbers w:val="0"/>
                    <w:adjustRightInd w:val="0"/>
                    <w:snapToGrid w:val="0"/>
                    <w:spacing w:before="0" w:beforeAutospacing="0" w:after="0" w:afterAutospacing="0"/>
                    <w:ind w:left="0" w:right="0"/>
                    <w:jc w:val="center"/>
                    <w:rPr>
                      <w:szCs w:val="21"/>
                      <w:u w:val="single"/>
                    </w:rPr>
                  </w:pPr>
                  <w:r>
                    <w:rPr>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pct"/>
                  <w:gridSpan w:val="2"/>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土壤环境风险重点管控区</w:t>
                  </w:r>
                  <w:r>
                    <w:rPr>
                      <w:rFonts w:hint="eastAsia"/>
                      <w:szCs w:val="21"/>
                    </w:rPr>
                    <w:t>-建设用地污染风险重点管控区</w:t>
                  </w:r>
                </w:p>
              </w:tc>
              <w:tc>
                <w:tcPr>
                  <w:tcW w:w="2511" w:type="pct"/>
                  <w:vAlign w:val="center"/>
                </w:tcPr>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1.严格执行相关行业企业布局选址要求，禁止在居民区和学校、医院、疗养院、养老院等单位周边新建、改建、扩建可能造成土壤污染的建设项目。</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2.建立建设用地土壤污染风险管控和修复名录，列入名录且未完成治理修复的地块不得作为住宅、公共管理与公共服务用地。</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3.未达到土壤污染风险评估报告确定的风险管控、修复目标的建设用地地块，禁止开工建设任何与风险管控、修复无关的项目。</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4.加强涉重金属行业污染防控。严格执行重金属污染物排放标准并落实相关总量控制指标，加大监督检查力度，对整改后仍不达标的企业，依法责令其停业、关闭，并将企业名单向社会公开。继续淘汰涉重金属重点行业落后产能，完善重金属相关行业准入条件，禁止新建落后产能或产能严重过剩行业的建设项目。</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5.新、改、扩建涉重金属重点行业建设项目必须遵循重点重金属污染物排放“减量置换”或“等量替换”的原则，应在省内有明确具体的重金属污染物排放总量来源。</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6.针对重金属污染防治重点区域，实施“目标导向”的重点区域分类管理。深化“一区一策”、分区指导原则，实施差异化目标管理，深入推进区域环境综合整治。</w:t>
                  </w:r>
                </w:p>
              </w:tc>
              <w:tc>
                <w:tcPr>
                  <w:tcW w:w="1292" w:type="pct"/>
                  <w:vAlign w:val="center"/>
                </w:tcPr>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本项目周边无</w:t>
                  </w:r>
                  <w:r>
                    <w:rPr>
                      <w:rFonts w:ascii="Times New Roman" w:hAnsi="Times New Roman"/>
                      <w:kern w:val="2"/>
                      <w:sz w:val="21"/>
                      <w:szCs w:val="21"/>
                    </w:rPr>
                    <w:t>居民区和学校、医院、疗养院、养老院等单位</w:t>
                  </w:r>
                  <w:r>
                    <w:rPr>
                      <w:rFonts w:hint="eastAsia" w:ascii="Times New Roman" w:hAnsi="Times New Roman"/>
                      <w:kern w:val="2"/>
                      <w:sz w:val="21"/>
                      <w:szCs w:val="21"/>
                    </w:rPr>
                    <w:t>，不涉及重金属污染物排放</w:t>
                  </w:r>
                </w:p>
              </w:tc>
              <w:tc>
                <w:tcPr>
                  <w:tcW w:w="288" w:type="pct"/>
                  <w:vAlign w:val="center"/>
                </w:tcPr>
                <w:p>
                  <w:pPr>
                    <w:keepNext w:val="0"/>
                    <w:keepLines w:val="0"/>
                    <w:suppressLineNumbers w:val="0"/>
                    <w:adjustRightInd w:val="0"/>
                    <w:snapToGrid w:val="0"/>
                    <w:spacing w:before="0" w:beforeAutospacing="0" w:after="0" w:afterAutospacing="0"/>
                    <w:ind w:left="0" w:right="0"/>
                    <w:jc w:val="center"/>
                    <w:rPr>
                      <w:szCs w:val="21"/>
                      <w:u w:val="single"/>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pct"/>
                  <w:gridSpan w:val="2"/>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能源利用重点管控区</w:t>
                  </w:r>
                  <w:r>
                    <w:rPr>
                      <w:rFonts w:hint="eastAsia"/>
                      <w:szCs w:val="21"/>
                    </w:rPr>
                    <w:t>-各城市建成区划定的高污染燃料禁燃区</w:t>
                  </w:r>
                </w:p>
              </w:tc>
              <w:tc>
                <w:tcPr>
                  <w:tcW w:w="2511" w:type="pct"/>
                  <w:vAlign w:val="center"/>
                </w:tcPr>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1.在禁燃区内，禁止销售、燃用高污染燃料；禁止新建、扩建燃用高污染燃料的设施，已建成的，应当在城市人民政府规定的期限内改用天然气、页岩气、液化石油气、电或者其他清洁能源。</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2.2020年地级城市建成区完成35蒸吨及以下燃煤锅炉淘汰，地级城市非建成区和县级城市完成10蒸吨及以下燃煤锅炉淘汰。县级以上城市建成区、城中村和城郊结合部燃煤锅炉完成清洁能</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源替代；地级城市、县级城市完成高污染燃料禁燃区优化调整</w:t>
                  </w:r>
                  <w:r>
                    <w:rPr>
                      <w:rFonts w:hint="eastAsia" w:ascii="Times New Roman" w:hAnsi="Times New Roman"/>
                      <w:kern w:val="2"/>
                      <w:sz w:val="21"/>
                      <w:szCs w:val="21"/>
                    </w:rPr>
                    <w:t>，县级城市进一步细化高污染燃料管控措施，扩大高污染燃料禁燃区范围。</w:t>
                  </w:r>
                </w:p>
              </w:tc>
              <w:tc>
                <w:tcPr>
                  <w:tcW w:w="1292" w:type="pct"/>
                  <w:vAlign w:val="center"/>
                </w:tcPr>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本项目采用天然气锅炉</w:t>
                  </w:r>
                </w:p>
              </w:tc>
              <w:tc>
                <w:tcPr>
                  <w:tcW w:w="288" w:type="pct"/>
                  <w:vAlign w:val="center"/>
                </w:tcPr>
                <w:p>
                  <w:pPr>
                    <w:keepNext w:val="0"/>
                    <w:keepLines w:val="0"/>
                    <w:suppressLineNumbers w:val="0"/>
                    <w:adjustRightInd w:val="0"/>
                    <w:snapToGrid w:val="0"/>
                    <w:spacing w:before="0" w:beforeAutospacing="0" w:after="0" w:afterAutospacing="0"/>
                    <w:ind w:left="0" w:right="0"/>
                    <w:jc w:val="center"/>
                    <w:rPr>
                      <w:szCs w:val="21"/>
                      <w:u w:val="single"/>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pct"/>
                  <w:gridSpan w:val="2"/>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水资源重点管控区</w:t>
                  </w:r>
                  <w:r>
                    <w:rPr>
                      <w:rFonts w:hint="eastAsia"/>
                      <w:szCs w:val="21"/>
                    </w:rPr>
                    <w:t>-水资源利用重点管控区，含水资源利用效率临界超载（含临界达标）的区域</w:t>
                  </w:r>
                </w:p>
              </w:tc>
              <w:tc>
                <w:tcPr>
                  <w:tcW w:w="2511" w:type="pct"/>
                  <w:vAlign w:val="center"/>
                </w:tcPr>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1.实行水资源消耗总量和强度双控。严格用水总量指标管理，健全覆盖省、市、县三级行政区域的用水总量控制指标体系；建立重点用水单位监控名录，对纳入取水许可管理的单位和其他用水大户实行计划用水管理。</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2.对取用水总量已达到或超过控制指标的地区，暂停审批新增取水的建设项目，通过区域内部调整、上大压小、扶优汰劣、水量置换等方式解决用水问题；对取用水总量接近控制指标的地</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区，限制审批新增取水的建设项目，优先保障低消耗、低排放和高效益的产业发展取用水，禁止建设高耗水、高污染、低效益的项目。</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ascii="Times New Roman" w:hAnsi="Times New Roman"/>
                      <w:kern w:val="2"/>
                      <w:sz w:val="21"/>
                      <w:szCs w:val="21"/>
                    </w:rPr>
                    <w:t>3.各市州要有序推进本行政区内跨县江河流域水量分配，把用水总量控制指标落实到流域和水源。</w:t>
                  </w:r>
                </w:p>
              </w:tc>
              <w:tc>
                <w:tcPr>
                  <w:tcW w:w="1292" w:type="pct"/>
                  <w:vAlign w:val="center"/>
                </w:tcPr>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本项目所在地不属于</w:t>
                  </w:r>
                  <w:r>
                    <w:rPr>
                      <w:rFonts w:ascii="Times New Roman" w:hAnsi="Times New Roman"/>
                      <w:kern w:val="2"/>
                      <w:sz w:val="21"/>
                      <w:szCs w:val="21"/>
                    </w:rPr>
                    <w:t>取用水总量已达到或超过控制指标的地区</w:t>
                  </w:r>
                </w:p>
              </w:tc>
              <w:tc>
                <w:tcPr>
                  <w:tcW w:w="288" w:type="pct"/>
                  <w:vAlign w:val="center"/>
                </w:tcPr>
                <w:p>
                  <w:pPr>
                    <w:keepNext w:val="0"/>
                    <w:keepLines w:val="0"/>
                    <w:suppressLineNumbers w:val="0"/>
                    <w:adjustRightInd w:val="0"/>
                    <w:snapToGrid w:val="0"/>
                    <w:spacing w:before="0" w:beforeAutospacing="0" w:after="0" w:afterAutospacing="0"/>
                    <w:ind w:left="0" w:right="0"/>
                    <w:jc w:val="center"/>
                    <w:rPr>
                      <w:szCs w:val="21"/>
                      <w:u w:val="single"/>
                    </w:rPr>
                  </w:pPr>
                  <w:r>
                    <w:rPr>
                      <w:rFonts w:hint="eastAsia"/>
                      <w:szCs w:val="21"/>
                    </w:rPr>
                    <w:t>符合</w:t>
                  </w:r>
                </w:p>
              </w:tc>
            </w:tr>
          </w:tbl>
          <w:p>
            <w:pPr>
              <w:pStyle w:val="65"/>
              <w:keepNext w:val="0"/>
              <w:keepLines w:val="0"/>
              <w:suppressLineNumbers w:val="0"/>
              <w:spacing w:before="0" w:beforeLines="50" w:beforeAutospacing="0" w:after="0" w:afterAutospacing="0" w:line="360" w:lineRule="auto"/>
              <w:ind w:left="0" w:right="0"/>
              <w:jc w:val="center"/>
              <w:rPr>
                <w:rFonts w:ascii="Times New Roman" w:hAnsi="Times New Roman" w:cs="Times New Roman"/>
                <w:b/>
                <w:bCs/>
                <w:color w:val="auto"/>
                <w:kern w:val="2"/>
                <w:sz w:val="21"/>
                <w:szCs w:val="21"/>
              </w:rPr>
            </w:pPr>
            <w:r>
              <w:rPr>
                <w:rFonts w:hint="eastAsia" w:ascii="Times New Roman" w:hAnsi="Times New Roman" w:cs="Times New Roman"/>
                <w:b/>
                <w:bCs/>
                <w:color w:val="auto"/>
                <w:kern w:val="2"/>
                <w:sz w:val="21"/>
                <w:szCs w:val="21"/>
              </w:rPr>
              <w:t>表1-3洞庭湖片区环境准入清单</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378"/>
              <w:gridCol w:w="1756"/>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管控纬度</w:t>
                  </w:r>
                </w:p>
              </w:tc>
              <w:tc>
                <w:tcPr>
                  <w:tcW w:w="2948"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管控要求</w:t>
                  </w:r>
                </w:p>
              </w:tc>
              <w:tc>
                <w:tcPr>
                  <w:tcW w:w="1182"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本项目情况</w:t>
                  </w:r>
                </w:p>
              </w:tc>
              <w:tc>
                <w:tcPr>
                  <w:tcW w:w="367"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空间</w:t>
                  </w:r>
                  <w:r>
                    <w:rPr>
                      <w:szCs w:val="21"/>
                    </w:rPr>
                    <w:t>布局</w:t>
                  </w:r>
                  <w:r>
                    <w:rPr>
                      <w:rFonts w:hint="eastAsia"/>
                      <w:szCs w:val="21"/>
                    </w:rPr>
                    <w:t>约束</w:t>
                  </w:r>
                </w:p>
              </w:tc>
              <w:tc>
                <w:tcPr>
                  <w:tcW w:w="2948"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1.依据《关于加强长江经济带工业绿色发展的指导意见》（工信部联节[2017]178 号），洞</w:t>
                  </w:r>
                </w:p>
                <w:p>
                  <w:pPr>
                    <w:keepNext w:val="0"/>
                    <w:keepLines w:val="0"/>
                    <w:suppressLineNumbers w:val="0"/>
                    <w:adjustRightInd w:val="0"/>
                    <w:snapToGrid w:val="0"/>
                    <w:spacing w:before="0" w:beforeAutospacing="0" w:after="0" w:afterAutospacing="0"/>
                    <w:ind w:left="0" w:right="0"/>
                    <w:jc w:val="center"/>
                    <w:rPr>
                      <w:szCs w:val="21"/>
                    </w:rPr>
                  </w:pPr>
                  <w:r>
                    <w:rPr>
                      <w:szCs w:val="21"/>
                    </w:rPr>
                    <w:t>庭湖地区产业转移的主要载体及产业承接方向为：湖南·长春经济开发区——印制电路板、电子材料（稀土），湖南·益阳高新技术产业开发区——工程机械、橡塑机械、节能环保装备，湖南·华容工业集中区——婴童服饰、服装。</w:t>
                  </w:r>
                </w:p>
                <w:p>
                  <w:pPr>
                    <w:keepNext w:val="0"/>
                    <w:keepLines w:val="0"/>
                    <w:suppressLineNumbers w:val="0"/>
                    <w:adjustRightInd w:val="0"/>
                    <w:snapToGrid w:val="0"/>
                    <w:spacing w:before="0" w:beforeAutospacing="0" w:after="0" w:afterAutospacing="0"/>
                    <w:ind w:left="0" w:right="0"/>
                    <w:jc w:val="center"/>
                    <w:rPr>
                      <w:szCs w:val="21"/>
                    </w:rPr>
                  </w:pPr>
                  <w:r>
                    <w:rPr>
                      <w:szCs w:val="21"/>
                    </w:rPr>
                    <w:t>2.严格湘江流域、洞庭湖等环境敏感区域有色、化工等重污染项目准入。对重污染企业按规定实行强制性清洁生产审核，开展清洁化改造，新建、改造、扩建项目实行主要污染物排放等量或减量置换。</w:t>
                  </w:r>
                </w:p>
                <w:p>
                  <w:pPr>
                    <w:keepNext w:val="0"/>
                    <w:keepLines w:val="0"/>
                    <w:numPr>
                      <w:ilvl w:val="0"/>
                      <w:numId w:val="2"/>
                    </w:numPr>
                    <w:suppressLineNumbers w:val="0"/>
                    <w:adjustRightInd w:val="0"/>
                    <w:snapToGrid w:val="0"/>
                    <w:spacing w:before="0" w:beforeAutospacing="0" w:after="0" w:afterAutospacing="0"/>
                    <w:ind w:left="0" w:right="0"/>
                    <w:jc w:val="center"/>
                    <w:rPr>
                      <w:szCs w:val="21"/>
                    </w:rPr>
                  </w:pPr>
                  <w:r>
                    <w:rPr>
                      <w:szCs w:val="21"/>
                    </w:rPr>
                    <w:t>开展长江干流沿岸现有化工园区的清理整顿，加大对造纸、电镀、食品、印染等涉水类</w:t>
                  </w:r>
                </w:p>
                <w:p>
                  <w:pPr>
                    <w:keepNext w:val="0"/>
                    <w:keepLines w:val="0"/>
                    <w:suppressLineNumbers w:val="0"/>
                    <w:adjustRightInd w:val="0"/>
                    <w:snapToGrid w:val="0"/>
                    <w:spacing w:before="0" w:beforeAutospacing="0" w:after="0" w:afterAutospacing="0"/>
                    <w:ind w:left="0" w:right="0"/>
                    <w:rPr>
                      <w:szCs w:val="21"/>
                    </w:rPr>
                  </w:pPr>
                  <w:r>
                    <w:rPr>
                      <w:szCs w:val="21"/>
                    </w:rPr>
                    <w:t>园区循环化改造力度，对不符合规范要求的园区实施改造提升或依法退出。</w:t>
                  </w:r>
                </w:p>
                <w:p>
                  <w:pPr>
                    <w:keepNext w:val="0"/>
                    <w:keepLines w:val="0"/>
                    <w:suppressLineNumbers w:val="0"/>
                    <w:adjustRightInd w:val="0"/>
                    <w:snapToGrid w:val="0"/>
                    <w:spacing w:before="0" w:beforeAutospacing="0" w:after="0" w:afterAutospacing="0"/>
                    <w:ind w:left="0" w:right="0"/>
                    <w:rPr>
                      <w:szCs w:val="21"/>
                    </w:rPr>
                  </w:pPr>
                  <w:r>
                    <w:rPr>
                      <w:szCs w:val="21"/>
                    </w:rPr>
                    <w:t>4.实施更加严格的污染排放标准和区域环境准入条件，依法淘汰化工、造纸、印染等行业</w:t>
                  </w:r>
                </w:p>
                <w:p>
                  <w:pPr>
                    <w:keepNext w:val="0"/>
                    <w:keepLines w:val="0"/>
                    <w:suppressLineNumbers w:val="0"/>
                    <w:adjustRightInd w:val="0"/>
                    <w:snapToGrid w:val="0"/>
                    <w:spacing w:before="0" w:beforeAutospacing="0" w:after="0" w:afterAutospacing="0"/>
                    <w:ind w:left="0" w:right="0"/>
                    <w:rPr>
                      <w:szCs w:val="21"/>
                    </w:rPr>
                  </w:pPr>
                  <w:r>
                    <w:rPr>
                      <w:szCs w:val="21"/>
                    </w:rPr>
                    <w:t>落后生产线。加强监管，对污水处理设施不完善的企业实行限期整改，整改不到位的依法实施停产整治或关闭。</w:t>
                  </w:r>
                </w:p>
                <w:p>
                  <w:pPr>
                    <w:keepNext w:val="0"/>
                    <w:keepLines w:val="0"/>
                    <w:suppressLineNumbers w:val="0"/>
                    <w:adjustRightInd w:val="0"/>
                    <w:snapToGrid w:val="0"/>
                    <w:spacing w:before="0" w:beforeAutospacing="0" w:after="0" w:afterAutospacing="0"/>
                    <w:ind w:left="0" w:right="0"/>
                    <w:rPr>
                      <w:szCs w:val="21"/>
                    </w:rPr>
                  </w:pPr>
                  <w:r>
                    <w:rPr>
                      <w:szCs w:val="21"/>
                    </w:rPr>
                    <w:t>5.加快轻工、纺织、建材等产业向高技术、低消耗、少污染转型升级，大力发展高支纱和</w:t>
                  </w:r>
                </w:p>
                <w:p>
                  <w:pPr>
                    <w:keepNext w:val="0"/>
                    <w:keepLines w:val="0"/>
                    <w:suppressLineNumbers w:val="0"/>
                    <w:adjustRightInd w:val="0"/>
                    <w:snapToGrid w:val="0"/>
                    <w:spacing w:before="0" w:beforeAutospacing="0" w:after="0" w:afterAutospacing="0"/>
                    <w:ind w:left="0" w:right="0"/>
                    <w:rPr>
                      <w:szCs w:val="21"/>
                    </w:rPr>
                  </w:pPr>
                  <w:r>
                    <w:rPr>
                      <w:szCs w:val="21"/>
                    </w:rPr>
                    <w:t>高档生态苎麻面料，开发竹纤维原料与产品，推动纺织、印染、服装加工一体化。</w:t>
                  </w:r>
                </w:p>
                <w:p>
                  <w:pPr>
                    <w:keepNext w:val="0"/>
                    <w:keepLines w:val="0"/>
                    <w:suppressLineNumbers w:val="0"/>
                    <w:adjustRightInd w:val="0"/>
                    <w:snapToGrid w:val="0"/>
                    <w:spacing w:before="0" w:beforeAutospacing="0" w:after="0" w:afterAutospacing="0"/>
                    <w:ind w:left="0" w:right="0"/>
                    <w:rPr>
                      <w:szCs w:val="21"/>
                    </w:rPr>
                  </w:pPr>
                  <w:r>
                    <w:rPr>
                      <w:szCs w:val="21"/>
                    </w:rPr>
                    <w:t>6.常德市石门县、益阳市安化县为国家级重点生态功能区，县内产业园区应分别执行《湖</w:t>
                  </w:r>
                </w:p>
                <w:p>
                  <w:pPr>
                    <w:keepNext w:val="0"/>
                    <w:keepLines w:val="0"/>
                    <w:suppressLineNumbers w:val="0"/>
                    <w:adjustRightInd w:val="0"/>
                    <w:snapToGrid w:val="0"/>
                    <w:spacing w:before="0" w:beforeAutospacing="0" w:after="0" w:afterAutospacing="0"/>
                    <w:ind w:left="0" w:right="0"/>
                    <w:rPr>
                      <w:szCs w:val="21"/>
                    </w:rPr>
                  </w:pPr>
                  <w:r>
                    <w:rPr>
                      <w:szCs w:val="21"/>
                    </w:rPr>
                    <w:t>南省国家重点生态功能区产业准入负面清单》(湘发改规划[2018]373 号）中“11、石门县产业准入负面清单”、《湖南省新增 19 个国家重点生态功能区产业准入负面清单（试行）》（湘发改规划[2018]972 号）中“6、安化县产业准入负面清单”的规定。</w:t>
                  </w:r>
                </w:p>
              </w:tc>
              <w:tc>
                <w:tcPr>
                  <w:tcW w:w="1182" w:type="pct"/>
                  <w:vAlign w:val="center"/>
                </w:tcPr>
                <w:p>
                  <w:pPr>
                    <w:pStyle w:val="15"/>
                    <w:keepNext w:val="0"/>
                    <w:keepLines w:val="0"/>
                    <w:suppressLineNumbers w:val="0"/>
                    <w:spacing w:before="0" w:beforeAutospacing="0" w:after="0" w:afterAutospacing="0" w:line="240" w:lineRule="auto"/>
                    <w:ind w:left="0" w:right="0" w:firstLine="0" w:firstLineChars="0"/>
                    <w:rPr>
                      <w:sz w:val="21"/>
                      <w:szCs w:val="21"/>
                    </w:rPr>
                  </w:pPr>
                  <w:r>
                    <w:rPr>
                      <w:sz w:val="21"/>
                      <w:szCs w:val="21"/>
                    </w:rPr>
                    <w:t>本项目属于</w:t>
                  </w:r>
                  <w:r>
                    <w:rPr>
                      <w:rFonts w:hint="eastAsia"/>
                      <w:sz w:val="21"/>
                      <w:szCs w:val="21"/>
                    </w:rPr>
                    <w:t>米粉生产</w:t>
                  </w:r>
                  <w:r>
                    <w:rPr>
                      <w:sz w:val="21"/>
                      <w:szCs w:val="21"/>
                    </w:rPr>
                    <w:t>项目，位于常德经济技术开发区，</w:t>
                  </w:r>
                  <w:r>
                    <w:rPr>
                      <w:rFonts w:hint="eastAsia"/>
                      <w:sz w:val="21"/>
                      <w:szCs w:val="21"/>
                    </w:rPr>
                    <w:t>属于食品工业，不属于有色、化工等重污染项目，项目废水经厂区污水处理设施处理后进入德山污水处理厂。</w:t>
                  </w:r>
                </w:p>
                <w:p>
                  <w:pPr>
                    <w:keepNext w:val="0"/>
                    <w:keepLines w:val="0"/>
                    <w:suppressLineNumbers w:val="0"/>
                    <w:adjustRightInd w:val="0"/>
                    <w:snapToGrid w:val="0"/>
                    <w:spacing w:before="0" w:beforeAutospacing="0" w:after="0" w:afterAutospacing="0"/>
                    <w:ind w:left="0" w:right="0"/>
                    <w:jc w:val="center"/>
                    <w:rPr>
                      <w:szCs w:val="21"/>
                    </w:rPr>
                  </w:pPr>
                </w:p>
              </w:tc>
              <w:tc>
                <w:tcPr>
                  <w:tcW w:w="367"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污染物排放管控</w:t>
                  </w:r>
                </w:p>
              </w:tc>
              <w:tc>
                <w:tcPr>
                  <w:tcW w:w="2948" w:type="pct"/>
                  <w:vAlign w:val="center"/>
                </w:tcPr>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重点控制洞庭湖的总磷污染，加强涉磷企业综合治理；在洞庭湖周边的岳阳市、常德市、</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益阳市实施总磷排放总量控制；推进重点行业氮磷排放总量控制。</w:t>
                  </w:r>
                </w:p>
              </w:tc>
              <w:tc>
                <w:tcPr>
                  <w:tcW w:w="1182" w:type="pct"/>
                  <w:vAlign w:val="center"/>
                </w:tcPr>
                <w:p>
                  <w:pPr>
                    <w:pStyle w:val="15"/>
                    <w:keepNext w:val="0"/>
                    <w:keepLines w:val="0"/>
                    <w:suppressLineNumbers w:val="0"/>
                    <w:spacing w:before="0" w:beforeAutospacing="0" w:after="0" w:afterAutospacing="0" w:line="240" w:lineRule="auto"/>
                    <w:ind w:left="0" w:right="0" w:firstLine="0" w:firstLineChars="0"/>
                    <w:rPr>
                      <w:u w:val="single"/>
                    </w:rPr>
                  </w:pPr>
                  <w:r>
                    <w:rPr>
                      <w:sz w:val="21"/>
                      <w:szCs w:val="21"/>
                    </w:rPr>
                    <w:t>本项目</w:t>
                  </w:r>
                  <w:r>
                    <w:rPr>
                      <w:rFonts w:hint="eastAsia"/>
                      <w:sz w:val="21"/>
                      <w:szCs w:val="21"/>
                    </w:rPr>
                    <w:t>属于食品工业，不属于涉磷企业，项目废水经厂区污水处理设施处理后进入德山污水处理厂。</w:t>
                  </w:r>
                </w:p>
              </w:tc>
              <w:tc>
                <w:tcPr>
                  <w:tcW w:w="367" w:type="pct"/>
                  <w:vAlign w:val="center"/>
                </w:tcPr>
                <w:p>
                  <w:pPr>
                    <w:keepNext w:val="0"/>
                    <w:keepLines w:val="0"/>
                    <w:suppressLineNumbers w:val="0"/>
                    <w:adjustRightInd w:val="0"/>
                    <w:snapToGrid w:val="0"/>
                    <w:spacing w:before="0" w:beforeAutospacing="0" w:after="0" w:afterAutospacing="0"/>
                    <w:ind w:left="0" w:right="0"/>
                    <w:jc w:val="center"/>
                    <w:rPr>
                      <w:szCs w:val="21"/>
                      <w:u w:val="single"/>
                    </w:rPr>
                  </w:pPr>
                  <w:r>
                    <w:rPr>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pStyle w:val="15"/>
                    <w:keepNext w:val="0"/>
                    <w:keepLines w:val="0"/>
                    <w:suppressLineNumbers w:val="0"/>
                    <w:spacing w:before="0" w:beforeAutospacing="0" w:after="0" w:afterAutospacing="0" w:line="240" w:lineRule="auto"/>
                    <w:ind w:left="0" w:right="0" w:firstLine="0" w:firstLineChars="0"/>
                    <w:jc w:val="center"/>
                    <w:rPr>
                      <w:kern w:val="0"/>
                    </w:rPr>
                  </w:pPr>
                  <w:r>
                    <w:rPr>
                      <w:sz w:val="21"/>
                      <w:szCs w:val="21"/>
                    </w:rPr>
                    <w:t>环境风险防控</w:t>
                  </w:r>
                </w:p>
              </w:tc>
              <w:tc>
                <w:tcPr>
                  <w:tcW w:w="2948" w:type="pct"/>
                  <w:vAlign w:val="center"/>
                </w:tcPr>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rFonts w:hint="eastAsia"/>
                      <w:sz w:val="21"/>
                      <w:szCs w:val="21"/>
                    </w:rPr>
                    <w:t>1.深化沿江石化、化工、医药、纺织、印染、化纤、危化品和石油类仓储、涉重金属和危</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rFonts w:hint="eastAsia"/>
                      <w:sz w:val="21"/>
                      <w:szCs w:val="21"/>
                    </w:rPr>
                    <w:t>险废物等重点企业环境风险评估，限期治理风险隐患。</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rFonts w:hint="eastAsia"/>
                      <w:sz w:val="21"/>
                      <w:szCs w:val="21"/>
                    </w:rPr>
                    <w:t>2.严格控制长江沿江石油加工、化学原料和化学制品制造、医药制造、化学纤维制造、有</w:t>
                  </w:r>
                </w:p>
                <w:p>
                  <w:pPr>
                    <w:pStyle w:val="15"/>
                    <w:keepNext w:val="0"/>
                    <w:keepLines w:val="0"/>
                    <w:suppressLineNumbers w:val="0"/>
                    <w:spacing w:before="0" w:beforeAutospacing="0" w:after="0" w:afterAutospacing="0" w:line="240" w:lineRule="auto"/>
                    <w:ind w:left="0" w:right="0" w:firstLine="0" w:firstLineChars="0"/>
                    <w:jc w:val="center"/>
                    <w:rPr>
                      <w:kern w:val="0"/>
                    </w:rPr>
                  </w:pPr>
                  <w:r>
                    <w:rPr>
                      <w:rFonts w:hint="eastAsia"/>
                      <w:sz w:val="21"/>
                      <w:szCs w:val="21"/>
                    </w:rPr>
                    <w:t>色金属、印染、造纸等项目环境风险，进一步明确本地区新建重化工项目到长江岸线的安全防护距离，合理布局生产装置及危险化学品仓储等设施。</w:t>
                  </w:r>
                </w:p>
              </w:tc>
              <w:tc>
                <w:tcPr>
                  <w:tcW w:w="1182" w:type="pct"/>
                  <w:vAlign w:val="center"/>
                </w:tcPr>
                <w:p>
                  <w:pPr>
                    <w:pStyle w:val="22"/>
                    <w:keepNext w:val="0"/>
                    <w:keepLines w:val="0"/>
                    <w:suppressLineNumbers w:val="0"/>
                    <w:spacing w:before="0" w:beforeAutospacing="0" w:after="0" w:afterAutospacing="0"/>
                    <w:ind w:left="0" w:right="0"/>
                    <w:rPr>
                      <w:rFonts w:hint="eastAsia" w:ascii="Times New Roman" w:hAnsi="Times New Roman"/>
                      <w:kern w:val="2"/>
                      <w:sz w:val="21"/>
                      <w:szCs w:val="21"/>
                    </w:rPr>
                  </w:pPr>
                  <w:r>
                    <w:rPr>
                      <w:rFonts w:hint="eastAsia" w:ascii="Times New Roman" w:hAnsi="Times New Roman"/>
                      <w:kern w:val="2"/>
                      <w:sz w:val="21"/>
                      <w:szCs w:val="21"/>
                    </w:rPr>
                    <w:t>本项目不属于石化、化工、医药、纺织、印染、化纤、危化品和石油类仓储、涉重金属和危险废物等重点企业</w:t>
                  </w:r>
                </w:p>
                <w:p>
                  <w:pPr>
                    <w:pStyle w:val="22"/>
                    <w:keepNext w:val="0"/>
                    <w:keepLines w:val="0"/>
                    <w:suppressLineNumbers w:val="0"/>
                    <w:spacing w:before="0" w:beforeAutospacing="0" w:after="0" w:afterAutospacing="0"/>
                    <w:ind w:left="0" w:right="0"/>
                    <w:rPr>
                      <w:rFonts w:hint="eastAsia" w:ascii="Times New Roman" w:hAnsi="Times New Roman"/>
                      <w:kern w:val="2"/>
                      <w:sz w:val="21"/>
                      <w:szCs w:val="21"/>
                    </w:rPr>
                  </w:pPr>
                </w:p>
              </w:tc>
              <w:tc>
                <w:tcPr>
                  <w:tcW w:w="367" w:type="pct"/>
                  <w:vAlign w:val="center"/>
                </w:tcPr>
                <w:p>
                  <w:pPr>
                    <w:pStyle w:val="22"/>
                    <w:keepNext w:val="0"/>
                    <w:keepLines w:val="0"/>
                    <w:suppressLineNumbers w:val="0"/>
                    <w:spacing w:before="0" w:beforeAutospacing="0" w:after="0" w:afterAutospacing="0"/>
                    <w:ind w:left="0" w:right="0"/>
                    <w:rPr>
                      <w:rFonts w:hint="eastAsia" w:ascii="Times New Roman" w:hAnsi="Times New Roman"/>
                      <w:kern w:val="2"/>
                      <w:sz w:val="21"/>
                      <w:szCs w:val="21"/>
                    </w:rPr>
                  </w:pPr>
                  <w:r>
                    <w:rPr>
                      <w:rFonts w:hint="default" w:ascii="Times New Roman" w:hAnsi="Times New Roman"/>
                      <w:kern w:val="2"/>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资源开发效率</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要求</w:t>
                  </w:r>
                </w:p>
              </w:tc>
              <w:tc>
                <w:tcPr>
                  <w:tcW w:w="2948" w:type="pct"/>
                  <w:vAlign w:val="center"/>
                </w:tcPr>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1.优化高耗水行业空间布局，推动高耗水企业向工业园区集中，引导钢铁、石化、火电、纺织、食品等高耗水行业的既有产能向高效节水方向调整，建设一批节水型园区。</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2.鼓励企业建设多层厂房，开展“零征地”技术改造，提高园区土地节约集约利用水平和产</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出效益。</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3.推动岳阳经济技术开发区、常德经济技术开发区、益阳高新技术开发区等加快循环化改</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造，创建低碳示范园区。</w:t>
                  </w:r>
                </w:p>
              </w:tc>
              <w:tc>
                <w:tcPr>
                  <w:tcW w:w="1182" w:type="pct"/>
                  <w:vAlign w:val="center"/>
                </w:tcPr>
                <w:p>
                  <w:pPr>
                    <w:pStyle w:val="22"/>
                    <w:keepNext w:val="0"/>
                    <w:keepLines w:val="0"/>
                    <w:suppressLineNumbers w:val="0"/>
                    <w:spacing w:before="0" w:beforeAutospacing="0" w:after="0" w:afterAutospacing="0"/>
                    <w:ind w:left="0" w:right="0"/>
                    <w:rPr>
                      <w:rFonts w:hint="eastAsia" w:ascii="Times New Roman" w:hAnsi="Times New Roman"/>
                      <w:kern w:val="2"/>
                      <w:sz w:val="21"/>
                      <w:szCs w:val="21"/>
                    </w:rPr>
                  </w:pPr>
                  <w:r>
                    <w:rPr>
                      <w:rFonts w:hint="eastAsia" w:ascii="Times New Roman" w:hAnsi="Times New Roman"/>
                      <w:kern w:val="2"/>
                      <w:sz w:val="21"/>
                      <w:szCs w:val="21"/>
                    </w:rPr>
                    <w:t>本项目属于食品行业，项目采取的生产技术在国内比较成熟，可有效节水。</w:t>
                  </w:r>
                </w:p>
              </w:tc>
              <w:tc>
                <w:tcPr>
                  <w:tcW w:w="367" w:type="pct"/>
                  <w:vAlign w:val="center"/>
                </w:tcPr>
                <w:p>
                  <w:pPr>
                    <w:pStyle w:val="22"/>
                    <w:keepNext w:val="0"/>
                    <w:keepLines w:val="0"/>
                    <w:suppressLineNumbers w:val="0"/>
                    <w:spacing w:before="0" w:beforeAutospacing="0" w:after="0" w:afterAutospacing="0"/>
                    <w:ind w:left="0" w:right="0"/>
                    <w:rPr>
                      <w:rFonts w:hint="eastAsia" w:ascii="Times New Roman" w:hAnsi="Times New Roman"/>
                      <w:kern w:val="2"/>
                      <w:sz w:val="21"/>
                      <w:szCs w:val="21"/>
                    </w:rPr>
                  </w:pPr>
                  <w:r>
                    <w:rPr>
                      <w:rFonts w:hint="eastAsia" w:ascii="Times New Roman" w:hAnsi="Times New Roman"/>
                      <w:kern w:val="2"/>
                      <w:sz w:val="21"/>
                      <w:szCs w:val="21"/>
                    </w:rPr>
                    <w:t>符合</w:t>
                  </w:r>
                </w:p>
              </w:tc>
            </w:tr>
          </w:tbl>
          <w:p>
            <w:pPr>
              <w:pStyle w:val="65"/>
              <w:keepNext w:val="0"/>
              <w:keepLines w:val="0"/>
              <w:suppressLineNumbers w:val="0"/>
              <w:spacing w:before="0" w:beforeLines="50" w:beforeAutospacing="0" w:after="0" w:afterAutospacing="0" w:line="360" w:lineRule="auto"/>
              <w:ind w:left="0" w:right="0"/>
              <w:jc w:val="center"/>
              <w:rPr>
                <w:rFonts w:ascii="Times New Roman" w:hAnsi="Times New Roman" w:cs="Times New Roman"/>
                <w:b/>
                <w:bCs/>
                <w:color w:val="auto"/>
                <w:kern w:val="2"/>
                <w:sz w:val="21"/>
                <w:szCs w:val="21"/>
              </w:rPr>
            </w:pPr>
            <w:r>
              <w:rPr>
                <w:rFonts w:hint="eastAsia" w:ascii="Times New Roman" w:hAnsi="Times New Roman" w:cs="Times New Roman"/>
                <w:b/>
                <w:bCs/>
                <w:color w:val="auto"/>
                <w:kern w:val="2"/>
                <w:sz w:val="21"/>
                <w:szCs w:val="21"/>
              </w:rPr>
              <w:t>表1-4常德经济技术开发区环境准入清单</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378"/>
              <w:gridCol w:w="1756"/>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管控纬度</w:t>
                  </w:r>
                </w:p>
              </w:tc>
              <w:tc>
                <w:tcPr>
                  <w:tcW w:w="2948"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管控要求</w:t>
                  </w:r>
                </w:p>
              </w:tc>
              <w:tc>
                <w:tcPr>
                  <w:tcW w:w="1182"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本项目情况</w:t>
                  </w:r>
                </w:p>
              </w:tc>
              <w:tc>
                <w:tcPr>
                  <w:tcW w:w="367" w:type="pct"/>
                  <w:vAlign w:val="center"/>
                </w:tcPr>
                <w:p>
                  <w:pPr>
                    <w:keepNext w:val="0"/>
                    <w:keepLines w:val="0"/>
                    <w:suppressLineNumbers w:val="0"/>
                    <w:spacing w:before="0" w:beforeAutospacing="0" w:after="0" w:afterAutospacing="0"/>
                    <w:ind w:left="0" w:right="0"/>
                    <w:jc w:val="center"/>
                    <w:rPr>
                      <w:b/>
                      <w:bCs/>
                      <w:szCs w:val="21"/>
                    </w:rPr>
                  </w:pPr>
                  <w:r>
                    <w:rPr>
                      <w:rFonts w:hint="eastAsia"/>
                      <w:b/>
                      <w:bCs/>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空间</w:t>
                  </w:r>
                  <w:r>
                    <w:rPr>
                      <w:szCs w:val="21"/>
                    </w:rPr>
                    <w:t>布局</w:t>
                  </w:r>
                  <w:r>
                    <w:rPr>
                      <w:rFonts w:hint="eastAsia"/>
                      <w:szCs w:val="21"/>
                    </w:rPr>
                    <w:t>约束</w:t>
                  </w:r>
                </w:p>
              </w:tc>
              <w:tc>
                <w:tcPr>
                  <w:tcW w:w="2948"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进一步优化规划布局，西区严格控制三类用地，注重发展新材料、机械电子等高新技术产业</w:t>
                  </w:r>
                  <w:r>
                    <w:rPr>
                      <w:rFonts w:hint="eastAsia"/>
                      <w:szCs w:val="21"/>
                    </w:rPr>
                    <w:t>；</w:t>
                  </w:r>
                  <w:r>
                    <w:rPr>
                      <w:szCs w:val="21"/>
                    </w:rPr>
                    <w:t>东扩区三类工业以化学工业、纺织印染工业、新材料工业为主，优先发展高科技、高附加值、技术密集型的工业空间企业，并确保引进项目具备成熟的污染防治技术。</w:t>
                  </w:r>
                </w:p>
                <w:p>
                  <w:pPr>
                    <w:keepNext w:val="0"/>
                    <w:keepLines w:val="0"/>
                    <w:suppressLineNumbers w:val="0"/>
                    <w:adjustRightInd w:val="0"/>
                    <w:snapToGrid w:val="0"/>
                    <w:spacing w:before="0" w:beforeAutospacing="0" w:after="0" w:afterAutospacing="0"/>
                    <w:ind w:left="0" w:right="0"/>
                    <w:jc w:val="center"/>
                    <w:rPr>
                      <w:szCs w:val="21"/>
                    </w:rPr>
                  </w:pPr>
                  <w:r>
                    <w:rPr>
                      <w:szCs w:val="21"/>
                    </w:rPr>
                    <w:t>对临近规划区东南部的枫树岗和茶叶岗安置小区进行规模控制，并对园区南部、西南部引进企业严格予以限制，两个安置小区1</w:t>
                  </w:r>
                  <w:r>
                    <w:rPr>
                      <w:rFonts w:hint="eastAsia"/>
                      <w:szCs w:val="21"/>
                    </w:rPr>
                    <w:t>000</w:t>
                  </w:r>
                  <w:r>
                    <w:rPr>
                      <w:szCs w:val="21"/>
                    </w:rPr>
                    <w:t>米范围内不得引进气型污染项目。枫树岗安置小区作为过渡安置区，适时结合项目入园情况逐步将其内居民外迁重新安置，防止相互功能干扰。</w:t>
                  </w:r>
                </w:p>
              </w:tc>
              <w:tc>
                <w:tcPr>
                  <w:tcW w:w="1182" w:type="pct"/>
                  <w:vAlign w:val="center"/>
                </w:tcPr>
                <w:p>
                  <w:pPr>
                    <w:pStyle w:val="15"/>
                    <w:keepNext w:val="0"/>
                    <w:keepLines w:val="0"/>
                    <w:suppressLineNumbers w:val="0"/>
                    <w:spacing w:before="0" w:beforeAutospacing="0" w:after="0" w:afterAutospacing="0" w:line="240" w:lineRule="auto"/>
                    <w:ind w:left="0" w:right="0" w:firstLine="0" w:firstLineChars="0"/>
                    <w:rPr>
                      <w:sz w:val="21"/>
                      <w:szCs w:val="21"/>
                    </w:rPr>
                  </w:pPr>
                  <w:r>
                    <w:rPr>
                      <w:sz w:val="21"/>
                      <w:szCs w:val="21"/>
                    </w:rPr>
                    <w:t>本项目属于</w:t>
                  </w:r>
                  <w:r>
                    <w:rPr>
                      <w:rFonts w:hint="eastAsia"/>
                      <w:sz w:val="21"/>
                      <w:szCs w:val="21"/>
                    </w:rPr>
                    <w:t>米粉生产</w:t>
                  </w:r>
                  <w:r>
                    <w:rPr>
                      <w:sz w:val="21"/>
                      <w:szCs w:val="21"/>
                    </w:rPr>
                    <w:t>项目，位于常德经济技术开发区，</w:t>
                  </w:r>
                  <w:r>
                    <w:rPr>
                      <w:rFonts w:hint="eastAsia"/>
                      <w:sz w:val="21"/>
                      <w:szCs w:val="21"/>
                    </w:rPr>
                    <w:t>属于食品工业，采用的污染防治技术在国内比较成熟。本项目距离枫树岗安置小区5.4千米，距离茶叶岗安置小区3.5千米。</w:t>
                  </w:r>
                </w:p>
                <w:p>
                  <w:pPr>
                    <w:keepNext w:val="0"/>
                    <w:keepLines w:val="0"/>
                    <w:suppressLineNumbers w:val="0"/>
                    <w:adjustRightInd w:val="0"/>
                    <w:snapToGrid w:val="0"/>
                    <w:spacing w:before="0" w:beforeAutospacing="0" w:after="0" w:afterAutospacing="0"/>
                    <w:ind w:left="0" w:right="0"/>
                    <w:jc w:val="center"/>
                    <w:rPr>
                      <w:szCs w:val="21"/>
                    </w:rPr>
                  </w:pPr>
                </w:p>
              </w:tc>
              <w:tc>
                <w:tcPr>
                  <w:tcW w:w="367"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污染物排放管控</w:t>
                  </w:r>
                </w:p>
              </w:tc>
              <w:tc>
                <w:tcPr>
                  <w:tcW w:w="2948" w:type="pct"/>
                  <w:vAlign w:val="center"/>
                </w:tcPr>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废水：规划区内排水实施雨污分流，确保规划区各企业产生的污水通过德山污水处理厂处理达标后，排入东风河，最终进入沅江；区域雨水沿地势分区排入东风河、枉水、三港渠、六号渠，最后均进入沅江。</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废气：做好规划区大气污染控制措施，加强企业管理，对各企业有工艺废气产出的生产节点配置废气收集与处理净化装置，做到达标排放；加强生产工艺研究与技术改进，采取有效措施，减少工艺废气的无组织排放。</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强化源头管控和末端治理，加快推进有机化工、工业涂装、包装印刷、沥青搅拌、制药、农药等行业企业 VOCs 治理，确保达标排放。</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 xml:space="preserve">园区内电镀、无机化工、杂环类农药、纺织染整等行业及涉锅炉大气污染物排放应满足《湖南省生态环境厅关于执行污染 物特别排放限值（第一批）的公告》中的要求。 </w:t>
                  </w:r>
                </w:p>
                <w:p>
                  <w:pPr>
                    <w:pStyle w:val="22"/>
                    <w:keepNext w:val="0"/>
                    <w:keepLines w:val="0"/>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固废：做好工业固体废物和生活垃圾的分类收集、转运、综合利用和无害化处理，建立统一的固废收集、贮存、运输、综 合利用和安全处置的运营管理体系。加强粉煤灰等固体废物的资源化进程，提高综合利用率。加快开发区固废处置（含危废暂存）场地 的建设，对工业企业产生固体废物特别是危险固废应按国家有关规定综合利用或妥善处置，严防二次污染。生活垃圾集中后送到开发区 生活垃圾焚烧发电项目基地进行统一处理。</w:t>
                  </w:r>
                </w:p>
              </w:tc>
              <w:tc>
                <w:tcPr>
                  <w:tcW w:w="1182" w:type="pct"/>
                  <w:vAlign w:val="center"/>
                </w:tcPr>
                <w:p>
                  <w:pPr>
                    <w:pStyle w:val="22"/>
                    <w:keepNext w:val="0"/>
                    <w:keepLines w:val="0"/>
                    <w:numPr>
                      <w:ilvl w:val="0"/>
                      <w:numId w:val="1"/>
                    </w:numPr>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本项目实行雨污风量，项目废水经</w:t>
                  </w:r>
                  <w:r>
                    <w:rPr>
                      <w:rFonts w:ascii="Times New Roman" w:hAnsi="Times New Roman"/>
                      <w:kern w:val="2"/>
                      <w:sz w:val="21"/>
                      <w:szCs w:val="21"/>
                    </w:rPr>
                    <w:t>厂区污水站处理后进入德山污水处理厂处理后排出</w:t>
                  </w:r>
                  <w:r>
                    <w:rPr>
                      <w:rFonts w:hint="eastAsia" w:ascii="Times New Roman" w:hAnsi="Times New Roman"/>
                      <w:kern w:val="2"/>
                      <w:sz w:val="21"/>
                      <w:szCs w:val="21"/>
                    </w:rPr>
                    <w:t>，雨水经市政雨水管网排入东风河。</w:t>
                  </w:r>
                </w:p>
                <w:p>
                  <w:pPr>
                    <w:pStyle w:val="22"/>
                    <w:keepNext w:val="0"/>
                    <w:keepLines w:val="0"/>
                    <w:numPr>
                      <w:ilvl w:val="0"/>
                      <w:numId w:val="1"/>
                    </w:numPr>
                    <w:suppressLineNumbers w:val="0"/>
                    <w:spacing w:before="0" w:beforeAutospacing="0" w:after="0" w:afterAutospacing="0"/>
                    <w:ind w:left="0" w:right="0"/>
                    <w:rPr>
                      <w:rFonts w:ascii="Times New Roman" w:hAnsi="Times New Roman"/>
                      <w:kern w:val="2"/>
                      <w:sz w:val="21"/>
                      <w:szCs w:val="21"/>
                    </w:rPr>
                  </w:pPr>
                  <w:r>
                    <w:rPr>
                      <w:rFonts w:hint="eastAsia" w:ascii="Times New Roman" w:hAnsi="Times New Roman"/>
                      <w:kern w:val="2"/>
                      <w:sz w:val="21"/>
                      <w:szCs w:val="21"/>
                    </w:rPr>
                    <w:t>项目锅炉采用低氮燃烧技术，废气可达标排放。</w:t>
                  </w:r>
                </w:p>
                <w:p>
                  <w:pPr>
                    <w:pStyle w:val="22"/>
                    <w:keepNext w:val="0"/>
                    <w:keepLines w:val="0"/>
                    <w:suppressLineNumbers w:val="0"/>
                    <w:spacing w:before="0" w:beforeAutospacing="0" w:after="0" w:afterAutospacing="0"/>
                    <w:ind w:left="0" w:right="0"/>
                  </w:pPr>
                  <w:r>
                    <w:rPr>
                      <w:rFonts w:hint="eastAsia" w:ascii="Times New Roman" w:hAnsi="Times New Roman"/>
                      <w:kern w:val="2"/>
                      <w:sz w:val="21"/>
                      <w:szCs w:val="21"/>
                    </w:rPr>
                    <w:t>3、项目产生的一般工业固体废物外售综合利用</w:t>
                  </w:r>
                  <w:r>
                    <w:rPr>
                      <w:rFonts w:hint="eastAsia" w:ascii="Times New Roman" w:hAnsi="Times New Roman"/>
                      <w:kern w:val="2"/>
                      <w:sz w:val="21"/>
                      <w:szCs w:val="21"/>
                      <w:lang w:eastAsia="zh-CN"/>
                    </w:rPr>
                    <w:t>或</w:t>
                  </w:r>
                  <w:r>
                    <w:rPr>
                      <w:rFonts w:hint="eastAsia" w:ascii="Times New Roman" w:hAnsi="Times New Roman"/>
                      <w:kern w:val="2"/>
                      <w:sz w:val="21"/>
                      <w:szCs w:val="21"/>
                    </w:rPr>
                    <w:t>处置、生活垃圾交由环卫部门处理。</w:t>
                  </w:r>
                </w:p>
              </w:tc>
              <w:tc>
                <w:tcPr>
                  <w:tcW w:w="367" w:type="pct"/>
                  <w:vAlign w:val="center"/>
                </w:tcPr>
                <w:p>
                  <w:pPr>
                    <w:keepNext w:val="0"/>
                    <w:keepLines w:val="0"/>
                    <w:suppressLineNumbers w:val="0"/>
                    <w:adjustRightInd w:val="0"/>
                    <w:snapToGrid w:val="0"/>
                    <w:spacing w:before="0" w:beforeAutospacing="0" w:after="0" w:afterAutospacing="0"/>
                    <w:ind w:left="0" w:right="0"/>
                    <w:jc w:val="center"/>
                    <w:rPr>
                      <w:szCs w:val="21"/>
                      <w:u w:val="single"/>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pStyle w:val="15"/>
                    <w:keepNext w:val="0"/>
                    <w:keepLines w:val="0"/>
                    <w:suppressLineNumbers w:val="0"/>
                    <w:spacing w:before="0" w:beforeAutospacing="0" w:after="0" w:afterAutospacing="0" w:line="240" w:lineRule="auto"/>
                    <w:ind w:left="0" w:right="0" w:firstLine="0" w:firstLineChars="0"/>
                    <w:jc w:val="center"/>
                    <w:rPr>
                      <w:kern w:val="0"/>
                    </w:rPr>
                  </w:pPr>
                  <w:r>
                    <w:rPr>
                      <w:sz w:val="21"/>
                      <w:szCs w:val="21"/>
                    </w:rPr>
                    <w:t>环境风险防控</w:t>
                  </w:r>
                </w:p>
              </w:tc>
              <w:tc>
                <w:tcPr>
                  <w:tcW w:w="2948" w:type="pct"/>
                  <w:vAlign w:val="center"/>
                </w:tcPr>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rFonts w:hint="eastAsia"/>
                      <w:sz w:val="21"/>
                      <w:szCs w:val="21"/>
                    </w:rPr>
                    <w:t>1、</w:t>
                  </w:r>
                  <w:r>
                    <w:rPr>
                      <w:sz w:val="21"/>
                      <w:szCs w:val="21"/>
                    </w:rPr>
                    <w:t>开发区应建立健全环境风险防控体系，落实《常德经济技术开发区突发环境事件应急预案》提出的各项环境风险防范措施，严防环境风险事故发生。园区在排渍站应储备泵和消防带，用于泵送事故废水和消防废水入德山污水处理厂（一期工程）的事故池，防止事故和消防废水未处理外排造成沅江污染。</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rFonts w:hint="eastAsia"/>
                      <w:sz w:val="21"/>
                      <w:szCs w:val="21"/>
                    </w:rPr>
                    <w:t>2、</w:t>
                  </w:r>
                  <w:r>
                    <w:rPr>
                      <w:sz w:val="21"/>
                      <w:szCs w:val="21"/>
                    </w:rPr>
                    <w:t>园区可能发生突发环境事件的污染物排放企业，生产、储存、运输、使用危险化学品的企业，产生、收集、贮存、运输、</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利用、处置危险废物的企业等应当编制和实施环境应急预案；鼓励其他企业制定单独的环境应急预案，或在突发事件应急预案中制定环境应急预案专章，并备案。</w:t>
                  </w:r>
                </w:p>
                <w:p>
                  <w:pPr>
                    <w:pStyle w:val="15"/>
                    <w:keepNext w:val="0"/>
                    <w:keepLines w:val="0"/>
                    <w:numPr>
                      <w:ilvl w:val="0"/>
                      <w:numId w:val="3"/>
                    </w:numPr>
                    <w:suppressLineNumbers w:val="0"/>
                    <w:spacing w:before="0" w:beforeAutospacing="0" w:after="0" w:afterAutospacing="0" w:line="240" w:lineRule="auto"/>
                    <w:ind w:left="0" w:right="0" w:firstLine="0" w:firstLineChars="0"/>
                    <w:jc w:val="center"/>
                    <w:rPr>
                      <w:sz w:val="21"/>
                      <w:szCs w:val="21"/>
                    </w:rPr>
                  </w:pPr>
                  <w:r>
                    <w:rPr>
                      <w:sz w:val="21"/>
                      <w:szCs w:val="21"/>
                    </w:rPr>
                    <w:t>建设用地土壤风险防控：加强对建设用地土壤环境状况调查、风险评估和污染地块治理与修复活动的监管。常德经济技术开发区管理委员会镍电池材料场地土壤污染地块、原顺隆制革有限公司污染地块风险管控项目地块修复完成前不得作为住宅、公共管理与公共服务用地</w:t>
                  </w:r>
                  <w:r>
                    <w:rPr>
                      <w:rFonts w:hint="eastAsia"/>
                      <w:sz w:val="21"/>
                      <w:szCs w:val="21"/>
                    </w:rPr>
                    <w:t>。</w:t>
                  </w:r>
                </w:p>
                <w:p>
                  <w:pPr>
                    <w:pStyle w:val="15"/>
                    <w:keepNext w:val="0"/>
                    <w:keepLines w:val="0"/>
                    <w:numPr>
                      <w:ilvl w:val="0"/>
                      <w:numId w:val="3"/>
                    </w:numPr>
                    <w:suppressLineNumbers w:val="0"/>
                    <w:spacing w:before="0" w:beforeAutospacing="0" w:after="0" w:afterAutospacing="0" w:line="240" w:lineRule="auto"/>
                    <w:ind w:left="0" w:right="0" w:firstLine="0" w:firstLineChars="0"/>
                    <w:jc w:val="center"/>
                    <w:rPr>
                      <w:sz w:val="21"/>
                      <w:szCs w:val="21"/>
                    </w:rPr>
                  </w:pPr>
                  <w:r>
                    <w:rPr>
                      <w:sz w:val="21"/>
                      <w:szCs w:val="21"/>
                    </w:rPr>
                    <w:t>农用地风险防控：实施农用地分类管理，保障农业生产环境安全；防控企业污染。禁止在优先保护类耕地集中区域新建有</w:t>
                  </w:r>
                </w:p>
                <w:p>
                  <w:pPr>
                    <w:pStyle w:val="15"/>
                    <w:keepNext w:val="0"/>
                    <w:keepLines w:val="0"/>
                    <w:suppressLineNumbers w:val="0"/>
                    <w:spacing w:before="0" w:beforeAutospacing="0" w:after="0" w:afterAutospacing="0" w:line="240" w:lineRule="auto"/>
                    <w:ind w:left="0" w:right="0" w:firstLine="0" w:firstLineChars="0"/>
                    <w:jc w:val="center"/>
                    <w:rPr>
                      <w:kern w:val="0"/>
                    </w:rPr>
                  </w:pPr>
                  <w:r>
                    <w:rPr>
                      <w:sz w:val="21"/>
                      <w:szCs w:val="21"/>
                    </w:rPr>
                    <w:t>色金属冶炼、化工、电镀、制革、危险废物经营等行业企业。</w:t>
                  </w:r>
                </w:p>
              </w:tc>
              <w:tc>
                <w:tcPr>
                  <w:tcW w:w="1182" w:type="pct"/>
                  <w:vAlign w:val="center"/>
                </w:tcPr>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rFonts w:hint="eastAsia"/>
                      <w:sz w:val="21"/>
                      <w:szCs w:val="21"/>
                    </w:rPr>
                    <w:t>本项目所在地为工业用地，企业涉及水环境突发环境事件，建议按要求编制和实施环境应急预案</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p>
              </w:tc>
              <w:tc>
                <w:tcPr>
                  <w:tcW w:w="367" w:type="pct"/>
                  <w:vAlign w:val="center"/>
                </w:tcPr>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pct"/>
                  <w:vAlign w:val="center"/>
                </w:tcPr>
                <w:p>
                  <w:pPr>
                    <w:pStyle w:val="15"/>
                    <w:keepNext w:val="0"/>
                    <w:keepLines w:val="0"/>
                    <w:suppressLineNumbers w:val="0"/>
                    <w:spacing w:before="0" w:beforeAutospacing="0" w:after="0" w:afterAutospacing="0" w:line="240" w:lineRule="auto"/>
                    <w:ind w:left="0" w:right="0" w:firstLine="0" w:firstLineChars="0"/>
                    <w:jc w:val="center"/>
                    <w:rPr>
                      <w:kern w:val="0"/>
                    </w:rPr>
                  </w:pPr>
                  <w:r>
                    <w:rPr>
                      <w:kern w:val="0"/>
                    </w:rPr>
                    <w:t>资源开发效率</w:t>
                  </w:r>
                </w:p>
                <w:p>
                  <w:pPr>
                    <w:pStyle w:val="15"/>
                    <w:keepNext w:val="0"/>
                    <w:keepLines w:val="0"/>
                    <w:suppressLineNumbers w:val="0"/>
                    <w:spacing w:before="0" w:beforeAutospacing="0" w:after="0" w:afterAutospacing="0" w:line="240" w:lineRule="auto"/>
                    <w:ind w:left="0" w:right="0" w:firstLine="0" w:firstLineChars="0"/>
                    <w:jc w:val="center"/>
                    <w:rPr>
                      <w:kern w:val="0"/>
                    </w:rPr>
                  </w:pPr>
                  <w:r>
                    <w:rPr>
                      <w:kern w:val="0"/>
                    </w:rPr>
                    <w:t>要求</w:t>
                  </w:r>
                </w:p>
              </w:tc>
              <w:tc>
                <w:tcPr>
                  <w:tcW w:w="2948" w:type="pct"/>
                  <w:vAlign w:val="center"/>
                </w:tcPr>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能源：除经过批准的火力发电企业外，禁止销售、燃用高污染燃料；禁止新建、扩建燃用高污染燃料的锅炉、炉窑、工业及经营用炉灶等燃烧设施。调整开发区现有能源结构，加快推进园区集中供热工程，集中供热范围外企业推行天然气等清洁能源。鼓励 入园单位釆用节能工艺，增加可利用资源的回收量，降低能耗。2020年，综合能源消费量控制在 144.49万吨标煤，单位GDP能耗达到0.264标煤/万元，到2025年，综合能源消费量控制在235.17 万吨标煤，单位GDP能耗达到 0.267标煤/万元。</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水资源：严格按照用水定额核定取用水量，进一步加强计划用水管理，强化行业和产品用水强度控制。到2020年武陵区水资源开发利用控制红线达到3.71亿立方米，万元国内生产总值用水量、万元工业增加值用水量分别比2015年降低30%和22%。</w:t>
                  </w:r>
                </w:p>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sz w:val="21"/>
                      <w:szCs w:val="21"/>
                    </w:rPr>
                    <w:t>土地资源：推进开发园区土地节约集约利用评价，控制开发园区新增用地规模。以国家产业发展政策为导向，科学合理安 排各行各业用地。优先保障区域主导产业发展用地。入园项目投资强度原则上不低于200万元/亩</w:t>
                  </w:r>
                  <w:r>
                    <w:rPr>
                      <w:rFonts w:hint="eastAsia"/>
                      <w:sz w:val="21"/>
                      <w:szCs w:val="21"/>
                    </w:rPr>
                    <w:t>。</w:t>
                  </w:r>
                </w:p>
              </w:tc>
              <w:tc>
                <w:tcPr>
                  <w:tcW w:w="1182" w:type="pct"/>
                  <w:vAlign w:val="center"/>
                </w:tcPr>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rFonts w:hint="eastAsia"/>
                      <w:sz w:val="21"/>
                      <w:szCs w:val="21"/>
                    </w:rPr>
                    <w:t>本项目位于常德经济技术开发区，项目使用天然气作为燃料。项目占地328亩，项目总投资52500万元，入园投资强度大于200万元/亩，并已在常德经济技术开发区产业发展局备案。</w:t>
                  </w:r>
                </w:p>
              </w:tc>
              <w:tc>
                <w:tcPr>
                  <w:tcW w:w="367" w:type="pct"/>
                  <w:vAlign w:val="center"/>
                </w:tcPr>
                <w:p>
                  <w:pPr>
                    <w:pStyle w:val="15"/>
                    <w:keepNext w:val="0"/>
                    <w:keepLines w:val="0"/>
                    <w:suppressLineNumbers w:val="0"/>
                    <w:spacing w:before="0" w:beforeAutospacing="0" w:after="0" w:afterAutospacing="0" w:line="240" w:lineRule="auto"/>
                    <w:ind w:left="0" w:right="0" w:firstLine="0" w:firstLineChars="0"/>
                    <w:jc w:val="center"/>
                    <w:rPr>
                      <w:sz w:val="21"/>
                      <w:szCs w:val="21"/>
                    </w:rPr>
                  </w:pPr>
                  <w:r>
                    <w:rPr>
                      <w:rFonts w:hint="eastAsia"/>
                      <w:sz w:val="21"/>
                      <w:szCs w:val="21"/>
                    </w:rPr>
                    <w:t>符合</w:t>
                  </w:r>
                </w:p>
              </w:tc>
            </w:tr>
          </w:tbl>
          <w:p>
            <w:pPr>
              <w:keepNext w:val="0"/>
              <w:keepLines w:val="0"/>
              <w:suppressLineNumbers w:val="0"/>
              <w:autoSpaceDE w:val="0"/>
              <w:autoSpaceDN w:val="0"/>
              <w:adjustRightInd w:val="0"/>
              <w:snapToGrid w:val="0"/>
              <w:spacing w:before="0" w:beforeLines="50" w:beforeAutospacing="0" w:after="0" w:afterAutospacing="0" w:line="360" w:lineRule="auto"/>
              <w:ind w:left="0" w:right="0" w:firstLine="480" w:firstLineChars="200"/>
              <w:jc w:val="left"/>
              <w:rPr>
                <w:kern w:val="0"/>
                <w:sz w:val="24"/>
              </w:rPr>
            </w:pPr>
            <w:r>
              <w:rPr>
                <w:rFonts w:hint="eastAsia"/>
                <w:kern w:val="0"/>
                <w:sz w:val="24"/>
              </w:rPr>
              <w:t>综上所述，本项目符合《湖南省"三线一单"生态环境总体管控要求暨省级以上产业园区生态环境准入清单》中的管控要求相关要求。</w:t>
            </w:r>
          </w:p>
          <w:p>
            <w:pPr>
              <w:keepNext w:val="0"/>
              <w:keepLines w:val="0"/>
              <w:numPr>
                <w:ilvl w:val="0"/>
                <w:numId w:val="4"/>
              </w:numPr>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选址合理性分析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（1）土地利用符合性分析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本项目属于食品生产行业，位于常德经济技术开发区，项目用地属于工业用地，项目用地符合常德经济技术开发区土地利用总体规划。综上分析，项目土地利用符合相关要求。</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（2）与相关规范符合性</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项目为食品生产，其选址应符合《食品生产通用卫生规范》（GB148812013）要求。</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根据规范，规范中关于食品生产选址要求如下：</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①厂区不应选择对食品有显著污染的区域。如某地对食品安全和食品宜食用性存在明显不利影响，且无法通过措施加以改善，应避免在该地址建厂。</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②厂区不应选择有害废弃物以及粉尘、有害气体、放射性物质和其他扩散污染源不能有效清除的地址。</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③厂区不宜择易发生洪涝灾害的地区，难以避开时应设计必要的防范措施。</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kern w:val="0"/>
                <w:sz w:val="24"/>
              </w:rPr>
            </w:pPr>
            <w:r>
              <w:rPr>
                <w:rFonts w:hint="eastAsia"/>
                <w:kern w:val="0"/>
                <w:sz w:val="24"/>
              </w:rPr>
              <w:t>④厂区周围厂区周围不宜有虫害大量孳生的潜在场所，难以避开时应设计必要的防范措施。</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color w:val="FF0000"/>
                <w:kern w:val="0"/>
                <w:sz w:val="24"/>
              </w:rPr>
            </w:pPr>
            <w:r>
              <w:rPr>
                <w:rFonts w:hint="eastAsia"/>
                <w:kern w:val="0"/>
                <w:sz w:val="24"/>
              </w:rPr>
              <w:t>根据调查，本项目南侧存在武陵酒厂，其他侧均为空地，外环境对本项目影响较小。项目周边无重污染的化工、冶炼、造纸等对食品有显著污染、虫害滋生的场所，不涉及有害废弃物、有害气体、放射性物质等污染源，不属于易发生洪涝灾害的地区，因此该选址基本符合《食品生产通用卫生规范》（GB14881-2013）要求。</w:t>
            </w:r>
          </w:p>
        </w:tc>
      </w:tr>
    </w:tbl>
    <w:p>
      <w:pPr>
        <w:spacing w:line="360" w:lineRule="auto"/>
        <w:rPr>
          <w:rFonts w:eastAsia="黑体"/>
          <w:color w:val="FF0000"/>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spacing w:line="360" w:lineRule="auto"/>
        <w:jc w:val="center"/>
        <w:outlineLvl w:val="0"/>
        <w:rPr>
          <w:b/>
          <w:bCs/>
          <w:sz w:val="32"/>
          <w:szCs w:val="32"/>
        </w:rPr>
      </w:pPr>
      <w:bookmarkStart w:id="6" w:name="_Toc18159"/>
      <w:bookmarkStart w:id="7" w:name="_Toc4069"/>
      <w:r>
        <w:rPr>
          <w:rFonts w:hint="eastAsia"/>
          <w:b/>
          <w:bCs/>
          <w:sz w:val="32"/>
          <w:szCs w:val="32"/>
        </w:rPr>
        <w:t>二、建设项目工程分析</w:t>
      </w:r>
      <w:bookmarkEnd w:id="6"/>
      <w:bookmarkEnd w:id="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7" w:hRule="atLeast"/>
          <w:jc w:val="center"/>
        </w:trPr>
        <w:tc>
          <w:tcPr>
            <w:tcW w:w="256" w:type="pct"/>
            <w:vAlign w:val="center"/>
          </w:tcPr>
          <w:p>
            <w:pPr>
              <w:pStyle w:val="22"/>
              <w:keepNext w:val="0"/>
              <w:keepLines w:val="0"/>
              <w:suppressLineNumbers w:val="0"/>
              <w:adjustRightInd w:val="0"/>
              <w:snapToGrid w:val="0"/>
              <w:spacing w:before="0" w:beforeAutospacing="0" w:after="0" w:afterAutospacing="0"/>
              <w:ind w:left="0" w:right="0"/>
              <w:jc w:val="center"/>
              <w:rPr>
                <w:rFonts w:ascii="Times New Roman" w:hAnsi="Times New Roman"/>
                <w:color w:val="FF0000"/>
                <w:szCs w:val="24"/>
              </w:rPr>
            </w:pPr>
            <w:r>
              <w:rPr>
                <w:rFonts w:ascii="Times New Roman" w:hAnsi="Times New Roman"/>
                <w:szCs w:val="24"/>
              </w:rPr>
              <w:t>建设内容</w:t>
            </w:r>
          </w:p>
        </w:tc>
        <w:tc>
          <w:tcPr>
            <w:tcW w:w="4743" w:type="pct"/>
          </w:tcPr>
          <w:p>
            <w:pPr>
              <w:keepNext w:val="0"/>
              <w:keepLines w:val="0"/>
              <w:suppressLineNumbers w:val="0"/>
              <w:spacing w:before="0" w:beforeAutospacing="0" w:after="0" w:afterAutospacing="0" w:line="360" w:lineRule="auto"/>
              <w:ind w:left="0" w:right="0" w:firstLine="482" w:firstLineChars="200"/>
              <w:rPr>
                <w:b/>
                <w:bCs/>
                <w:sz w:val="24"/>
              </w:rPr>
            </w:pPr>
            <w:r>
              <w:rPr>
                <w:b/>
                <w:bCs/>
                <w:sz w:val="24"/>
              </w:rPr>
              <w:t>（一）项目由来</w:t>
            </w:r>
          </w:p>
          <w:p>
            <w:pPr>
              <w:keepNext w:val="0"/>
              <w:keepLines w:val="0"/>
              <w:suppressLineNumbers w:val="0"/>
              <w:spacing w:before="0" w:beforeAutospacing="0" w:after="0" w:afterAutospacing="0" w:line="360" w:lineRule="auto"/>
              <w:ind w:left="0" w:right="0" w:firstLine="480" w:firstLineChars="200"/>
              <w:rPr>
                <w:rFonts w:hint="eastAsia"/>
                <w:sz w:val="24"/>
                <w:lang w:val="zh-CN"/>
              </w:rPr>
            </w:pPr>
            <w:r>
              <w:rPr>
                <w:rFonts w:hint="eastAsia"/>
                <w:sz w:val="24"/>
                <w:lang w:val="zh-CN"/>
              </w:rPr>
              <w:t>米粉是以大米为原料制成的条状、丝状米制品，是一种经济、方便、可口的食品，只要经过简单的煮沸或煸炒，加上调料即可食用。米粉质地柔韧、富有弹性、水煮不糊、干炒不易断，食用爽口、易消化，既可作主食，也可作小吃，深受消费者欢迎，是我国南方居民的主食之一，两湖、两广、川浙一带的居民都把米粉作为生活中不可或缺的食物，具有十分广阔的市场前景。米粉正逐步成为我国居民观念中一种集营养、卫生、方便、保健、耐储存、价格低廉于一体的立项方便食品，市场呈现出一片供不应求的状态。在考虑市场需求的前提下，湖南鑫三香常德米粉集团有限公司建设湖南鑫三香常德米粉集团有限公司产业园建设项目，以满足市场和公司发展的需要。用地面积约</w:t>
            </w:r>
            <w:r>
              <w:rPr>
                <w:rFonts w:hint="eastAsia"/>
                <w:sz w:val="24"/>
              </w:rPr>
              <w:t>100299</w:t>
            </w:r>
            <w:r>
              <w:rPr>
                <w:rFonts w:hint="eastAsia"/>
                <w:sz w:val="24"/>
                <w:lang w:eastAsia="zh-CN"/>
              </w:rPr>
              <w:t>平方米</w:t>
            </w:r>
            <w:r>
              <w:rPr>
                <w:rFonts w:hint="eastAsia"/>
                <w:sz w:val="24"/>
                <w:lang w:val="zh-CN"/>
              </w:rPr>
              <w:t>，建筑面积约94607平方米，建成集产品研发、米粉生产、物流配送、展销中心为一体的专业产业园区。项目分二期建设，一期主要是新建鲜湿米粉生产线18条、厂房三栋及配套供水供电供汽、办公科研生活服务设施。二期主要建设功能米粉生产线，中央厨房等生产性生产线厂房及配套设施。</w:t>
            </w:r>
          </w:p>
          <w:p>
            <w:pPr>
              <w:keepNext w:val="0"/>
              <w:keepLines w:val="0"/>
              <w:suppressLineNumbers w:val="0"/>
              <w:spacing w:before="0" w:beforeAutospacing="0" w:after="0" w:afterAutospacing="0" w:line="360" w:lineRule="auto"/>
              <w:ind w:left="0" w:right="0" w:firstLine="480" w:firstLineChars="200"/>
              <w:rPr>
                <w:color w:val="FF0000"/>
                <w:sz w:val="24"/>
              </w:rPr>
            </w:pPr>
            <w:r>
              <w:rPr>
                <w:sz w:val="24"/>
                <w:lang w:val="zh-CN"/>
              </w:rPr>
              <w:t>根据《中华人民共和国环境保护法》、《中华人民共和国环境影响评价法》、《建设项目环境保护管理条例》等有关法律的规定，本项目应进行环境影响评价。对照《国民经济行业分类》（GB/T4754-2017），本项目属于</w:t>
            </w:r>
            <w:r>
              <w:rPr>
                <w:rFonts w:hint="eastAsia"/>
                <w:sz w:val="24"/>
                <w:lang w:val="zh-CN"/>
              </w:rPr>
              <w:t>“C</w:t>
            </w:r>
            <w:r>
              <w:rPr>
                <w:rFonts w:hint="eastAsia"/>
                <w:sz w:val="24"/>
              </w:rPr>
              <w:t>1431</w:t>
            </w:r>
            <w:r>
              <w:rPr>
                <w:rFonts w:hint="eastAsia"/>
                <w:sz w:val="24"/>
                <w:lang w:val="zh-CN"/>
              </w:rPr>
              <w:t xml:space="preserve"> 米、面制造”</w:t>
            </w:r>
            <w:r>
              <w:rPr>
                <w:sz w:val="24"/>
                <w:lang w:val="zh-CN"/>
              </w:rPr>
              <w:t>；</w:t>
            </w:r>
            <w:r>
              <w:rPr>
                <w:sz w:val="24"/>
                <w:shd w:val="clear" w:color="auto" w:fill="FFFFFF"/>
              </w:rPr>
              <w:t>根据《建设项目环境影响评价分类管理目录（</w:t>
            </w:r>
            <w:r>
              <w:rPr>
                <w:rFonts w:hint="eastAsia"/>
                <w:sz w:val="24"/>
                <w:shd w:val="clear" w:color="auto" w:fill="FFFFFF"/>
              </w:rPr>
              <w:t>2021</w:t>
            </w:r>
            <w:r>
              <w:rPr>
                <w:sz w:val="24"/>
                <w:shd w:val="clear" w:color="auto" w:fill="FFFFFF"/>
              </w:rPr>
              <w:t>年版）》</w:t>
            </w:r>
            <w:r>
              <w:rPr>
                <w:rFonts w:hint="eastAsia"/>
                <w:sz w:val="24"/>
                <w:shd w:val="clear" w:color="auto" w:fill="FFFFFF"/>
              </w:rPr>
              <w:t>，</w:t>
            </w:r>
            <w:r>
              <w:rPr>
                <w:sz w:val="24"/>
                <w:shd w:val="clear" w:color="auto" w:fill="FFFFFF"/>
              </w:rPr>
              <w:t>项目属于</w:t>
            </w:r>
            <w:r>
              <w:rPr>
                <w:rFonts w:hint="eastAsia"/>
                <w:bCs/>
                <w:sz w:val="24"/>
              </w:rPr>
              <w:t>“</w:t>
            </w:r>
            <w:r>
              <w:rPr>
                <w:rFonts w:hint="eastAsia"/>
                <w:sz w:val="24"/>
                <w:shd w:val="clear" w:color="auto" w:fill="FFFFFF"/>
              </w:rPr>
              <w:t>十一</w:t>
            </w:r>
            <w:r>
              <w:rPr>
                <w:sz w:val="24"/>
                <w:shd w:val="clear" w:color="auto" w:fill="FFFFFF"/>
              </w:rPr>
              <w:t>、</w:t>
            </w:r>
            <w:r>
              <w:rPr>
                <w:rFonts w:hint="eastAsia"/>
                <w:sz w:val="24"/>
                <w:shd w:val="clear" w:color="auto" w:fill="FFFFFF"/>
              </w:rPr>
              <w:t>食品制造业 14</w:t>
            </w:r>
            <w:r>
              <w:rPr>
                <w:rFonts w:hint="eastAsia"/>
                <w:bCs/>
                <w:sz w:val="24"/>
              </w:rPr>
              <w:t>”</w:t>
            </w:r>
            <w:r>
              <w:rPr>
                <w:sz w:val="24"/>
                <w:shd w:val="clear" w:color="auto" w:fill="FFFFFF"/>
              </w:rPr>
              <w:t>中</w:t>
            </w:r>
            <w:r>
              <w:rPr>
                <w:rFonts w:hint="eastAsia"/>
                <w:bCs/>
                <w:sz w:val="24"/>
              </w:rPr>
              <w:t>“</w:t>
            </w:r>
            <w:r>
              <w:rPr>
                <w:rFonts w:hint="eastAsia"/>
                <w:sz w:val="24"/>
                <w:shd w:val="clear" w:color="auto" w:fill="FFFFFF"/>
              </w:rPr>
              <w:t>21、方便食品制造143*</w:t>
            </w:r>
            <w:r>
              <w:rPr>
                <w:rFonts w:hint="eastAsia"/>
                <w:bCs/>
                <w:sz w:val="24"/>
              </w:rPr>
              <w:t>”</w:t>
            </w:r>
            <w:r>
              <w:rPr>
                <w:sz w:val="24"/>
                <w:shd w:val="clear" w:color="auto" w:fill="FFFFFF"/>
              </w:rPr>
              <w:t>的</w:t>
            </w:r>
            <w:r>
              <w:rPr>
                <w:rFonts w:hint="eastAsia"/>
                <w:bCs/>
                <w:sz w:val="24"/>
              </w:rPr>
              <w:t>“除单纯分装外的”</w:t>
            </w:r>
            <w:r>
              <w:rPr>
                <w:sz w:val="24"/>
                <w:shd w:val="clear" w:color="auto" w:fill="FFFFFF"/>
              </w:rPr>
              <w:t>，应编制环境影响评价报告表。</w:t>
            </w:r>
            <w:r>
              <w:rPr>
                <w:sz w:val="24"/>
                <w:lang w:val="zh-CN"/>
              </w:rPr>
              <w:t>因此，</w:t>
            </w:r>
            <w:r>
              <w:rPr>
                <w:rFonts w:hint="eastAsia"/>
                <w:sz w:val="24"/>
                <w:lang w:val="zh-CN"/>
              </w:rPr>
              <w:t>湖南鑫三香常德米粉集团有限公司</w:t>
            </w:r>
            <w:r>
              <w:rPr>
                <w:sz w:val="24"/>
                <w:lang w:val="zh-CN"/>
              </w:rPr>
              <w:t>委托</w:t>
            </w:r>
            <w:r>
              <w:rPr>
                <w:rFonts w:hint="default"/>
                <w:sz w:val="24"/>
                <w:lang w:val="zh-CN"/>
              </w:rPr>
              <w:t>长沙则中环保技术有限公司</w:t>
            </w:r>
            <w:r>
              <w:rPr>
                <w:sz w:val="24"/>
                <w:lang w:val="zh-CN"/>
              </w:rPr>
              <w:t>承担</w:t>
            </w:r>
            <w:r>
              <w:rPr>
                <w:rFonts w:hint="eastAsia"/>
                <w:sz w:val="24"/>
                <w:lang w:val="zh-CN"/>
              </w:rPr>
              <w:t>湖南鑫三香常德米粉集团有限公司产业园建设项目</w:t>
            </w:r>
            <w:r>
              <w:rPr>
                <w:sz w:val="24"/>
                <w:lang w:val="zh-CN"/>
              </w:rPr>
              <w:t>环境影响评价工作。</w:t>
            </w:r>
            <w:r>
              <w:rPr>
                <w:sz w:val="24"/>
              </w:rPr>
              <w:t>接受委托后，我公司组织有关技术人员对所在地及周围环境现状进行了实地踏勘收集相关资料，并在此基础上，依据国家法律法规和建设项目环境影响评价的相关规定和导则、标准，编制完成了本环境影响报告表。</w:t>
            </w:r>
          </w:p>
          <w:p>
            <w:pPr>
              <w:keepNext w:val="0"/>
              <w:keepLines w:val="0"/>
              <w:suppressLineNumbers w:val="0"/>
              <w:spacing w:before="0" w:beforeAutospacing="0" w:after="0" w:afterAutospacing="0" w:line="360" w:lineRule="auto"/>
              <w:ind w:left="0" w:right="0" w:firstLine="482" w:firstLineChars="200"/>
              <w:rPr>
                <w:b/>
                <w:bCs/>
                <w:sz w:val="24"/>
              </w:rPr>
            </w:pPr>
            <w:r>
              <w:rPr>
                <w:b/>
                <w:bCs/>
                <w:sz w:val="24"/>
              </w:rPr>
              <w:t>（二）工程概况</w:t>
            </w:r>
          </w:p>
          <w:p>
            <w:pPr>
              <w:keepNext w:val="0"/>
              <w:keepLines w:val="0"/>
              <w:suppressLineNumbers w:val="0"/>
              <w:spacing w:before="0" w:beforeAutospacing="0" w:after="0" w:afterAutospacing="0" w:line="360" w:lineRule="auto"/>
              <w:ind w:left="0" w:right="0" w:firstLine="482" w:firstLineChars="200"/>
              <w:textAlignment w:val="center"/>
              <w:rPr>
                <w:b/>
                <w:bCs/>
                <w:sz w:val="24"/>
              </w:rPr>
            </w:pPr>
            <w:r>
              <w:rPr>
                <w:b/>
                <w:bCs/>
                <w:sz w:val="24"/>
              </w:rPr>
              <w:t>1、项目概况</w:t>
            </w:r>
          </w:p>
          <w:p>
            <w:pPr>
              <w:keepNext w:val="0"/>
              <w:keepLines w:val="0"/>
              <w:suppressLineNumbers w:val="0"/>
              <w:spacing w:before="0" w:beforeAutospacing="0" w:after="0" w:afterAutospacing="0" w:line="360" w:lineRule="auto"/>
              <w:ind w:left="0" w:right="0" w:firstLine="480" w:firstLineChars="200"/>
              <w:rPr>
                <w:sz w:val="24"/>
              </w:rPr>
            </w:pPr>
            <w:r>
              <w:rPr>
                <w:sz w:val="24"/>
              </w:rPr>
              <w:t>项目名称：</w:t>
            </w:r>
            <w:r>
              <w:rPr>
                <w:rFonts w:hint="eastAsia"/>
                <w:sz w:val="24"/>
                <w:lang w:val="zh-CN"/>
              </w:rPr>
              <w:t>湖南鑫三香常德米粉集团有限公司产业园建设项目</w:t>
            </w:r>
            <w:r>
              <w:rPr>
                <w:sz w:val="24"/>
              </w:rPr>
              <w:t>；</w:t>
            </w:r>
          </w:p>
          <w:p>
            <w:pPr>
              <w:keepNext w:val="0"/>
              <w:keepLines w:val="0"/>
              <w:suppressLineNumbers w:val="0"/>
              <w:spacing w:before="0" w:beforeAutospacing="0" w:after="0" w:afterAutospacing="0" w:line="360" w:lineRule="auto"/>
              <w:ind w:left="0" w:right="0" w:firstLine="480" w:firstLineChars="200"/>
              <w:rPr>
                <w:sz w:val="24"/>
              </w:rPr>
            </w:pPr>
            <w:r>
              <w:rPr>
                <w:sz w:val="24"/>
              </w:rPr>
              <w:t>建设单位：</w:t>
            </w:r>
            <w:r>
              <w:rPr>
                <w:rFonts w:hint="eastAsia"/>
                <w:sz w:val="24"/>
                <w:lang w:val="zh-CN"/>
              </w:rPr>
              <w:t>湖南鑫三香常德米粉集团有限公司</w:t>
            </w:r>
            <w:r>
              <w:rPr>
                <w:sz w:val="24"/>
              </w:rPr>
              <w:t>；</w:t>
            </w:r>
          </w:p>
          <w:p>
            <w:pPr>
              <w:keepNext w:val="0"/>
              <w:keepLines w:val="0"/>
              <w:suppressLineNumbers w:val="0"/>
              <w:spacing w:before="0" w:beforeAutospacing="0" w:after="0" w:afterAutospacing="0" w:line="360" w:lineRule="auto"/>
              <w:ind w:left="0" w:right="0" w:firstLine="480" w:firstLineChars="200"/>
              <w:rPr>
                <w:color w:val="FF0000"/>
                <w:sz w:val="24"/>
              </w:rPr>
            </w:pPr>
            <w:r>
              <w:rPr>
                <w:sz w:val="24"/>
              </w:rPr>
              <w:t>项目选址：</w:t>
            </w:r>
            <w:r>
              <w:rPr>
                <w:rFonts w:hint="eastAsia"/>
                <w:sz w:val="24"/>
              </w:rPr>
              <w:t>常德经济技术开发区</w:t>
            </w:r>
            <w:r>
              <w:rPr>
                <w:sz w:val="24"/>
              </w:rPr>
              <w:t>，坐标：</w:t>
            </w:r>
            <w:r>
              <w:rPr>
                <w:rFonts w:hint="eastAsia"/>
                <w:sz w:val="24"/>
              </w:rPr>
              <w:t>111°41′56.326″，28°53′47.347″</w:t>
            </w:r>
            <w:r>
              <w:rPr>
                <w:sz w:val="24"/>
              </w:rPr>
              <w:t>；</w:t>
            </w:r>
          </w:p>
          <w:p>
            <w:pPr>
              <w:keepNext w:val="0"/>
              <w:keepLines w:val="0"/>
              <w:suppressLineNumbers w:val="0"/>
              <w:spacing w:before="0" w:beforeAutospacing="0" w:after="0" w:afterAutospacing="0" w:line="360" w:lineRule="auto"/>
              <w:ind w:left="0" w:right="0" w:firstLine="480" w:firstLineChars="200"/>
              <w:rPr>
                <w:sz w:val="24"/>
              </w:rPr>
            </w:pPr>
            <w:r>
              <w:rPr>
                <w:sz w:val="24"/>
              </w:rPr>
              <w:t>项目性质：</w:t>
            </w:r>
            <w:r>
              <w:rPr>
                <w:rFonts w:hint="eastAsia"/>
                <w:sz w:val="24"/>
              </w:rPr>
              <w:t>新</w:t>
            </w:r>
            <w:r>
              <w:rPr>
                <w:sz w:val="24"/>
              </w:rPr>
              <w:t>建；</w:t>
            </w:r>
          </w:p>
          <w:p>
            <w:pPr>
              <w:keepNext w:val="0"/>
              <w:keepLines w:val="0"/>
              <w:suppressLineNumbers w:val="0"/>
              <w:spacing w:before="0" w:beforeAutospacing="0" w:after="0" w:afterAutospacing="0" w:line="360" w:lineRule="auto"/>
              <w:ind w:left="0" w:right="0" w:firstLine="480" w:firstLineChars="200"/>
              <w:contextualSpacing/>
              <w:rPr>
                <w:color w:val="FF0000"/>
                <w:sz w:val="24"/>
              </w:rPr>
            </w:pPr>
            <w:r>
              <w:rPr>
                <w:sz w:val="24"/>
              </w:rPr>
              <w:t>项目建设规模：</w:t>
            </w:r>
            <w:r>
              <w:rPr>
                <w:rFonts w:hint="eastAsia"/>
                <w:sz w:val="24"/>
              </w:rPr>
              <w:t>一期</w:t>
            </w:r>
            <w:r>
              <w:rPr>
                <w:rFonts w:hint="eastAsia"/>
                <w:sz w:val="24"/>
                <w:lang w:val="zh-CN"/>
              </w:rPr>
              <w:t>年产</w:t>
            </w:r>
            <w:r>
              <w:rPr>
                <w:rFonts w:hint="eastAsia"/>
                <w:sz w:val="24"/>
              </w:rPr>
              <w:t>7200</w:t>
            </w:r>
            <w:r>
              <w:rPr>
                <w:rFonts w:hint="eastAsia"/>
                <w:sz w:val="24"/>
                <w:lang w:val="zh-CN"/>
              </w:rPr>
              <w:t>0吨鲜湿米粉，二期年产</w:t>
            </w:r>
            <w:r>
              <w:rPr>
                <w:rFonts w:hint="eastAsia"/>
                <w:sz w:val="24"/>
              </w:rPr>
              <w:t>50000吨功能米粉</w:t>
            </w:r>
            <w:r>
              <w:rPr>
                <w:sz w:val="24"/>
              </w:rPr>
              <w:t>。</w:t>
            </w:r>
          </w:p>
          <w:p>
            <w:pPr>
              <w:keepNext w:val="0"/>
              <w:keepLines w:val="0"/>
              <w:suppressLineNumbers w:val="0"/>
              <w:spacing w:before="0" w:beforeAutospacing="0" w:after="0" w:afterAutospacing="0" w:line="360" w:lineRule="auto"/>
              <w:ind w:left="0" w:right="0" w:firstLine="472" w:firstLineChars="196"/>
              <w:textAlignment w:val="center"/>
              <w:rPr>
                <w:b/>
                <w:bCs/>
                <w:sz w:val="24"/>
              </w:rPr>
            </w:pPr>
            <w:r>
              <w:rPr>
                <w:b/>
                <w:bCs/>
                <w:sz w:val="24"/>
              </w:rPr>
              <w:t>2、建设内容</w:t>
            </w:r>
          </w:p>
          <w:p>
            <w:pPr>
              <w:keepNext w:val="0"/>
              <w:keepLines w:val="0"/>
              <w:suppressLineNumbers w:val="0"/>
              <w:spacing w:before="0" w:beforeAutospacing="0" w:after="0" w:afterAutospacing="0" w:line="360" w:lineRule="auto"/>
              <w:ind w:left="0" w:right="0" w:firstLine="480" w:firstLineChars="200"/>
              <w:rPr>
                <w:sz w:val="24"/>
              </w:rPr>
            </w:pPr>
            <w:r>
              <w:rPr>
                <w:rFonts w:hint="eastAsia"/>
                <w:sz w:val="24"/>
              </w:rPr>
              <w:t>本项目总用地面积100299m</w:t>
            </w:r>
            <w:r>
              <w:rPr>
                <w:rFonts w:hint="eastAsia"/>
                <w:sz w:val="24"/>
                <w:vertAlign w:val="superscript"/>
              </w:rPr>
              <w:t>2</w:t>
            </w:r>
            <w:r>
              <w:rPr>
                <w:rFonts w:hint="eastAsia"/>
                <w:sz w:val="24"/>
              </w:rPr>
              <w:t>，总建筑面积</w:t>
            </w:r>
            <w:r>
              <w:rPr>
                <w:rFonts w:hint="eastAsia"/>
                <w:sz w:val="24"/>
                <w:lang w:val="en-US" w:eastAsia="zh-CN"/>
              </w:rPr>
              <w:t>94607</w:t>
            </w:r>
            <w:r>
              <w:rPr>
                <w:rFonts w:hint="eastAsia"/>
                <w:sz w:val="24"/>
              </w:rPr>
              <w:t>m</w:t>
            </w:r>
            <w:r>
              <w:rPr>
                <w:rFonts w:hint="eastAsia"/>
                <w:sz w:val="24"/>
                <w:vertAlign w:val="superscript"/>
              </w:rPr>
              <w:t>2</w:t>
            </w:r>
            <w:r>
              <w:rPr>
                <w:rFonts w:hint="eastAsia"/>
                <w:sz w:val="24"/>
              </w:rPr>
              <w:t>。建设内容包括生产车间、科研综合楼、员工宿舍及体检中心、门卫等土建工程的建设。其中一期工程总建筑面积为</w:t>
            </w:r>
            <w:r>
              <w:rPr>
                <w:rFonts w:hint="eastAsia"/>
                <w:sz w:val="24"/>
                <w:lang w:val="en-US" w:eastAsia="zh-CN"/>
              </w:rPr>
              <w:t>38212</w:t>
            </w:r>
            <w:r>
              <w:rPr>
                <w:rFonts w:hint="eastAsia"/>
                <w:sz w:val="24"/>
              </w:rPr>
              <w:t>m</w:t>
            </w:r>
            <w:r>
              <w:rPr>
                <w:rFonts w:hint="eastAsia"/>
                <w:sz w:val="24"/>
                <w:vertAlign w:val="superscript"/>
              </w:rPr>
              <w:t>2</w:t>
            </w:r>
            <w:r>
              <w:rPr>
                <w:rFonts w:hint="eastAsia"/>
                <w:sz w:val="24"/>
              </w:rPr>
              <w:t>，二期工程总建筑面积为</w:t>
            </w:r>
            <w:r>
              <w:rPr>
                <w:rFonts w:hint="eastAsia"/>
                <w:sz w:val="24"/>
                <w:lang w:val="en-US" w:eastAsia="zh-CN"/>
              </w:rPr>
              <w:t>56395</w:t>
            </w:r>
            <w:r>
              <w:rPr>
                <w:rFonts w:hint="eastAsia"/>
                <w:sz w:val="24"/>
              </w:rPr>
              <w:t>m</w:t>
            </w:r>
            <w:r>
              <w:rPr>
                <w:rFonts w:hint="eastAsia"/>
                <w:sz w:val="24"/>
                <w:vertAlign w:val="superscript"/>
              </w:rPr>
              <w:t>2</w:t>
            </w:r>
            <w:r>
              <w:rPr>
                <w:rFonts w:hint="eastAsia"/>
                <w:sz w:val="24"/>
              </w:rPr>
              <w:t>。</w:t>
            </w:r>
            <w:r>
              <w:rPr>
                <w:rFonts w:hint="eastAsia"/>
                <w:sz w:val="24"/>
                <w:lang w:val="zh-CN"/>
              </w:rPr>
              <w:t>一期主要是新建鲜湿米粉生产线18条、厂房三栋及配套供水供电供汽、办公科研生活服务设施。二期主要建设功能米粉生产线，中央厨房等生产性生产线厂房及配套设施。</w:t>
            </w:r>
            <w:r>
              <w:rPr>
                <w:rFonts w:hint="eastAsia"/>
                <w:sz w:val="24"/>
              </w:rPr>
              <w:t>建成后一期</w:t>
            </w:r>
            <w:r>
              <w:rPr>
                <w:rFonts w:hint="eastAsia"/>
                <w:sz w:val="24"/>
                <w:lang w:val="zh-CN"/>
              </w:rPr>
              <w:t>年产</w:t>
            </w:r>
            <w:r>
              <w:rPr>
                <w:rFonts w:hint="eastAsia"/>
                <w:sz w:val="24"/>
              </w:rPr>
              <w:t>7200</w:t>
            </w:r>
            <w:r>
              <w:rPr>
                <w:rFonts w:hint="eastAsia"/>
                <w:sz w:val="24"/>
                <w:lang w:val="zh-CN"/>
              </w:rPr>
              <w:t>0吨鲜湿米粉，二期年产</w:t>
            </w:r>
            <w:r>
              <w:rPr>
                <w:rFonts w:hint="eastAsia"/>
                <w:sz w:val="24"/>
              </w:rPr>
              <w:t>50000吨功能米粉</w:t>
            </w:r>
            <w:r>
              <w:rPr>
                <w:sz w:val="24"/>
              </w:rPr>
              <w:t>。</w:t>
            </w:r>
          </w:p>
          <w:p>
            <w:pPr>
              <w:pStyle w:val="65"/>
              <w:keepNext w:val="0"/>
              <w:keepLines w:val="0"/>
              <w:suppressLineNumbers w:val="0"/>
              <w:spacing w:before="0" w:beforeLines="50" w:beforeAutospacing="0" w:after="0" w:afterAutospacing="0" w:line="360" w:lineRule="auto"/>
              <w:ind w:left="0" w:right="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lang w:val="en-GB"/>
              </w:rPr>
              <w:t>表</w:t>
            </w:r>
            <w:r>
              <w:rPr>
                <w:rFonts w:ascii="Times New Roman" w:hAnsi="Times New Roman" w:cs="Times New Roman"/>
                <w:b/>
                <w:bCs/>
                <w:color w:val="auto"/>
                <w:kern w:val="2"/>
                <w:sz w:val="21"/>
                <w:szCs w:val="21"/>
              </w:rPr>
              <w:t xml:space="preserve"> 2-1 </w:t>
            </w:r>
            <w:r>
              <w:rPr>
                <w:rFonts w:hint="eastAsia" w:ascii="Times New Roman" w:hAnsi="Times New Roman" w:cs="Times New Roman"/>
                <w:b/>
                <w:bCs/>
                <w:color w:val="auto"/>
                <w:kern w:val="2"/>
                <w:sz w:val="21"/>
                <w:szCs w:val="21"/>
              </w:rPr>
              <w:t>一期</w:t>
            </w:r>
            <w:r>
              <w:rPr>
                <w:rFonts w:ascii="Times New Roman" w:hAnsi="Times New Roman" w:cs="Times New Roman"/>
                <w:b/>
                <w:bCs/>
                <w:color w:val="auto"/>
                <w:kern w:val="2"/>
                <w:sz w:val="21"/>
                <w:szCs w:val="21"/>
              </w:rPr>
              <w:t>工程组成一览表</w:t>
            </w:r>
          </w:p>
          <w:tbl>
            <w:tblPr>
              <w:tblStyle w:val="26"/>
              <w:tblW w:w="499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505"/>
              <w:gridCol w:w="1562"/>
              <w:gridCol w:w="5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b/>
                      <w:bCs/>
                      <w:sz w:val="21"/>
                      <w:szCs w:val="21"/>
                    </w:rPr>
                    <w:t>类别</w:t>
                  </w: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b/>
                      <w:bCs/>
                      <w:sz w:val="21"/>
                      <w:szCs w:val="21"/>
                    </w:rPr>
                    <w:t>项目名称</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b/>
                      <w:bCs/>
                      <w:sz w:val="21"/>
                      <w:szCs w:val="21"/>
                    </w:rPr>
                    <w:t>工程内容及规模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restar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主体工程</w:t>
                  </w: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1#米粉生产车间</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1-2F，</w:t>
                  </w:r>
                  <w:r>
                    <w:rPr>
                      <w:rFonts w:hint="eastAsia" w:eastAsia="宋体"/>
                      <w:sz w:val="21"/>
                      <w:szCs w:val="21"/>
                      <w:lang w:val="en-US" w:eastAsia="zh-CN"/>
                    </w:rPr>
                    <w:t>H=15m，</w:t>
                  </w:r>
                  <w:r>
                    <w:rPr>
                      <w:rFonts w:hint="eastAsia"/>
                      <w:sz w:val="21"/>
                      <w:szCs w:val="21"/>
                    </w:rPr>
                    <w:t>钢结构，占地</w:t>
                  </w:r>
                  <w:r>
                    <w:rPr>
                      <w:sz w:val="21"/>
                      <w:szCs w:val="21"/>
                    </w:rPr>
                    <w:t>面积</w:t>
                  </w:r>
                  <w:r>
                    <w:rPr>
                      <w:rFonts w:hint="eastAsia"/>
                      <w:sz w:val="21"/>
                      <w:szCs w:val="21"/>
                    </w:rPr>
                    <w:t>5120</w:t>
                  </w:r>
                  <w:r>
                    <w:rPr>
                      <w:sz w:val="21"/>
                      <w:szCs w:val="21"/>
                    </w:rPr>
                    <w:t>m</w:t>
                  </w:r>
                  <w:r>
                    <w:rPr>
                      <w:sz w:val="21"/>
                      <w:szCs w:val="21"/>
                      <w:vertAlign w:val="superscript"/>
                    </w:rPr>
                    <w:t>2</w:t>
                  </w:r>
                  <w:r>
                    <w:rPr>
                      <w:rFonts w:hint="eastAsia"/>
                      <w:sz w:val="21"/>
                      <w:szCs w:val="21"/>
                    </w:rPr>
                    <w:t>，建筑面积6100</w:t>
                  </w:r>
                  <w:r>
                    <w:rPr>
                      <w:sz w:val="21"/>
                      <w:szCs w:val="21"/>
                    </w:rPr>
                    <w:t>m</w:t>
                  </w:r>
                  <w:r>
                    <w:rPr>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2#米粉生产车间</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1-2F，</w:t>
                  </w:r>
                  <w:r>
                    <w:rPr>
                      <w:rFonts w:hint="eastAsia" w:eastAsia="宋体"/>
                      <w:sz w:val="21"/>
                      <w:szCs w:val="21"/>
                      <w:lang w:val="en-US" w:eastAsia="zh-CN"/>
                    </w:rPr>
                    <w:t>H=15m，</w:t>
                  </w:r>
                  <w:r>
                    <w:rPr>
                      <w:rFonts w:hint="eastAsia"/>
                      <w:sz w:val="21"/>
                      <w:szCs w:val="21"/>
                    </w:rPr>
                    <w:t>钢结构，占地</w:t>
                  </w:r>
                  <w:r>
                    <w:rPr>
                      <w:sz w:val="21"/>
                      <w:szCs w:val="21"/>
                    </w:rPr>
                    <w:t>面积</w:t>
                  </w:r>
                  <w:r>
                    <w:rPr>
                      <w:rFonts w:hint="eastAsia" w:eastAsia="宋体"/>
                      <w:sz w:val="21"/>
                      <w:szCs w:val="21"/>
                      <w:lang w:val="en-US" w:eastAsia="zh-CN"/>
                    </w:rPr>
                    <w:t>3773</w:t>
                  </w:r>
                  <w:r>
                    <w:rPr>
                      <w:sz w:val="21"/>
                      <w:szCs w:val="21"/>
                    </w:rPr>
                    <w:t>m</w:t>
                  </w:r>
                  <w:r>
                    <w:rPr>
                      <w:sz w:val="21"/>
                      <w:szCs w:val="21"/>
                      <w:vertAlign w:val="superscript"/>
                    </w:rPr>
                    <w:t>2</w:t>
                  </w:r>
                  <w:r>
                    <w:rPr>
                      <w:rFonts w:hint="eastAsia"/>
                      <w:sz w:val="21"/>
                      <w:szCs w:val="21"/>
                    </w:rPr>
                    <w:t>，建筑面积</w:t>
                  </w:r>
                  <w:r>
                    <w:rPr>
                      <w:rFonts w:hint="eastAsia" w:eastAsia="宋体"/>
                      <w:sz w:val="21"/>
                      <w:szCs w:val="21"/>
                      <w:lang w:val="en-US" w:eastAsia="zh-CN"/>
                    </w:rPr>
                    <w:t>5393</w:t>
                  </w:r>
                  <w:r>
                    <w:rPr>
                      <w:sz w:val="21"/>
                      <w:szCs w:val="21"/>
                    </w:rPr>
                    <w:t>m</w:t>
                  </w:r>
                  <w:r>
                    <w:rPr>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3#米粉生产车间</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1-2F，</w:t>
                  </w:r>
                  <w:r>
                    <w:rPr>
                      <w:rFonts w:hint="eastAsia" w:eastAsia="宋体"/>
                      <w:sz w:val="21"/>
                      <w:szCs w:val="21"/>
                      <w:lang w:val="en-US" w:eastAsia="zh-CN"/>
                    </w:rPr>
                    <w:t>H=15m，</w:t>
                  </w:r>
                  <w:r>
                    <w:rPr>
                      <w:rFonts w:hint="eastAsia"/>
                      <w:sz w:val="21"/>
                      <w:szCs w:val="21"/>
                    </w:rPr>
                    <w:t>钢结构，占地</w:t>
                  </w:r>
                  <w:r>
                    <w:rPr>
                      <w:sz w:val="21"/>
                      <w:szCs w:val="21"/>
                    </w:rPr>
                    <w:t>面积</w:t>
                  </w:r>
                  <w:r>
                    <w:rPr>
                      <w:rFonts w:hint="eastAsia"/>
                      <w:sz w:val="21"/>
                      <w:szCs w:val="21"/>
                    </w:rPr>
                    <w:t>5120</w:t>
                  </w:r>
                  <w:r>
                    <w:rPr>
                      <w:sz w:val="21"/>
                      <w:szCs w:val="21"/>
                    </w:rPr>
                    <w:t>m</w:t>
                  </w:r>
                  <w:r>
                    <w:rPr>
                      <w:sz w:val="21"/>
                      <w:szCs w:val="21"/>
                      <w:vertAlign w:val="superscript"/>
                    </w:rPr>
                    <w:t>2</w:t>
                  </w:r>
                  <w:r>
                    <w:rPr>
                      <w:rFonts w:hint="eastAsia"/>
                      <w:sz w:val="21"/>
                      <w:szCs w:val="21"/>
                    </w:rPr>
                    <w:t>，建筑面积731</w:t>
                  </w:r>
                  <w:r>
                    <w:rPr>
                      <w:rFonts w:hint="eastAsia" w:eastAsia="宋体"/>
                      <w:sz w:val="21"/>
                      <w:szCs w:val="21"/>
                      <w:lang w:val="en-US" w:eastAsia="zh-CN"/>
                    </w:rPr>
                    <w:t>8</w:t>
                  </w:r>
                  <w:r>
                    <w:rPr>
                      <w:sz w:val="21"/>
                      <w:szCs w:val="21"/>
                    </w:rPr>
                    <w:t>m</w:t>
                  </w:r>
                  <w:r>
                    <w:rPr>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restar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辅助工程</w:t>
                  </w: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科研综合楼</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3F，</w:t>
                  </w:r>
                  <w:r>
                    <w:rPr>
                      <w:rFonts w:hint="eastAsia" w:eastAsia="宋体"/>
                      <w:sz w:val="21"/>
                      <w:szCs w:val="21"/>
                      <w:lang w:val="en-US" w:eastAsia="zh-CN"/>
                    </w:rPr>
                    <w:t>H=12.85m，</w:t>
                  </w:r>
                  <w:r>
                    <w:rPr>
                      <w:rFonts w:hint="eastAsia"/>
                      <w:sz w:val="21"/>
                      <w:szCs w:val="21"/>
                    </w:rPr>
                    <w:t>多层框架，占地</w:t>
                  </w:r>
                  <w:r>
                    <w:rPr>
                      <w:sz w:val="21"/>
                      <w:szCs w:val="21"/>
                    </w:rPr>
                    <w:t>面积</w:t>
                  </w:r>
                  <w:r>
                    <w:rPr>
                      <w:rFonts w:hint="eastAsia" w:eastAsia="宋体"/>
                      <w:sz w:val="21"/>
                      <w:szCs w:val="21"/>
                      <w:lang w:val="en-US" w:eastAsia="zh-CN"/>
                    </w:rPr>
                    <w:t>2214</w:t>
                  </w:r>
                  <w:r>
                    <w:rPr>
                      <w:sz w:val="21"/>
                      <w:szCs w:val="21"/>
                    </w:rPr>
                    <w:t>m</w:t>
                  </w:r>
                  <w:r>
                    <w:rPr>
                      <w:sz w:val="21"/>
                      <w:szCs w:val="21"/>
                      <w:vertAlign w:val="superscript"/>
                    </w:rPr>
                    <w:t>2</w:t>
                  </w:r>
                  <w:r>
                    <w:rPr>
                      <w:rFonts w:hint="eastAsia"/>
                      <w:sz w:val="21"/>
                      <w:szCs w:val="21"/>
                    </w:rPr>
                    <w:t>，建筑面积</w:t>
                  </w:r>
                  <w:r>
                    <w:rPr>
                      <w:rFonts w:hint="eastAsia" w:eastAsia="宋体"/>
                      <w:sz w:val="21"/>
                      <w:szCs w:val="21"/>
                      <w:lang w:val="en-US" w:eastAsia="zh-CN"/>
                    </w:rPr>
                    <w:t>6897</w:t>
                  </w:r>
                  <w:r>
                    <w:rPr>
                      <w:sz w:val="21"/>
                      <w:szCs w:val="21"/>
                    </w:rPr>
                    <w:t>m</w:t>
                  </w:r>
                  <w:r>
                    <w:rPr>
                      <w:sz w:val="21"/>
                      <w:szCs w:val="21"/>
                      <w:vertAlign w:val="superscript"/>
                    </w:rPr>
                    <w:t>2</w:t>
                  </w:r>
                  <w:r>
                    <w:rPr>
                      <w:rFonts w:hint="eastAsia"/>
                      <w:sz w:val="21"/>
                      <w:szCs w:val="21"/>
                    </w:rPr>
                    <w:t>，主要用作科研、办公、员工食堂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eastAsia="宋体"/>
                      <w:sz w:val="21"/>
                      <w:szCs w:val="21"/>
                      <w:lang w:eastAsia="zh-CN"/>
                    </w:rPr>
                    <w:t>倒班</w:t>
                  </w:r>
                  <w:r>
                    <w:rPr>
                      <w:rFonts w:hint="eastAsia"/>
                      <w:sz w:val="21"/>
                      <w:szCs w:val="21"/>
                    </w:rPr>
                    <w:t>宿舍及体检中心</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5F，</w:t>
                  </w:r>
                  <w:r>
                    <w:rPr>
                      <w:rFonts w:hint="eastAsia" w:eastAsia="宋体"/>
                      <w:sz w:val="21"/>
                      <w:szCs w:val="21"/>
                      <w:lang w:val="en-US" w:eastAsia="zh-CN"/>
                    </w:rPr>
                    <w:t>H=18.3m，</w:t>
                  </w:r>
                  <w:r>
                    <w:rPr>
                      <w:rFonts w:hint="eastAsia"/>
                      <w:sz w:val="21"/>
                      <w:szCs w:val="21"/>
                    </w:rPr>
                    <w:t>多层框架，占地</w:t>
                  </w:r>
                  <w:r>
                    <w:rPr>
                      <w:sz w:val="21"/>
                      <w:szCs w:val="21"/>
                    </w:rPr>
                    <w:t>面积</w:t>
                  </w:r>
                  <w:r>
                    <w:rPr>
                      <w:rFonts w:hint="eastAsia" w:eastAsia="宋体"/>
                      <w:sz w:val="21"/>
                      <w:szCs w:val="21"/>
                      <w:lang w:val="en-US" w:eastAsia="zh-CN"/>
                    </w:rPr>
                    <w:t>2085</w:t>
                  </w:r>
                  <w:r>
                    <w:rPr>
                      <w:sz w:val="21"/>
                      <w:szCs w:val="21"/>
                    </w:rPr>
                    <w:t>m</w:t>
                  </w:r>
                  <w:r>
                    <w:rPr>
                      <w:sz w:val="21"/>
                      <w:szCs w:val="21"/>
                      <w:vertAlign w:val="superscript"/>
                    </w:rPr>
                    <w:t>2</w:t>
                  </w:r>
                  <w:r>
                    <w:rPr>
                      <w:rFonts w:hint="eastAsia"/>
                      <w:sz w:val="21"/>
                      <w:szCs w:val="21"/>
                    </w:rPr>
                    <w:t>，建筑面积</w:t>
                  </w:r>
                  <w:r>
                    <w:rPr>
                      <w:rFonts w:hint="eastAsia" w:eastAsia="宋体"/>
                      <w:sz w:val="21"/>
                      <w:szCs w:val="21"/>
                      <w:lang w:val="en-US" w:eastAsia="zh-CN"/>
                    </w:rPr>
                    <w:t>8929</w:t>
                  </w:r>
                  <w:r>
                    <w:rPr>
                      <w:sz w:val="21"/>
                      <w:szCs w:val="21"/>
                    </w:rPr>
                    <w:t>m</w:t>
                  </w:r>
                  <w:r>
                    <w:rPr>
                      <w:sz w:val="21"/>
                      <w:szCs w:val="21"/>
                      <w:vertAlign w:val="superscript"/>
                    </w:rPr>
                    <w:t>2</w:t>
                  </w:r>
                  <w:r>
                    <w:rPr>
                      <w:rFonts w:hint="eastAsia"/>
                      <w:sz w:val="21"/>
                      <w:szCs w:val="21"/>
                    </w:rPr>
                    <w:t>，主要用作员工宿舍及员工体检中心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配电房</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1F，</w:t>
                  </w:r>
                  <w:r>
                    <w:rPr>
                      <w:rFonts w:hint="eastAsia" w:eastAsia="宋体"/>
                      <w:sz w:val="21"/>
                      <w:szCs w:val="21"/>
                      <w:lang w:val="en-US" w:eastAsia="zh-CN"/>
                    </w:rPr>
                    <w:t>H=4.5m</w:t>
                  </w:r>
                  <w:r>
                    <w:rPr>
                      <w:rFonts w:hint="eastAsia" w:ascii="宋体" w:hAnsi="宋体" w:eastAsia="宋体" w:cs="宋体"/>
                      <w:szCs w:val="21"/>
                    </w:rPr>
                    <w:t>，</w:t>
                  </w:r>
                  <w:r>
                    <w:rPr>
                      <w:rFonts w:hint="eastAsia"/>
                      <w:sz w:val="21"/>
                      <w:szCs w:val="21"/>
                    </w:rPr>
                    <w:t>单层框架，占地</w:t>
                  </w:r>
                  <w:r>
                    <w:rPr>
                      <w:sz w:val="21"/>
                      <w:szCs w:val="21"/>
                    </w:rPr>
                    <w:t>面积</w:t>
                  </w:r>
                  <w:r>
                    <w:rPr>
                      <w:rFonts w:hint="eastAsia"/>
                      <w:sz w:val="21"/>
                      <w:szCs w:val="21"/>
                    </w:rPr>
                    <w:t>42</w:t>
                  </w:r>
                  <w:r>
                    <w:rPr>
                      <w:rFonts w:hint="eastAsia" w:eastAsia="宋体"/>
                      <w:sz w:val="21"/>
                      <w:szCs w:val="21"/>
                      <w:lang w:val="en-US" w:eastAsia="zh-CN"/>
                    </w:rPr>
                    <w:t>8</w:t>
                  </w:r>
                  <w:r>
                    <w:rPr>
                      <w:sz w:val="21"/>
                      <w:szCs w:val="21"/>
                    </w:rPr>
                    <w:t>m</w:t>
                  </w:r>
                  <w:r>
                    <w:rPr>
                      <w:sz w:val="21"/>
                      <w:szCs w:val="21"/>
                      <w:vertAlign w:val="superscript"/>
                    </w:rPr>
                    <w:t>2</w:t>
                  </w:r>
                  <w:r>
                    <w:rPr>
                      <w:rFonts w:hint="eastAsia"/>
                      <w:sz w:val="21"/>
                      <w:szCs w:val="21"/>
                    </w:rPr>
                    <w:t>，建筑面积42</w:t>
                  </w:r>
                  <w:r>
                    <w:rPr>
                      <w:rFonts w:hint="eastAsia" w:eastAsia="宋体"/>
                      <w:sz w:val="21"/>
                      <w:szCs w:val="21"/>
                      <w:lang w:val="en-US" w:eastAsia="zh-CN"/>
                    </w:rPr>
                    <w:t>8</w:t>
                  </w:r>
                  <w:r>
                    <w:rPr>
                      <w:sz w:val="21"/>
                      <w:szCs w:val="21"/>
                    </w:rPr>
                    <w:t>m</w:t>
                  </w:r>
                  <w:r>
                    <w:rPr>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rFonts w:hint="eastAsia" w:eastAsia="宋体"/>
                      <w:sz w:val="21"/>
                      <w:szCs w:val="21"/>
                      <w:lang w:val="en-US" w:eastAsia="zh-CN"/>
                    </w:rPr>
                  </w:pPr>
                  <w:r>
                    <w:rPr>
                      <w:rFonts w:hint="eastAsia"/>
                      <w:sz w:val="21"/>
                      <w:szCs w:val="21"/>
                    </w:rPr>
                    <w:t>门卫</w:t>
                  </w:r>
                  <w:r>
                    <w:rPr>
                      <w:rFonts w:hint="eastAsia" w:eastAsia="宋体"/>
                      <w:sz w:val="21"/>
                      <w:szCs w:val="21"/>
                      <w:lang w:val="en-US" w:eastAsia="zh-CN"/>
                    </w:rPr>
                    <w:t>1</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1F，单层框架，占地</w:t>
                  </w:r>
                  <w:r>
                    <w:rPr>
                      <w:sz w:val="21"/>
                      <w:szCs w:val="21"/>
                    </w:rPr>
                    <w:t>面积</w:t>
                  </w:r>
                  <w:r>
                    <w:rPr>
                      <w:rFonts w:hint="eastAsia" w:eastAsia="宋体"/>
                      <w:sz w:val="21"/>
                      <w:szCs w:val="21"/>
                      <w:lang w:val="en-US" w:eastAsia="zh-CN"/>
                    </w:rPr>
                    <w:t>60</w:t>
                  </w:r>
                  <w:r>
                    <w:rPr>
                      <w:sz w:val="21"/>
                      <w:szCs w:val="21"/>
                    </w:rPr>
                    <w:t>m</w:t>
                  </w:r>
                  <w:r>
                    <w:rPr>
                      <w:sz w:val="21"/>
                      <w:szCs w:val="21"/>
                      <w:vertAlign w:val="superscript"/>
                    </w:rPr>
                    <w:t>2</w:t>
                  </w:r>
                  <w:r>
                    <w:rPr>
                      <w:rFonts w:hint="eastAsia"/>
                      <w:sz w:val="21"/>
                      <w:szCs w:val="21"/>
                    </w:rPr>
                    <w:t>，建筑面积</w:t>
                  </w:r>
                  <w:r>
                    <w:rPr>
                      <w:rFonts w:hint="eastAsia" w:eastAsia="宋体"/>
                      <w:sz w:val="21"/>
                      <w:szCs w:val="21"/>
                      <w:lang w:val="en-US" w:eastAsia="zh-CN"/>
                    </w:rPr>
                    <w:t>60</w:t>
                  </w:r>
                  <w:r>
                    <w:rPr>
                      <w:sz w:val="21"/>
                      <w:szCs w:val="21"/>
                    </w:rPr>
                    <w:t>m</w:t>
                  </w:r>
                  <w:r>
                    <w:rPr>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锅炉房</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1F，</w:t>
                  </w:r>
                  <w:r>
                    <w:rPr>
                      <w:rFonts w:hint="eastAsia" w:eastAsia="宋体"/>
                      <w:sz w:val="21"/>
                      <w:szCs w:val="21"/>
                      <w:lang w:val="en-US" w:eastAsia="zh-CN"/>
                    </w:rPr>
                    <w:t>H=7m</w:t>
                  </w:r>
                  <w:r>
                    <w:rPr>
                      <w:rFonts w:hint="eastAsia" w:ascii="宋体" w:hAnsi="宋体" w:eastAsia="宋体" w:cs="宋体"/>
                      <w:szCs w:val="21"/>
                    </w:rPr>
                    <w:t>，</w:t>
                  </w:r>
                  <w:r>
                    <w:rPr>
                      <w:rFonts w:hint="eastAsia"/>
                      <w:sz w:val="21"/>
                      <w:szCs w:val="21"/>
                    </w:rPr>
                    <w:t>单层框架，占地</w:t>
                  </w:r>
                  <w:r>
                    <w:rPr>
                      <w:sz w:val="21"/>
                      <w:szCs w:val="21"/>
                    </w:rPr>
                    <w:t>面积</w:t>
                  </w:r>
                  <w:r>
                    <w:rPr>
                      <w:rFonts w:hint="eastAsia" w:eastAsia="宋体"/>
                      <w:sz w:val="21"/>
                      <w:szCs w:val="21"/>
                      <w:lang w:val="en-US" w:eastAsia="zh-CN"/>
                    </w:rPr>
                    <w:t>387</w:t>
                  </w:r>
                  <w:r>
                    <w:rPr>
                      <w:sz w:val="21"/>
                      <w:szCs w:val="21"/>
                    </w:rPr>
                    <w:t>m</w:t>
                  </w:r>
                  <w:r>
                    <w:rPr>
                      <w:sz w:val="21"/>
                      <w:szCs w:val="21"/>
                      <w:vertAlign w:val="superscript"/>
                    </w:rPr>
                    <w:t>2</w:t>
                  </w:r>
                  <w:r>
                    <w:rPr>
                      <w:rFonts w:hint="eastAsia"/>
                      <w:sz w:val="21"/>
                      <w:szCs w:val="21"/>
                    </w:rPr>
                    <w:t>，建筑面积</w:t>
                  </w:r>
                  <w:r>
                    <w:rPr>
                      <w:rFonts w:hint="eastAsia" w:eastAsia="宋体"/>
                      <w:sz w:val="21"/>
                      <w:szCs w:val="21"/>
                      <w:lang w:val="en-US" w:eastAsia="zh-CN"/>
                    </w:rPr>
                    <w:t>387</w:t>
                  </w:r>
                  <w:r>
                    <w:rPr>
                      <w:sz w:val="21"/>
                      <w:szCs w:val="21"/>
                    </w:rPr>
                    <w:t>m</w:t>
                  </w:r>
                  <w:r>
                    <w:rPr>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restar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公用工程</w:t>
                  </w: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供水</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自来水管网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供电</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区域电网供电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rFonts w:eastAsia="宋体"/>
                      <w:sz w:val="21"/>
                      <w:szCs w:val="21"/>
                    </w:rPr>
                  </w:pPr>
                  <w:r>
                    <w:rPr>
                      <w:rFonts w:hint="eastAsia"/>
                      <w:sz w:val="21"/>
                      <w:szCs w:val="21"/>
                    </w:rPr>
                    <w:t>供气</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园区天然气管道供应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供热</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建设</w:t>
                  </w:r>
                  <w:r>
                    <w:rPr>
                      <w:rFonts w:hint="eastAsia" w:eastAsia="宋体"/>
                      <w:sz w:val="21"/>
                      <w:szCs w:val="21"/>
                      <w:lang w:eastAsia="zh-CN"/>
                    </w:rPr>
                    <w:t>两</w:t>
                  </w:r>
                  <w:r>
                    <w:rPr>
                      <w:rFonts w:hint="eastAsia"/>
                      <w:sz w:val="21"/>
                      <w:szCs w:val="21"/>
                    </w:rPr>
                    <w:t>台</w:t>
                  </w:r>
                  <w:r>
                    <w:rPr>
                      <w:rFonts w:hint="eastAsia" w:eastAsia="宋体"/>
                      <w:sz w:val="21"/>
                      <w:szCs w:val="21"/>
                      <w:lang w:val="en-US" w:eastAsia="zh-CN"/>
                    </w:rPr>
                    <w:t>6</w:t>
                  </w:r>
                  <w:r>
                    <w:rPr>
                      <w:rFonts w:hint="eastAsia"/>
                      <w:sz w:val="21"/>
                      <w:szCs w:val="21"/>
                    </w:rPr>
                    <w:t>t/h天然气锅炉为生产线供热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排水</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雨污分流；污水处理后进入市政污水管网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restar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环保工程</w:t>
                  </w:r>
                </w:p>
              </w:tc>
              <w:tc>
                <w:tcPr>
                  <w:tcW w:w="302" w:type="pct"/>
                  <w:vMerge w:val="restar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废气处理</w:t>
                  </w:r>
                </w:p>
              </w:tc>
              <w:tc>
                <w:tcPr>
                  <w:tcW w:w="934"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rFonts w:hint="eastAsia" w:eastAsiaTheme="minorEastAsia"/>
                      <w:sz w:val="21"/>
                      <w:szCs w:val="21"/>
                    </w:rPr>
                  </w:pPr>
                  <w:r>
                    <w:rPr>
                      <w:rFonts w:hint="eastAsia" w:eastAsiaTheme="minorEastAsia"/>
                      <w:sz w:val="21"/>
                      <w:szCs w:val="21"/>
                    </w:rPr>
                    <w:t>锅炉废气</w:t>
                  </w:r>
                </w:p>
              </w:tc>
              <w:tc>
                <w:tcPr>
                  <w:tcW w:w="3367" w:type="pct"/>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低氮燃烧器+</w:t>
                  </w:r>
                  <w:r>
                    <w:rPr>
                      <w:rFonts w:hint="eastAsia"/>
                      <w:sz w:val="21"/>
                      <w:szCs w:val="21"/>
                      <w:lang w:val="en-US" w:eastAsia="zh-CN"/>
                    </w:rPr>
                    <w:t>22</w:t>
                  </w:r>
                  <w:r>
                    <w:rPr>
                      <w:rFonts w:hint="eastAsia"/>
                      <w:kern w:val="0"/>
                      <w:sz w:val="21"/>
                      <w:szCs w:val="21"/>
                    </w:rPr>
                    <w:t>m排气筒（DA001）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302"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934"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rFonts w:hint="eastAsia" w:eastAsiaTheme="minorEastAsia"/>
                      <w:sz w:val="21"/>
                      <w:szCs w:val="21"/>
                      <w:lang w:eastAsia="zh-CN"/>
                    </w:rPr>
                  </w:pPr>
                  <w:r>
                    <w:rPr>
                      <w:rFonts w:hint="eastAsia" w:eastAsiaTheme="minorEastAsia"/>
                      <w:sz w:val="21"/>
                      <w:szCs w:val="21"/>
                      <w:lang w:eastAsia="zh-CN"/>
                    </w:rPr>
                    <w:t>恶臭废气</w:t>
                  </w:r>
                </w:p>
              </w:tc>
              <w:tc>
                <w:tcPr>
                  <w:tcW w:w="3367" w:type="pct"/>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eastAsia="宋体"/>
                      <w:sz w:val="21"/>
                      <w:szCs w:val="21"/>
                      <w:lang w:val="en-US" w:eastAsia="zh-CN"/>
                    </w:rPr>
                  </w:pPr>
                  <w:r>
                    <w:rPr>
                      <w:rFonts w:hint="eastAsia"/>
                      <w:sz w:val="21"/>
                      <w:szCs w:val="21"/>
                      <w:lang w:eastAsia="zh-CN"/>
                    </w:rPr>
                    <w:t>生物除臭</w:t>
                  </w:r>
                  <w:r>
                    <w:rPr>
                      <w:rFonts w:hint="eastAsia"/>
                      <w:sz w:val="21"/>
                      <w:szCs w:val="21"/>
                      <w:lang w:val="en-US" w:eastAsia="zh-CN"/>
                    </w:rPr>
                    <w:t>+15m排气筒</w:t>
                  </w:r>
                  <w:r>
                    <w:rPr>
                      <w:rFonts w:hint="eastAsia"/>
                      <w:kern w:val="0"/>
                      <w:sz w:val="21"/>
                      <w:szCs w:val="21"/>
                    </w:rPr>
                    <w:t>（DA00</w:t>
                  </w:r>
                  <w:r>
                    <w:rPr>
                      <w:rFonts w:hint="eastAsia"/>
                      <w:kern w:val="0"/>
                      <w:sz w:val="21"/>
                      <w:szCs w:val="21"/>
                      <w:lang w:val="en-US" w:eastAsia="zh-CN"/>
                    </w:rPr>
                    <w:t>2</w:t>
                  </w: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302"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934"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rFonts w:hint="eastAsia" w:eastAsiaTheme="minorEastAsia"/>
                      <w:sz w:val="21"/>
                      <w:szCs w:val="21"/>
                      <w:lang w:eastAsia="zh-CN"/>
                    </w:rPr>
                  </w:pPr>
                  <w:r>
                    <w:rPr>
                      <w:rFonts w:hint="eastAsia" w:eastAsiaTheme="minorEastAsia"/>
                      <w:sz w:val="21"/>
                      <w:szCs w:val="21"/>
                      <w:lang w:eastAsia="zh-CN"/>
                    </w:rPr>
                    <w:t>淀粉拆包、投料粉尘</w:t>
                  </w:r>
                </w:p>
              </w:tc>
              <w:tc>
                <w:tcPr>
                  <w:tcW w:w="3367" w:type="pct"/>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sz w:val="21"/>
                      <w:szCs w:val="21"/>
                      <w:lang w:eastAsia="zh-CN"/>
                    </w:rPr>
                  </w:pPr>
                  <w:r>
                    <w:rPr>
                      <w:rFonts w:hint="eastAsia" w:ascii="Times New Roman" w:eastAsia="宋体"/>
                      <w:color w:val="auto"/>
                      <w:kern w:val="21"/>
                      <w:sz w:val="21"/>
                      <w:szCs w:val="21"/>
                      <w:lang w:val="en-US" w:eastAsia="zh-CN"/>
                    </w:rPr>
                    <w:t>拆包、</w:t>
                  </w:r>
                  <w:r>
                    <w:rPr>
                      <w:rFonts w:hint="eastAsia" w:ascii="Times New Roman" w:eastAsia="宋体"/>
                      <w:color w:val="auto"/>
                      <w:kern w:val="21"/>
                      <w:sz w:val="21"/>
                      <w:szCs w:val="21"/>
                    </w:rPr>
                    <w:t>投料粉尘通过加强车间通风的方式以无组织的形式排放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302"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934"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rFonts w:hint="eastAsia" w:eastAsiaTheme="minorEastAsia"/>
                      <w:sz w:val="21"/>
                      <w:szCs w:val="21"/>
                    </w:rPr>
                  </w:pPr>
                  <w:r>
                    <w:rPr>
                      <w:rFonts w:hint="eastAsia" w:eastAsiaTheme="minorEastAsia"/>
                      <w:sz w:val="21"/>
                      <w:szCs w:val="21"/>
                    </w:rPr>
                    <w:t>食堂油烟</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rFonts w:hint="eastAsia" w:eastAsiaTheme="minorEastAsia"/>
                      <w:sz w:val="21"/>
                      <w:szCs w:val="21"/>
                      <w:lang w:val="en-US" w:eastAsia="zh-CN"/>
                    </w:rPr>
                  </w:pPr>
                  <w:r>
                    <w:rPr>
                      <w:rFonts w:hint="eastAsia" w:eastAsiaTheme="minorEastAsia"/>
                      <w:sz w:val="21"/>
                      <w:szCs w:val="21"/>
                      <w:lang w:eastAsia="zh-CN"/>
                    </w:rPr>
                    <w:t>静电油烟处理器（净化效率至少</w:t>
                  </w:r>
                  <w:r>
                    <w:rPr>
                      <w:rFonts w:hint="eastAsia" w:eastAsiaTheme="minorEastAsia"/>
                      <w:sz w:val="21"/>
                      <w:szCs w:val="21"/>
                      <w:lang w:val="en-US" w:eastAsia="zh-CN"/>
                    </w:rPr>
                    <w:t>75%以上</w:t>
                  </w:r>
                  <w:r>
                    <w:rPr>
                      <w:rFonts w:hint="eastAsia" w:eastAsiaTheme="minorEastAsia"/>
                      <w:sz w:val="21"/>
                      <w:szCs w:val="21"/>
                      <w:lang w:eastAsia="zh-CN"/>
                    </w:rPr>
                    <w:t>）</w:t>
                  </w:r>
                  <w:r>
                    <w:rPr>
                      <w:rFonts w:hint="eastAsia" w:eastAsiaTheme="minorEastAsia"/>
                      <w:sz w:val="21"/>
                      <w:szCs w:val="21"/>
                      <w:lang w:val="en-US" w:eastAsia="zh-CN"/>
                    </w:rPr>
                    <w:t>+15m</w:t>
                  </w:r>
                  <w:r>
                    <w:rPr>
                      <w:rFonts w:hint="eastAsia"/>
                      <w:sz w:val="21"/>
                      <w:szCs w:val="21"/>
                      <w:lang w:val="en-US" w:eastAsia="zh-CN"/>
                    </w:rPr>
                    <w:t>排气筒</w:t>
                  </w:r>
                  <w:r>
                    <w:rPr>
                      <w:rFonts w:hint="eastAsia"/>
                      <w:kern w:val="0"/>
                      <w:sz w:val="21"/>
                      <w:szCs w:val="21"/>
                    </w:rPr>
                    <w:t>（DA00</w:t>
                  </w:r>
                  <w:r>
                    <w:rPr>
                      <w:rFonts w:hint="eastAsia"/>
                      <w:kern w:val="0"/>
                      <w:sz w:val="21"/>
                      <w:szCs w:val="21"/>
                      <w:lang w:val="en-US" w:eastAsia="zh-CN"/>
                    </w:rPr>
                    <w:t>4</w:t>
                  </w: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p>
              </w:tc>
              <w:tc>
                <w:tcPr>
                  <w:tcW w:w="302" w:type="pct"/>
                  <w:vMerge w:val="restar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废水</w:t>
                  </w:r>
                </w:p>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处理</w:t>
                  </w:r>
                </w:p>
              </w:tc>
              <w:tc>
                <w:tcPr>
                  <w:tcW w:w="934"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生产废水</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rFonts w:hint="default"/>
                      <w:sz w:val="21"/>
                      <w:szCs w:val="21"/>
                      <w:lang w:val="en-US"/>
                    </w:rPr>
                  </w:pPr>
                  <w:r>
                    <w:rPr>
                      <w:rFonts w:hint="eastAsia"/>
                      <w:sz w:val="21"/>
                      <w:szCs w:val="21"/>
                    </w:rPr>
                    <w:t>生产废水处理站</w:t>
                  </w:r>
                  <w:r>
                    <w:rPr>
                      <w:rFonts w:hint="eastAsia" w:eastAsia="宋体"/>
                      <w:color w:val="auto"/>
                      <w:sz w:val="21"/>
                      <w:szCs w:val="21"/>
                      <w:lang w:val="en-US" w:eastAsia="zh-CN"/>
                    </w:rPr>
                    <w:t>(</w:t>
                  </w:r>
                  <w:r>
                    <w:rPr>
                      <w:rFonts w:hint="eastAsia"/>
                      <w:color w:val="auto"/>
                      <w:sz w:val="21"/>
                      <w:szCs w:val="21"/>
                    </w:rPr>
                    <w:t>处理能力</w:t>
                  </w:r>
                  <w:r>
                    <w:rPr>
                      <w:rFonts w:hint="eastAsia" w:eastAsia="宋体"/>
                      <w:color w:val="auto"/>
                      <w:sz w:val="21"/>
                      <w:szCs w:val="21"/>
                      <w:lang w:val="en-US" w:eastAsia="zh-CN"/>
                    </w:rPr>
                    <w:t>2000</w:t>
                  </w:r>
                  <w:r>
                    <w:rPr>
                      <w:rFonts w:hint="eastAsia"/>
                      <w:color w:val="auto"/>
                      <w:sz w:val="21"/>
                      <w:szCs w:val="21"/>
                    </w:rPr>
                    <w:t>t/d，</w:t>
                  </w:r>
                  <w:r>
                    <w:rPr>
                      <w:rFonts w:hint="eastAsia" w:eastAsia="宋体"/>
                      <w:color w:val="auto"/>
                      <w:sz w:val="21"/>
                      <w:szCs w:val="21"/>
                      <w:lang w:eastAsia="zh-CN"/>
                    </w:rPr>
                    <w:t>格栅沉渣</w:t>
                  </w:r>
                  <w:r>
                    <w:rPr>
                      <w:rFonts w:hint="eastAsia" w:eastAsia="宋体"/>
                      <w:color w:val="auto"/>
                      <w:sz w:val="21"/>
                      <w:szCs w:val="21"/>
                      <w:lang w:val="en-US" w:eastAsia="zh-CN"/>
                    </w:rPr>
                    <w:t>+调节+气浮+水解酸化+</w:t>
                  </w:r>
                  <w:r>
                    <w:rPr>
                      <w:rFonts w:hint="eastAsia" w:eastAsia="宋体"/>
                      <w:color w:val="auto"/>
                      <w:sz w:val="21"/>
                      <w:szCs w:val="21"/>
                      <w:lang w:eastAsia="zh-CN"/>
                    </w:rPr>
                    <w:t>沉淀</w:t>
                  </w:r>
                  <w:r>
                    <w:rPr>
                      <w:rFonts w:hint="eastAsia"/>
                      <w:color w:val="auto"/>
                      <w:sz w:val="21"/>
                      <w:szCs w:val="21"/>
                    </w:rPr>
                    <w:t>+</w:t>
                  </w:r>
                  <w:r>
                    <w:rPr>
                      <w:rFonts w:hint="eastAsia" w:eastAsia="宋体"/>
                      <w:color w:val="auto"/>
                      <w:sz w:val="21"/>
                      <w:szCs w:val="21"/>
                      <w:lang w:val="en-US" w:eastAsia="zh-CN"/>
                    </w:rPr>
                    <w:t>UASB池+一级A/O池+沉淀+二级A/O池+二沉池；占地面积2289m</w:t>
                  </w:r>
                  <w:r>
                    <w:rPr>
                      <w:rFonts w:hint="eastAsia" w:eastAsia="宋体"/>
                      <w:color w:val="auto"/>
                      <w:sz w:val="21"/>
                      <w:szCs w:val="21"/>
                      <w:vertAlign w:val="superscript"/>
                      <w:lang w:val="en-US" w:eastAsia="zh-CN"/>
                    </w:rPr>
                    <w:t>2</w:t>
                  </w:r>
                  <w:r>
                    <w:rPr>
                      <w:rFonts w:hint="eastAsia" w:eastAsia="宋体"/>
                      <w:color w:val="auto"/>
                      <w:sz w:val="21"/>
                      <w:szCs w:val="21"/>
                      <w:lang w:val="en-US" w:eastAsia="zh-CN"/>
                    </w:rPr>
                    <w:t>，建筑面积2289m</w:t>
                  </w:r>
                  <w:r>
                    <w:rPr>
                      <w:rFonts w:hint="eastAsia" w:eastAsia="宋体"/>
                      <w:color w:val="auto"/>
                      <w:sz w:val="21"/>
                      <w:szCs w:val="21"/>
                      <w:vertAlign w:val="superscript"/>
                      <w:lang w:val="en-US" w:eastAsia="zh-CN"/>
                    </w:rPr>
                    <w:t>2</w:t>
                  </w:r>
                  <w:r>
                    <w:rPr>
                      <w:rFonts w:hint="eastAsia" w:eastAsia="宋体"/>
                      <w:color w:val="auto"/>
                      <w:sz w:val="21"/>
                      <w:szCs w:val="21"/>
                      <w:lang w:val="en-US" w:eastAsia="zh-CN"/>
                    </w:rPr>
                    <w:t>，包含操作间、调节池、污水池)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p>
              </w:tc>
              <w:tc>
                <w:tcPr>
                  <w:tcW w:w="302"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934"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生活污水</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p>
              </w:tc>
              <w:tc>
                <w:tcPr>
                  <w:tcW w:w="1236" w:type="pct"/>
                  <w:gridSpan w:val="2"/>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噪声处理</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采用低噪声设备；减振</w:t>
                  </w:r>
                  <w:r>
                    <w:rPr>
                      <w:sz w:val="21"/>
                      <w:szCs w:val="21"/>
                    </w:rPr>
                    <w:t>、隔声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p>
              </w:tc>
              <w:tc>
                <w:tcPr>
                  <w:tcW w:w="302" w:type="pct"/>
                  <w:vMerge w:val="restar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固废</w:t>
                  </w:r>
                </w:p>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处置</w:t>
                  </w:r>
                </w:p>
              </w:tc>
              <w:tc>
                <w:tcPr>
                  <w:tcW w:w="934"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rFonts w:hint="eastAsia" w:eastAsia="宋体"/>
                      <w:sz w:val="21"/>
                      <w:szCs w:val="21"/>
                      <w:lang w:eastAsia="zh-CN"/>
                    </w:rPr>
                  </w:pPr>
                  <w:r>
                    <w:rPr>
                      <w:sz w:val="21"/>
                      <w:szCs w:val="21"/>
                    </w:rPr>
                    <w:t>生活</w:t>
                  </w:r>
                  <w:r>
                    <w:rPr>
                      <w:rFonts w:hint="eastAsia" w:eastAsia="宋体"/>
                      <w:sz w:val="21"/>
                      <w:szCs w:val="21"/>
                      <w:lang w:eastAsia="zh-CN"/>
                    </w:rPr>
                    <w:t>垃圾</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rFonts w:hint="eastAsia"/>
                      <w:sz w:val="21"/>
                      <w:szCs w:val="21"/>
                    </w:rPr>
                    <w:t>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95" w:type="pct"/>
                  <w:vMerge w:val="continue"/>
                  <w:tcBorders>
                    <w:tl2br w:val="nil"/>
                    <w:tr2bl w:val="nil"/>
                  </w:tcBorders>
                  <w:vAlign w:val="center"/>
                </w:tcPr>
                <w:p>
                  <w:pPr>
                    <w:keepNext w:val="0"/>
                    <w:keepLines w:val="0"/>
                    <w:suppressLineNumbers w:val="0"/>
                    <w:spacing w:before="0" w:beforeAutospacing="0" w:after="0" w:afterAutospacing="0" w:line="240" w:lineRule="auto"/>
                    <w:ind w:left="0" w:right="0"/>
                    <w:jc w:val="center"/>
                    <w:rPr>
                      <w:sz w:val="21"/>
                      <w:szCs w:val="21"/>
                    </w:rPr>
                  </w:pPr>
                </w:p>
              </w:tc>
              <w:tc>
                <w:tcPr>
                  <w:tcW w:w="302" w:type="pct"/>
                  <w:vMerge w:val="continue"/>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p>
              </w:tc>
              <w:tc>
                <w:tcPr>
                  <w:tcW w:w="934"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生产固废</w:t>
                  </w:r>
                </w:p>
              </w:tc>
              <w:tc>
                <w:tcPr>
                  <w:tcW w:w="3367" w:type="pct"/>
                  <w:tcBorders>
                    <w:tl2br w:val="nil"/>
                    <w:tr2bl w:val="nil"/>
                  </w:tcBorders>
                  <w:vAlign w:val="center"/>
                </w:tcPr>
                <w:p>
                  <w:pPr>
                    <w:pStyle w:val="82"/>
                    <w:keepNext w:val="0"/>
                    <w:keepLines w:val="0"/>
                    <w:suppressLineNumbers w:val="0"/>
                    <w:spacing w:before="0" w:beforeAutospacing="0" w:after="0" w:afterAutospacing="0" w:line="240" w:lineRule="auto"/>
                    <w:ind w:left="0" w:right="0"/>
                    <w:jc w:val="center"/>
                    <w:rPr>
                      <w:sz w:val="21"/>
                      <w:szCs w:val="21"/>
                    </w:rPr>
                  </w:pPr>
                  <w:r>
                    <w:rPr>
                      <w:sz w:val="21"/>
                      <w:szCs w:val="21"/>
                    </w:rPr>
                    <w:t>一般固废</w:t>
                  </w:r>
                  <w:r>
                    <w:rPr>
                      <w:rFonts w:hint="eastAsia"/>
                      <w:sz w:val="21"/>
                      <w:szCs w:val="21"/>
                    </w:rPr>
                    <w:t>点</w:t>
                  </w:r>
                  <w:r>
                    <w:rPr>
                      <w:sz w:val="21"/>
                      <w:szCs w:val="21"/>
                    </w:rPr>
                    <w:t>（</w:t>
                  </w:r>
                  <w:r>
                    <w:rPr>
                      <w:rFonts w:hint="eastAsia" w:eastAsia="宋体"/>
                      <w:sz w:val="21"/>
                      <w:szCs w:val="21"/>
                      <w:lang w:val="en-US" w:eastAsia="zh-CN"/>
                    </w:rPr>
                    <w:t>10</w:t>
                  </w:r>
                  <w:r>
                    <w:rPr>
                      <w:sz w:val="21"/>
                      <w:szCs w:val="21"/>
                    </w:rPr>
                    <w:t>m</w:t>
                  </w:r>
                  <w:r>
                    <w:rPr>
                      <w:sz w:val="21"/>
                      <w:szCs w:val="21"/>
                      <w:vertAlign w:val="superscript"/>
                    </w:rPr>
                    <w:t>2</w:t>
                  </w:r>
                  <w:r>
                    <w:rPr>
                      <w:sz w:val="21"/>
                      <w:szCs w:val="21"/>
                    </w:rPr>
                    <w:t>）</w:t>
                  </w:r>
                </w:p>
              </w:tc>
            </w:tr>
          </w:tbl>
          <w:p>
            <w:pPr>
              <w:pStyle w:val="65"/>
              <w:keepNext w:val="0"/>
              <w:keepLines w:val="0"/>
              <w:suppressLineNumbers w:val="0"/>
              <w:spacing w:before="0" w:beforeLines="50" w:beforeAutospacing="0" w:after="0" w:afterAutospacing="0" w:line="360" w:lineRule="auto"/>
              <w:ind w:left="0" w:right="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lang w:val="en-GB"/>
              </w:rPr>
              <w:t>表</w:t>
            </w:r>
            <w:r>
              <w:rPr>
                <w:rFonts w:ascii="Times New Roman" w:hAnsi="Times New Roman" w:cs="Times New Roman"/>
                <w:b/>
                <w:bCs/>
                <w:color w:val="auto"/>
                <w:kern w:val="2"/>
                <w:sz w:val="21"/>
                <w:szCs w:val="21"/>
              </w:rPr>
              <w:t xml:space="preserve"> 2-</w:t>
            </w:r>
            <w:r>
              <w:rPr>
                <w:rFonts w:hint="eastAsia" w:ascii="Times New Roman" w:hAnsi="Times New Roman" w:cs="Times New Roman" w:eastAsiaTheme="minorEastAsia"/>
                <w:b/>
                <w:bCs/>
                <w:color w:val="auto"/>
                <w:kern w:val="2"/>
                <w:sz w:val="21"/>
                <w:szCs w:val="21"/>
              </w:rPr>
              <w:t>2</w:t>
            </w:r>
            <w:r>
              <w:rPr>
                <w:rFonts w:ascii="Times New Roman" w:hAnsi="Times New Roman" w:cs="Times New Roman"/>
                <w:b/>
                <w:bCs/>
                <w:color w:val="auto"/>
                <w:kern w:val="2"/>
                <w:sz w:val="21"/>
                <w:szCs w:val="21"/>
              </w:rPr>
              <w:t xml:space="preserve"> </w:t>
            </w:r>
            <w:r>
              <w:rPr>
                <w:rFonts w:hint="eastAsia" w:ascii="Times New Roman" w:hAnsi="Times New Roman" w:cs="Times New Roman" w:eastAsiaTheme="minorEastAsia"/>
                <w:b/>
                <w:bCs/>
                <w:color w:val="auto"/>
                <w:kern w:val="2"/>
                <w:sz w:val="21"/>
                <w:szCs w:val="21"/>
              </w:rPr>
              <w:t>二</w:t>
            </w:r>
            <w:r>
              <w:rPr>
                <w:rFonts w:hint="eastAsia" w:ascii="Times New Roman" w:hAnsi="Times New Roman" w:cs="Times New Roman"/>
                <w:b/>
                <w:bCs/>
                <w:color w:val="auto"/>
                <w:kern w:val="2"/>
                <w:sz w:val="21"/>
                <w:szCs w:val="21"/>
              </w:rPr>
              <w:t>期</w:t>
            </w:r>
            <w:r>
              <w:rPr>
                <w:rFonts w:ascii="Times New Roman" w:hAnsi="Times New Roman" w:cs="Times New Roman"/>
                <w:b/>
                <w:bCs/>
                <w:color w:val="auto"/>
                <w:kern w:val="2"/>
                <w:sz w:val="21"/>
                <w:szCs w:val="21"/>
              </w:rPr>
              <w:t>工程组成一览表</w:t>
            </w:r>
          </w:p>
          <w:tbl>
            <w:tblPr>
              <w:tblStyle w:val="26"/>
              <w:tblW w:w="499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664"/>
              <w:gridCol w:w="1266"/>
              <w:gridCol w:w="5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49" w:type="pct"/>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b/>
                      <w:bCs/>
                      <w:szCs w:val="21"/>
                    </w:rPr>
                    <w:t>类别</w:t>
                  </w:r>
                </w:p>
              </w:tc>
              <w:tc>
                <w:tcPr>
                  <w:tcW w:w="1154" w:type="pct"/>
                  <w:gridSpan w:val="2"/>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b/>
                      <w:bCs/>
                      <w:szCs w:val="21"/>
                    </w:rPr>
                    <w:t>项目名称</w:t>
                  </w:r>
                </w:p>
              </w:tc>
              <w:tc>
                <w:tcPr>
                  <w:tcW w:w="3395" w:type="pct"/>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b/>
                      <w:bCs/>
                      <w:szCs w:val="21"/>
                    </w:rPr>
                    <w:t>工程内容及规模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49" w:type="pct"/>
                  <w:vMerge w:val="restart"/>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rFonts w:hint="eastAsia"/>
                      <w:szCs w:val="21"/>
                    </w:rPr>
                    <w:t>主体工程</w:t>
                  </w:r>
                </w:p>
              </w:tc>
              <w:tc>
                <w:tcPr>
                  <w:tcW w:w="1154" w:type="pct"/>
                  <w:gridSpan w:val="2"/>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rFonts w:hint="eastAsia" w:eastAsiaTheme="minorEastAsia"/>
                      <w:szCs w:val="21"/>
                    </w:rPr>
                    <w:t>5</w:t>
                  </w:r>
                  <w:r>
                    <w:rPr>
                      <w:rFonts w:hint="eastAsia"/>
                      <w:szCs w:val="21"/>
                    </w:rPr>
                    <w:t>#米粉生产车间</w:t>
                  </w:r>
                </w:p>
              </w:tc>
              <w:tc>
                <w:tcPr>
                  <w:tcW w:w="3395" w:type="pct"/>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rFonts w:hint="eastAsia" w:eastAsiaTheme="minorEastAsia"/>
                      <w:szCs w:val="21"/>
                    </w:rPr>
                    <w:t>3</w:t>
                  </w:r>
                  <w:r>
                    <w:rPr>
                      <w:rFonts w:hint="eastAsia"/>
                      <w:szCs w:val="21"/>
                    </w:rPr>
                    <w:t>F</w:t>
                  </w:r>
                  <w:r>
                    <w:rPr>
                      <w:rFonts w:hint="eastAsia" w:ascii="宋体" w:hAnsi="宋体" w:eastAsia="宋体" w:cs="宋体"/>
                      <w:szCs w:val="21"/>
                    </w:rPr>
                    <w:t>，</w:t>
                  </w:r>
                  <w:r>
                    <w:rPr>
                      <w:rFonts w:hint="eastAsia" w:eastAsia="宋体"/>
                      <w:sz w:val="21"/>
                      <w:szCs w:val="21"/>
                      <w:lang w:val="en-US" w:eastAsia="zh-CN"/>
                    </w:rPr>
                    <w:t>H=18m</w:t>
                  </w:r>
                  <w:r>
                    <w:rPr>
                      <w:rFonts w:hint="eastAsia" w:ascii="宋体" w:hAnsi="宋体" w:eastAsia="宋体" w:cs="宋体"/>
                      <w:szCs w:val="21"/>
                    </w:rPr>
                    <w:t>，钢结构，占地面积</w:t>
                  </w:r>
                  <w:r>
                    <w:rPr>
                      <w:rFonts w:hint="eastAsia" w:eastAsiaTheme="minorEastAsia"/>
                      <w:szCs w:val="21"/>
                      <w:lang w:val="en-US" w:eastAsia="zh-CN"/>
                    </w:rPr>
                    <w:t>8250</w:t>
                  </w:r>
                  <w:r>
                    <w:rPr>
                      <w:szCs w:val="21"/>
                    </w:rPr>
                    <w:t>m</w:t>
                  </w:r>
                  <w:r>
                    <w:rPr>
                      <w:szCs w:val="21"/>
                      <w:vertAlign w:val="superscript"/>
                    </w:rPr>
                    <w:t>2</w:t>
                  </w:r>
                  <w:r>
                    <w:rPr>
                      <w:rFonts w:hint="eastAsia" w:ascii="宋体" w:hAnsi="宋体" w:eastAsia="宋体" w:cs="宋体"/>
                      <w:szCs w:val="21"/>
                    </w:rPr>
                    <w:t>，建筑面积</w:t>
                  </w:r>
                  <w:r>
                    <w:rPr>
                      <w:rFonts w:hint="eastAsia" w:eastAsiaTheme="minorEastAsia"/>
                      <w:szCs w:val="21"/>
                      <w:lang w:val="en-US" w:eastAsia="zh-CN"/>
                    </w:rPr>
                    <w:t>24750</w:t>
                  </w:r>
                  <w:r>
                    <w:rPr>
                      <w:szCs w:val="21"/>
                    </w:rPr>
                    <w:t>m</w:t>
                  </w:r>
                  <w:r>
                    <w:rPr>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49" w:type="pct"/>
                  <w:vMerge w:val="continue"/>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p>
              </w:tc>
              <w:tc>
                <w:tcPr>
                  <w:tcW w:w="1154" w:type="pct"/>
                  <w:gridSpan w:val="2"/>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rFonts w:hint="eastAsia" w:eastAsiaTheme="minorEastAsia"/>
                      <w:szCs w:val="21"/>
                    </w:rPr>
                    <w:t>6</w:t>
                  </w:r>
                  <w:r>
                    <w:rPr>
                      <w:rFonts w:hint="eastAsia"/>
                      <w:szCs w:val="21"/>
                    </w:rPr>
                    <w:t>#米粉生产车间</w:t>
                  </w:r>
                </w:p>
              </w:tc>
              <w:tc>
                <w:tcPr>
                  <w:tcW w:w="3395" w:type="pct"/>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rFonts w:hint="eastAsia" w:eastAsiaTheme="minorEastAsia"/>
                      <w:szCs w:val="21"/>
                    </w:rPr>
                    <w:t>3</w:t>
                  </w:r>
                  <w:r>
                    <w:rPr>
                      <w:rFonts w:hint="eastAsia"/>
                      <w:szCs w:val="21"/>
                    </w:rPr>
                    <w:t>F</w:t>
                  </w:r>
                  <w:r>
                    <w:rPr>
                      <w:rFonts w:hint="eastAsia" w:ascii="宋体" w:hAnsi="宋体" w:eastAsia="宋体" w:cs="宋体"/>
                      <w:szCs w:val="21"/>
                    </w:rPr>
                    <w:t>，</w:t>
                  </w:r>
                  <w:r>
                    <w:rPr>
                      <w:rFonts w:hint="eastAsia" w:eastAsia="宋体"/>
                      <w:sz w:val="21"/>
                      <w:szCs w:val="21"/>
                      <w:lang w:val="en-US" w:eastAsia="zh-CN"/>
                    </w:rPr>
                    <w:t>H=18m</w:t>
                  </w:r>
                  <w:r>
                    <w:rPr>
                      <w:rFonts w:hint="eastAsia" w:ascii="宋体" w:hAnsi="宋体" w:eastAsia="宋体" w:cs="宋体"/>
                      <w:szCs w:val="21"/>
                    </w:rPr>
                    <w:t>，钢结构，占地面积</w:t>
                  </w:r>
                  <w:r>
                    <w:rPr>
                      <w:rFonts w:hint="eastAsia" w:eastAsiaTheme="minorEastAsia"/>
                      <w:szCs w:val="21"/>
                      <w:lang w:val="en-US" w:eastAsia="zh-CN"/>
                    </w:rPr>
                    <w:t>8580</w:t>
                  </w:r>
                  <w:r>
                    <w:rPr>
                      <w:szCs w:val="21"/>
                    </w:rPr>
                    <w:t>m</w:t>
                  </w:r>
                  <w:r>
                    <w:rPr>
                      <w:szCs w:val="21"/>
                      <w:vertAlign w:val="superscript"/>
                    </w:rPr>
                    <w:t>2</w:t>
                  </w:r>
                  <w:r>
                    <w:rPr>
                      <w:rFonts w:hint="eastAsia" w:ascii="宋体" w:hAnsi="宋体" w:eastAsia="宋体" w:cs="宋体"/>
                      <w:szCs w:val="21"/>
                    </w:rPr>
                    <w:t>，建筑面积</w:t>
                  </w:r>
                  <w:r>
                    <w:rPr>
                      <w:rFonts w:hint="eastAsia" w:eastAsiaTheme="minorEastAsia"/>
                      <w:szCs w:val="21"/>
                      <w:lang w:val="en-US" w:eastAsia="zh-CN"/>
                    </w:rPr>
                    <w:t>25740</w:t>
                  </w:r>
                  <w:r>
                    <w:rPr>
                      <w:szCs w:val="21"/>
                    </w:rPr>
                    <w:t>m</w:t>
                  </w:r>
                  <w:r>
                    <w:rPr>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49" w:type="pct"/>
                  <w:vMerge w:val="continue"/>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p>
              </w:tc>
              <w:tc>
                <w:tcPr>
                  <w:tcW w:w="1154" w:type="pct"/>
                  <w:gridSpan w:val="2"/>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rFonts w:hint="eastAsia" w:eastAsiaTheme="minorEastAsia"/>
                      <w:szCs w:val="21"/>
                    </w:rPr>
                    <w:t>4</w:t>
                  </w:r>
                  <w:r>
                    <w:rPr>
                      <w:rFonts w:hint="eastAsia"/>
                      <w:szCs w:val="21"/>
                    </w:rPr>
                    <w:t>#</w:t>
                  </w:r>
                  <w:r>
                    <w:rPr>
                      <w:rFonts w:hint="eastAsia" w:eastAsiaTheme="minorEastAsia"/>
                      <w:szCs w:val="21"/>
                    </w:rPr>
                    <w:t>预留</w:t>
                  </w:r>
                  <w:r>
                    <w:rPr>
                      <w:rFonts w:hint="eastAsia" w:ascii="宋体" w:hAnsi="宋体" w:eastAsia="宋体" w:cs="宋体"/>
                      <w:szCs w:val="21"/>
                    </w:rPr>
                    <w:t>生产车间</w:t>
                  </w:r>
                </w:p>
              </w:tc>
              <w:tc>
                <w:tcPr>
                  <w:tcW w:w="3395"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宋体"/>
                      <w:szCs w:val="21"/>
                      <w:vertAlign w:val="baseline"/>
                      <w:lang w:eastAsia="zh-CN"/>
                    </w:rPr>
                  </w:pPr>
                  <w:r>
                    <w:rPr>
                      <w:rFonts w:hint="eastAsia"/>
                      <w:szCs w:val="21"/>
                    </w:rPr>
                    <w:t>2F</w:t>
                  </w:r>
                  <w:r>
                    <w:rPr>
                      <w:rFonts w:hint="eastAsia" w:ascii="宋体" w:hAnsi="宋体" w:eastAsia="宋体" w:cs="宋体"/>
                      <w:szCs w:val="21"/>
                    </w:rPr>
                    <w:t>，</w:t>
                  </w:r>
                  <w:r>
                    <w:rPr>
                      <w:rFonts w:hint="eastAsia" w:eastAsia="宋体"/>
                      <w:sz w:val="21"/>
                      <w:szCs w:val="21"/>
                      <w:lang w:val="en-US" w:eastAsia="zh-CN"/>
                    </w:rPr>
                    <w:t>H=15m，</w:t>
                  </w:r>
                  <w:r>
                    <w:rPr>
                      <w:rFonts w:hint="eastAsia" w:ascii="宋体" w:hAnsi="宋体" w:eastAsia="宋体" w:cs="宋体"/>
                      <w:szCs w:val="21"/>
                    </w:rPr>
                    <w:t>钢结构，占地面积</w:t>
                  </w:r>
                  <w:r>
                    <w:rPr>
                      <w:rFonts w:hint="eastAsia" w:eastAsiaTheme="minorEastAsia"/>
                      <w:szCs w:val="21"/>
                    </w:rPr>
                    <w:t>4109</w:t>
                  </w:r>
                  <w:r>
                    <w:rPr>
                      <w:szCs w:val="21"/>
                    </w:rPr>
                    <w:t>m</w:t>
                  </w:r>
                  <w:r>
                    <w:rPr>
                      <w:szCs w:val="21"/>
                      <w:vertAlign w:val="superscript"/>
                    </w:rPr>
                    <w:t>2</w:t>
                  </w:r>
                  <w:r>
                    <w:rPr>
                      <w:rFonts w:hint="eastAsia" w:ascii="宋体" w:hAnsi="宋体" w:eastAsia="宋体" w:cs="宋体"/>
                      <w:szCs w:val="21"/>
                    </w:rPr>
                    <w:t>，建筑面积</w:t>
                  </w:r>
                  <w:r>
                    <w:rPr>
                      <w:rFonts w:hint="eastAsia" w:eastAsiaTheme="minorEastAsia"/>
                      <w:szCs w:val="21"/>
                    </w:rPr>
                    <w:t>5875</w:t>
                  </w:r>
                  <w:r>
                    <w:rPr>
                      <w:szCs w:val="21"/>
                    </w:rPr>
                    <w:t>m</w:t>
                  </w:r>
                  <w:r>
                    <w:rPr>
                      <w:szCs w:val="21"/>
                      <w:vertAlign w:val="superscript"/>
                    </w:rPr>
                    <w:t>2</w:t>
                  </w:r>
                  <w:r>
                    <w:rPr>
                      <w:rFonts w:hint="eastAsia" w:eastAsia="宋体"/>
                      <w:szCs w:val="21"/>
                      <w:vertAlign w:val="baseline"/>
                      <w:lang w:eastAsia="zh-CN"/>
                    </w:rPr>
                    <w:t>，设置中央厨房、冷链仓库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49" w:type="pct"/>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rFonts w:hint="eastAsia" w:eastAsia="宋体"/>
                      <w:szCs w:val="21"/>
                      <w:lang w:eastAsia="zh-CN"/>
                    </w:rPr>
                    <w:t>辅助</w:t>
                  </w:r>
                  <w:r>
                    <w:rPr>
                      <w:szCs w:val="21"/>
                    </w:rPr>
                    <w:t>工程</w:t>
                  </w:r>
                </w:p>
              </w:tc>
              <w:tc>
                <w:tcPr>
                  <w:tcW w:w="1154" w:type="pct"/>
                  <w:gridSpan w:val="2"/>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Theme="minorEastAsia"/>
                      <w:szCs w:val="21"/>
                      <w:lang w:val="en-US" w:eastAsia="zh-CN"/>
                    </w:rPr>
                  </w:pPr>
                  <w:r>
                    <w:rPr>
                      <w:rFonts w:hint="eastAsia" w:eastAsiaTheme="minorEastAsia"/>
                      <w:szCs w:val="21"/>
                      <w:lang w:eastAsia="zh-CN"/>
                    </w:rPr>
                    <w:t>门卫</w:t>
                  </w:r>
                  <w:r>
                    <w:rPr>
                      <w:rFonts w:hint="eastAsia" w:eastAsiaTheme="minorEastAsia"/>
                      <w:szCs w:val="21"/>
                      <w:lang w:val="en-US" w:eastAsia="zh-CN"/>
                    </w:rPr>
                    <w:t>2</w:t>
                  </w:r>
                </w:p>
              </w:tc>
              <w:tc>
                <w:tcPr>
                  <w:tcW w:w="3395" w:type="pct"/>
                  <w:tcBorders>
                    <w:tl2br w:val="nil"/>
                    <w:tr2bl w:val="nil"/>
                  </w:tcBorders>
                  <w:vAlign w:val="center"/>
                </w:tcPr>
                <w:p>
                  <w:pPr>
                    <w:pStyle w:val="82"/>
                    <w:keepNext w:val="0"/>
                    <w:keepLines w:val="0"/>
                    <w:suppressLineNumbers w:val="0"/>
                    <w:spacing w:before="0" w:beforeAutospacing="0" w:after="0" w:afterAutospacing="0"/>
                    <w:ind w:left="0" w:right="0"/>
                    <w:jc w:val="center"/>
                    <w:rPr>
                      <w:szCs w:val="21"/>
                    </w:rPr>
                  </w:pPr>
                  <w:r>
                    <w:rPr>
                      <w:rFonts w:hint="eastAsia"/>
                      <w:szCs w:val="21"/>
                    </w:rPr>
                    <w:t>1F，单层框架，占地</w:t>
                  </w:r>
                  <w:r>
                    <w:rPr>
                      <w:szCs w:val="21"/>
                    </w:rPr>
                    <w:t>面积</w:t>
                  </w:r>
                  <w:r>
                    <w:rPr>
                      <w:rFonts w:hint="eastAsia" w:eastAsia="宋体"/>
                      <w:szCs w:val="21"/>
                      <w:lang w:val="en-US" w:eastAsia="zh-CN"/>
                    </w:rPr>
                    <w:t>30</w:t>
                  </w:r>
                  <w:r>
                    <w:rPr>
                      <w:szCs w:val="21"/>
                    </w:rPr>
                    <w:t>m</w:t>
                  </w:r>
                  <w:r>
                    <w:rPr>
                      <w:szCs w:val="21"/>
                      <w:vertAlign w:val="superscript"/>
                    </w:rPr>
                    <w:t>2</w:t>
                  </w:r>
                  <w:r>
                    <w:rPr>
                      <w:rFonts w:hint="eastAsia"/>
                      <w:szCs w:val="21"/>
                    </w:rPr>
                    <w:t>，建筑面积</w:t>
                  </w:r>
                  <w:r>
                    <w:rPr>
                      <w:rFonts w:hint="eastAsia" w:eastAsia="宋体"/>
                      <w:szCs w:val="21"/>
                      <w:lang w:val="en-US" w:eastAsia="zh-CN"/>
                    </w:rPr>
                    <w:t>30</w:t>
                  </w:r>
                  <w:r>
                    <w:rPr>
                      <w:szCs w:val="21"/>
                    </w:rPr>
                    <w:t>m</w:t>
                  </w:r>
                  <w:r>
                    <w:rPr>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49" w:type="pct"/>
                  <w:vMerge w:val="restar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eastAsia="宋体"/>
                      <w:szCs w:val="21"/>
                      <w:lang w:val="en-US" w:eastAsia="zh-CN"/>
                    </w:rPr>
                    <w:t>环保工程</w:t>
                  </w:r>
                </w:p>
              </w:tc>
              <w:tc>
                <w:tcPr>
                  <w:tcW w:w="397" w:type="pct"/>
                  <w:vMerge w:val="restar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Theme="minorEastAsia"/>
                      <w:szCs w:val="21"/>
                      <w:lang w:eastAsia="zh-CN"/>
                    </w:rPr>
                  </w:pPr>
                  <w:r>
                    <w:rPr>
                      <w:rFonts w:hint="eastAsia" w:eastAsiaTheme="minorEastAsia"/>
                      <w:szCs w:val="21"/>
                      <w:lang w:eastAsia="zh-CN"/>
                    </w:rPr>
                    <w:t>废气处理</w:t>
                  </w:r>
                </w:p>
              </w:tc>
              <w:tc>
                <w:tcPr>
                  <w:tcW w:w="757"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Theme="minorEastAsia"/>
                      <w:szCs w:val="21"/>
                      <w:lang w:eastAsia="zh-CN"/>
                    </w:rPr>
                  </w:pPr>
                  <w:r>
                    <w:rPr>
                      <w:rFonts w:hint="eastAsia" w:eastAsiaTheme="minorEastAsia"/>
                      <w:szCs w:val="21"/>
                      <w:lang w:eastAsia="zh-CN"/>
                    </w:rPr>
                    <w:t>中央厨房油烟</w:t>
                  </w:r>
                </w:p>
              </w:tc>
              <w:tc>
                <w:tcPr>
                  <w:tcW w:w="3395"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宋体"/>
                      <w:szCs w:val="21"/>
                      <w:lang w:eastAsia="zh-CN"/>
                    </w:rPr>
                  </w:pPr>
                  <w:r>
                    <w:rPr>
                      <w:rFonts w:hint="eastAsia" w:eastAsiaTheme="minorEastAsia"/>
                      <w:sz w:val="21"/>
                      <w:szCs w:val="21"/>
                      <w:lang w:eastAsia="zh-CN"/>
                    </w:rPr>
                    <w:t>静电油烟处理器（净化效率至少</w:t>
                  </w:r>
                  <w:r>
                    <w:rPr>
                      <w:rFonts w:hint="eastAsia" w:eastAsiaTheme="minorEastAsia"/>
                      <w:sz w:val="21"/>
                      <w:szCs w:val="21"/>
                      <w:lang w:val="en-US" w:eastAsia="zh-CN"/>
                    </w:rPr>
                    <w:t>85%以上</w:t>
                  </w:r>
                  <w:r>
                    <w:rPr>
                      <w:rFonts w:hint="eastAsia" w:eastAsiaTheme="minorEastAsia"/>
                      <w:sz w:val="21"/>
                      <w:szCs w:val="21"/>
                      <w:lang w:eastAsia="zh-CN"/>
                    </w:rPr>
                    <w:t>）</w:t>
                  </w:r>
                  <w:r>
                    <w:rPr>
                      <w:rFonts w:hint="eastAsia" w:eastAsiaTheme="minorEastAsia"/>
                      <w:sz w:val="21"/>
                      <w:szCs w:val="21"/>
                      <w:lang w:val="en-US" w:eastAsia="zh-CN"/>
                    </w:rPr>
                    <w:t>+15m</w:t>
                  </w:r>
                  <w:r>
                    <w:rPr>
                      <w:rFonts w:hint="eastAsia"/>
                      <w:sz w:val="21"/>
                      <w:szCs w:val="21"/>
                      <w:lang w:val="en-US" w:eastAsia="zh-CN"/>
                    </w:rPr>
                    <w:t>排气筒</w:t>
                  </w:r>
                  <w:r>
                    <w:rPr>
                      <w:rFonts w:hint="eastAsia"/>
                      <w:kern w:val="0"/>
                      <w:sz w:val="21"/>
                      <w:szCs w:val="21"/>
                    </w:rPr>
                    <w:t>（DA00</w:t>
                  </w:r>
                  <w:r>
                    <w:rPr>
                      <w:rFonts w:hint="eastAsia"/>
                      <w:kern w:val="0"/>
                      <w:sz w:val="21"/>
                      <w:szCs w:val="21"/>
                      <w:lang w:val="en-US" w:eastAsia="zh-CN"/>
                    </w:rPr>
                    <w:t>3</w:t>
                  </w: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49" w:type="pct"/>
                  <w:vMerge w:val="continue"/>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宋体"/>
                      <w:szCs w:val="21"/>
                      <w:lang w:val="en-US" w:eastAsia="zh-CN"/>
                    </w:rPr>
                  </w:pPr>
                </w:p>
              </w:tc>
              <w:tc>
                <w:tcPr>
                  <w:tcW w:w="397" w:type="pct"/>
                  <w:vMerge w:val="continue"/>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Theme="minorEastAsia"/>
                      <w:szCs w:val="21"/>
                      <w:lang w:eastAsia="zh-CN"/>
                    </w:rPr>
                  </w:pPr>
                </w:p>
              </w:tc>
              <w:tc>
                <w:tcPr>
                  <w:tcW w:w="757" w:type="pct"/>
                  <w:tcBorders>
                    <w:tl2br w:val="nil"/>
                    <w:tr2bl w:val="nil"/>
                  </w:tcBorders>
                  <w:vAlign w:val="center"/>
                </w:tcPr>
                <w:p>
                  <w:pPr>
                    <w:pStyle w:val="82"/>
                    <w:keepNext w:val="0"/>
                    <w:keepLines w:val="0"/>
                    <w:suppressLineNumbers w:val="0"/>
                    <w:spacing w:before="0" w:beforeAutospacing="0" w:after="0" w:afterAutospacing="0" w:line="240" w:lineRule="auto"/>
                    <w:ind w:left="0" w:leftChars="0" w:right="0" w:rightChars="0"/>
                    <w:jc w:val="center"/>
                    <w:rPr>
                      <w:rFonts w:hint="eastAsia" w:eastAsiaTheme="minorEastAsia"/>
                      <w:szCs w:val="21"/>
                      <w:lang w:eastAsia="zh-CN"/>
                    </w:rPr>
                  </w:pPr>
                  <w:r>
                    <w:rPr>
                      <w:rFonts w:hint="eastAsia" w:eastAsiaTheme="minorEastAsia"/>
                      <w:sz w:val="21"/>
                      <w:szCs w:val="21"/>
                      <w:lang w:eastAsia="zh-CN"/>
                    </w:rPr>
                    <w:t>淀粉拆包、投料粉尘</w:t>
                  </w:r>
                </w:p>
              </w:tc>
              <w:tc>
                <w:tcPr>
                  <w:tcW w:w="3395" w:type="pct"/>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jc w:val="center"/>
                    <w:rPr>
                      <w:rFonts w:hint="eastAsia" w:eastAsia="宋体"/>
                      <w:szCs w:val="21"/>
                      <w:lang w:eastAsia="zh-CN"/>
                    </w:rPr>
                  </w:pPr>
                  <w:r>
                    <w:rPr>
                      <w:rFonts w:hint="eastAsia" w:ascii="Times New Roman" w:eastAsia="宋体"/>
                      <w:color w:val="auto"/>
                      <w:kern w:val="21"/>
                      <w:sz w:val="21"/>
                      <w:szCs w:val="21"/>
                      <w:lang w:val="en-US" w:eastAsia="zh-CN"/>
                    </w:rPr>
                    <w:t>拆包、</w:t>
                  </w:r>
                  <w:r>
                    <w:rPr>
                      <w:rFonts w:hint="eastAsia" w:ascii="Times New Roman" w:eastAsia="宋体"/>
                      <w:color w:val="auto"/>
                      <w:kern w:val="21"/>
                      <w:sz w:val="21"/>
                      <w:szCs w:val="21"/>
                    </w:rPr>
                    <w:t>投料粉尘通过加强车间通风的方式以无组织的形式排放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4"/>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jc w:val="center"/>
                    <w:rPr>
                      <w:rFonts w:hint="eastAsia" w:ascii="Times New Roman" w:eastAsia="宋体"/>
                      <w:color w:val="auto"/>
                      <w:kern w:val="21"/>
                      <w:sz w:val="21"/>
                      <w:szCs w:val="21"/>
                      <w:lang w:val="en-US" w:eastAsia="zh-CN"/>
                    </w:rPr>
                  </w:pPr>
                  <w:r>
                    <w:rPr>
                      <w:rFonts w:hint="eastAsia" w:ascii="Times New Roman"/>
                      <w:color w:val="auto"/>
                      <w:kern w:val="21"/>
                      <w:sz w:val="21"/>
                      <w:szCs w:val="21"/>
                      <w:lang w:val="en-US" w:eastAsia="zh-CN"/>
                    </w:rPr>
                    <w:t>注：其他</w:t>
                  </w:r>
                  <w:r>
                    <w:rPr>
                      <w:sz w:val="21"/>
                      <w:szCs w:val="21"/>
                    </w:rPr>
                    <w:t>辅助工程</w:t>
                  </w:r>
                  <w:r>
                    <w:rPr>
                      <w:rFonts w:hint="eastAsia"/>
                      <w:sz w:val="21"/>
                      <w:szCs w:val="21"/>
                      <w:lang w:eastAsia="zh-CN"/>
                    </w:rPr>
                    <w:t>、</w:t>
                  </w:r>
                  <w:r>
                    <w:rPr>
                      <w:rFonts w:hint="eastAsia" w:ascii="Times New Roman"/>
                      <w:color w:val="auto"/>
                      <w:kern w:val="21"/>
                      <w:sz w:val="21"/>
                      <w:szCs w:val="21"/>
                      <w:lang w:val="en-US" w:eastAsia="zh-CN"/>
                    </w:rPr>
                    <w:t>公用工程、环保工程依托一期工程</w:t>
                  </w:r>
                </w:p>
              </w:tc>
            </w:tr>
          </w:tbl>
          <w:p>
            <w:pPr>
              <w:keepNext w:val="0"/>
              <w:keepLines w:val="0"/>
              <w:suppressLineNumbers w:val="0"/>
              <w:spacing w:before="0" w:beforeLines="50" w:beforeAutospacing="0" w:after="0" w:afterAutospacing="0" w:line="360" w:lineRule="auto"/>
              <w:ind w:left="0" w:right="0" w:firstLine="482" w:firstLineChars="200"/>
              <w:rPr>
                <w:b/>
                <w:sz w:val="24"/>
                <w:lang w:val="en-GB"/>
              </w:rPr>
            </w:pPr>
            <w:r>
              <w:rPr>
                <w:b/>
                <w:bCs/>
                <w:sz w:val="24"/>
              </w:rPr>
              <w:t>3</w:t>
            </w:r>
            <w:r>
              <w:rPr>
                <w:b/>
                <w:bCs/>
                <w:sz w:val="24"/>
                <w:lang w:val="en-GB"/>
              </w:rPr>
              <w:t>、</w:t>
            </w:r>
            <w:r>
              <w:rPr>
                <w:b/>
                <w:sz w:val="24"/>
                <w:lang w:val="en-GB"/>
              </w:rPr>
              <w:t>主要</w:t>
            </w:r>
            <w:r>
              <w:rPr>
                <w:rFonts w:hint="default"/>
                <w:b/>
                <w:sz w:val="24"/>
                <w:lang w:val="en-GB"/>
              </w:rPr>
              <w:t>产品及生产设施</w:t>
            </w:r>
          </w:p>
          <w:p>
            <w:pPr>
              <w:pStyle w:val="65"/>
              <w:keepNext w:val="0"/>
              <w:keepLines w:val="0"/>
              <w:suppressLineNumbers w:val="0"/>
              <w:spacing w:before="0" w:beforeLines="50" w:beforeAutospacing="0" w:after="0" w:afterAutospacing="0" w:line="360" w:lineRule="auto"/>
              <w:ind w:left="0" w:right="0"/>
              <w:jc w:val="center"/>
              <w:rPr>
                <w:rFonts w:hint="eastAsia" w:ascii="Times New Roman" w:hAnsi="Times New Roman" w:cs="Times New Roman"/>
                <w:b/>
                <w:bCs/>
                <w:color w:val="000000" w:themeColor="text1"/>
                <w:kern w:val="2"/>
                <w:sz w:val="21"/>
                <w:szCs w:val="21"/>
                <w:lang w:val="en-GB" w:eastAsia="zh-CN"/>
              </w:rPr>
            </w:pPr>
          </w:p>
          <w:p>
            <w:pPr>
              <w:pStyle w:val="65"/>
              <w:keepNext w:val="0"/>
              <w:keepLines w:val="0"/>
              <w:suppressLineNumbers w:val="0"/>
              <w:spacing w:before="0" w:beforeLines="50" w:beforeAutospacing="0" w:after="0" w:afterAutospacing="0" w:line="360" w:lineRule="auto"/>
              <w:ind w:left="0" w:right="0"/>
              <w:jc w:val="center"/>
              <w:rPr>
                <w:rFonts w:hint="eastAsia" w:ascii="Times New Roman" w:hAnsi="Times New Roman" w:cs="Times New Roman"/>
                <w:b/>
                <w:bCs/>
                <w:color w:val="000000" w:themeColor="text1"/>
                <w:kern w:val="2"/>
                <w:sz w:val="21"/>
                <w:szCs w:val="21"/>
                <w:lang w:val="en-GB" w:eastAsia="zh-CN"/>
              </w:rPr>
            </w:pPr>
          </w:p>
          <w:p>
            <w:pPr>
              <w:pStyle w:val="65"/>
              <w:keepNext w:val="0"/>
              <w:keepLines w:val="0"/>
              <w:suppressLineNumbers w:val="0"/>
              <w:spacing w:before="0" w:beforeLines="50" w:beforeAutospacing="0" w:after="0" w:afterAutospacing="0" w:line="360" w:lineRule="auto"/>
              <w:ind w:left="0" w:right="0"/>
              <w:jc w:val="center"/>
              <w:rPr>
                <w:rFonts w:ascii="Times New Roman" w:hAnsi="Times New Roman" w:cs="Times New Roman"/>
                <w:b/>
                <w:bCs/>
                <w:color w:val="000000" w:themeColor="text1"/>
                <w:kern w:val="2"/>
                <w:sz w:val="21"/>
                <w:szCs w:val="21"/>
                <w:lang w:val="en-GB"/>
              </w:rPr>
            </w:pPr>
            <w:r>
              <w:rPr>
                <w:rFonts w:hint="eastAsia" w:ascii="Times New Roman" w:hAnsi="Times New Roman" w:cs="Times New Roman"/>
                <w:b/>
                <w:bCs/>
                <w:color w:val="000000" w:themeColor="text1"/>
                <w:kern w:val="2"/>
                <w:sz w:val="21"/>
                <w:szCs w:val="21"/>
                <w:lang w:val="en-GB" w:eastAsia="zh-CN"/>
              </w:rPr>
              <w:t>表</w:t>
            </w:r>
            <w:r>
              <w:rPr>
                <w:rFonts w:hint="eastAsia" w:ascii="Times New Roman" w:hAnsi="Times New Roman" w:cs="Times New Roman"/>
                <w:b/>
                <w:bCs/>
                <w:color w:val="000000" w:themeColor="text1"/>
                <w:kern w:val="2"/>
                <w:sz w:val="21"/>
                <w:szCs w:val="21"/>
                <w:lang w:val="en-US" w:eastAsia="zh-CN"/>
              </w:rPr>
              <w:t xml:space="preserve">2-3 </w:t>
            </w:r>
            <w:r>
              <w:rPr>
                <w:rFonts w:hint="default" w:ascii="Times New Roman" w:hAnsi="Times New Roman" w:cs="Times New Roman"/>
                <w:b/>
                <w:bCs/>
                <w:color w:val="000000" w:themeColor="text1"/>
                <w:kern w:val="2"/>
                <w:sz w:val="21"/>
                <w:szCs w:val="21"/>
                <w:lang w:val="en-GB"/>
              </w:rPr>
              <w:t>主要产品及生产设施表</w:t>
            </w:r>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5"/>
              <w:gridCol w:w="505"/>
              <w:gridCol w:w="536"/>
              <w:gridCol w:w="455"/>
              <w:gridCol w:w="536"/>
              <w:gridCol w:w="451"/>
              <w:gridCol w:w="507"/>
              <w:gridCol w:w="536"/>
              <w:gridCol w:w="894"/>
              <w:gridCol w:w="833"/>
              <w:gridCol w:w="803"/>
              <w:gridCol w:w="601"/>
              <w:gridCol w:w="395"/>
              <w:gridCol w:w="526"/>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301"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生产线名称</w:t>
                  </w:r>
                </w:p>
              </w:tc>
              <w:tc>
                <w:tcPr>
                  <w:tcW w:w="320"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产品名称（1）</w:t>
                  </w:r>
                </w:p>
              </w:tc>
              <w:tc>
                <w:tcPr>
                  <w:tcW w:w="272"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计量单位</w:t>
                  </w:r>
                </w:p>
              </w:tc>
              <w:tc>
                <w:tcPr>
                  <w:tcW w:w="320"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生产能力（2）</w:t>
                  </w:r>
                </w:p>
              </w:tc>
              <w:tc>
                <w:tcPr>
                  <w:tcW w:w="269"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设计年生产时间（3）</w:t>
                  </w:r>
                </w:p>
              </w:tc>
              <w:tc>
                <w:tcPr>
                  <w:tcW w:w="303"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主要生产单元名称</w:t>
                  </w:r>
                </w:p>
              </w:tc>
              <w:tc>
                <w:tcPr>
                  <w:tcW w:w="320"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主要工艺名称（4）</w:t>
                  </w:r>
                </w:p>
              </w:tc>
              <w:tc>
                <w:tcPr>
                  <w:tcW w:w="534"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生产设施名称（5）</w:t>
                  </w:r>
                </w:p>
              </w:tc>
              <w:tc>
                <w:tcPr>
                  <w:tcW w:w="498"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生产设施编号</w:t>
                  </w:r>
                </w:p>
              </w:tc>
              <w:tc>
                <w:tcPr>
                  <w:tcW w:w="1390" w:type="pct"/>
                  <w:gridSpan w:val="4"/>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设施参数（6）</w:t>
                  </w:r>
                </w:p>
              </w:tc>
              <w:tc>
                <w:tcPr>
                  <w:tcW w:w="322"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其他设施信息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6"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534"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498"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参数名称</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计量单位</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设计值</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其他设施参数信息</w:t>
                  </w:r>
                </w:p>
              </w:tc>
              <w:tc>
                <w:tcPr>
                  <w:tcW w:w="32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c>
                <w:tcPr>
                  <w:tcW w:w="301"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一期米粉生产线</w:t>
                  </w:r>
                  <w:r>
                    <w:rPr>
                      <w:rFonts w:hint="eastAsia" w:ascii="Times New Roman" w:hAnsi="Times New Roman" w:cs="Times New Roman"/>
                      <w:sz w:val="21"/>
                      <w:szCs w:val="21"/>
                      <w:lang w:val="en-US" w:eastAsia="zh-CN"/>
                    </w:rPr>
                    <w:t>SCX001</w:t>
                  </w:r>
                </w:p>
              </w:tc>
              <w:tc>
                <w:tcPr>
                  <w:tcW w:w="320"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米粉</w:t>
                  </w:r>
                </w:p>
              </w:tc>
              <w:tc>
                <w:tcPr>
                  <w:tcW w:w="272"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t/a</w:t>
                  </w:r>
                </w:p>
              </w:tc>
              <w:tc>
                <w:tcPr>
                  <w:tcW w:w="320"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72000</w:t>
                  </w:r>
                </w:p>
              </w:tc>
              <w:tc>
                <w:tcPr>
                  <w:tcW w:w="269"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3600</w:t>
                  </w:r>
                </w:p>
              </w:tc>
              <w:tc>
                <w:tcPr>
                  <w:tcW w:w="303"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米粉生产线</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清洗、浸泡</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不锈钢保温发酵缸</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MF0001</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容积</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m</w:t>
                  </w:r>
                  <w:r>
                    <w:rPr>
                      <w:rFonts w:hint="eastAsia" w:ascii="Times New Roman" w:hAnsi="Times New Roman" w:cs="Times New Roman"/>
                      <w:color w:val="auto"/>
                      <w:sz w:val="21"/>
                      <w:szCs w:val="21"/>
                      <w:vertAlign w:val="superscript"/>
                      <w:lang w:val="en-US" w:eastAsia="zh-CN"/>
                    </w:rPr>
                    <w:t>3</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348</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eastAsia="宋体" w:cs="Times New Roman"/>
                      <w:color w:val="auto"/>
                      <w:sz w:val="21"/>
                      <w:szCs w:val="21"/>
                      <w:lang w:val="en-US" w:eastAsia="zh-CN"/>
                    </w:rPr>
                  </w:pPr>
                  <w:r>
                    <w:rPr>
                      <w:rFonts w:hint="eastAsia"/>
                      <w:color w:val="auto"/>
                    </w:rPr>
                    <w:t>116个</w:t>
                  </w:r>
                  <w:r>
                    <w:rPr>
                      <w:rFonts w:hint="eastAsia"/>
                      <w:color w:val="auto"/>
                      <w:lang w:eastAsia="zh-CN"/>
                    </w:rPr>
                    <w:t>，单个</w:t>
                  </w:r>
                  <w:r>
                    <w:rPr>
                      <w:rFonts w:hint="eastAsia"/>
                      <w:color w:val="auto"/>
                      <w:lang w:val="en-US" w:eastAsia="zh-CN"/>
                    </w:rPr>
                    <w:t>3m</w:t>
                  </w:r>
                  <w:r>
                    <w:rPr>
                      <w:rFonts w:hint="eastAsia"/>
                      <w:color w:val="auto"/>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磨浆</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磨浆机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MF0002-MF0025</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处理能力</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t/d</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24台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restar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合浆</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和浆机</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w:t>
                  </w:r>
                  <w:r>
                    <w:rPr>
                      <w:rFonts w:hint="eastAsia"/>
                      <w:lang w:val="en-US" w:eastAsia="zh-CN"/>
                    </w:rPr>
                    <w:t>8</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淀粉搅拌机</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9</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蒸煮</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蒸片机</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成型</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榨粉机</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w:t>
                  </w:r>
                  <w:r>
                    <w:rPr>
                      <w:rFonts w:hint="eastAsia"/>
                      <w:lang w:val="en-US" w:eastAsia="zh-CN"/>
                    </w:rPr>
                    <w:t>8</w:t>
                  </w: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蒸煮</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煮粉锅</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w:t>
                  </w:r>
                  <w:r>
                    <w:rPr>
                      <w:rFonts w:hint="eastAsia"/>
                      <w:lang w:val="en-US" w:eastAsia="zh-CN"/>
                    </w:rPr>
                    <w:t>8</w:t>
                  </w: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8</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restar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冷却</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循环冷却水槽</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w:t>
                  </w:r>
                  <w:r>
                    <w:rPr>
                      <w:rFonts w:hint="eastAsia"/>
                      <w:lang w:val="en-US" w:eastAsia="zh-CN"/>
                    </w:rPr>
                    <w:t>8</w:t>
                  </w: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9</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拖粉机</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w:t>
                  </w:r>
                  <w:r>
                    <w:rPr>
                      <w:rFonts w:hint="eastAsia"/>
                      <w:lang w:val="en-US" w:eastAsia="zh-CN"/>
                    </w:rPr>
                    <w:t>8</w:t>
                  </w: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包装</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lang w:val="en-US" w:eastAsia="zh-CN"/>
                    </w:rPr>
                  </w:pPr>
                  <w:r>
                    <w:rPr>
                      <w:rFonts w:hint="eastAsia" w:ascii="Times New Roman" w:hAnsi="Times New Roman" w:cs="Times New Roman"/>
                      <w:lang w:val="en-US" w:eastAsia="zh-CN"/>
                    </w:rPr>
                    <w:t>自动包装机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lang w:val="en-US" w:eastAsia="zh-CN"/>
                    </w:rPr>
                  </w:pPr>
                  <w:r>
                    <w:rPr>
                      <w:rFonts w:hint="default" w:ascii="Times New Roman" w:hAnsi="Times New Roman" w:cs="Times New Roman"/>
                      <w:lang w:val="en-US" w:eastAsia="zh-CN"/>
                    </w:rPr>
                    <w:t>MF0026-MF0043</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处理能力</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t/d</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lang w:val="en-US"/>
                    </w:rPr>
                  </w:pPr>
                  <w:r>
                    <w:rPr>
                      <w:rFonts w:hint="eastAsia" w:ascii="Times New Roman" w:hAnsi="Times New Roman" w:cs="Times New Roman"/>
                      <w:lang w:val="en-US" w:eastAsia="zh-CN"/>
                    </w:rPr>
                    <w:t>11</w:t>
                  </w:r>
                </w:p>
              </w:tc>
              <w:tc>
                <w:tcPr>
                  <w:tcW w:w="301" w:type="pct"/>
                  <w:vMerge w:val="restar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eastAsia="zh-CN"/>
                    </w:rPr>
                  </w:pPr>
                  <w:r>
                    <w:rPr>
                      <w:rFonts w:hint="eastAsia" w:ascii="Times New Roman" w:hAnsi="Times New Roman" w:cs="Times New Roman"/>
                      <w:lang w:eastAsia="zh-CN"/>
                    </w:rPr>
                    <w:t>一期公用单元</w:t>
                  </w:r>
                </w:p>
              </w:tc>
              <w:tc>
                <w:tcPr>
                  <w:tcW w:w="320" w:type="pct"/>
                  <w:vMerge w:val="restar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rPr>
                  </w:pPr>
                  <w:r>
                    <w:rPr>
                      <w:rFonts w:hint="default" w:ascii="Times New Roman" w:hAnsi="Times New Roman" w:cs="Times New Roman"/>
                    </w:rPr>
                    <w:t>蒸汽</w:t>
                  </w:r>
                </w:p>
              </w:tc>
              <w:tc>
                <w:tcPr>
                  <w:tcW w:w="27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rPr>
                  </w:pPr>
                  <w:r>
                    <w:rPr>
                      <w:rFonts w:hint="default" w:ascii="Times New Roman" w:hAnsi="Times New Roman" w:cs="Times New Roman"/>
                    </w:rPr>
                    <w:t>t/h</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lang w:val="en-US"/>
                    </w:rPr>
                  </w:pPr>
                  <w:r>
                    <w:rPr>
                      <w:rFonts w:hint="eastAsia" w:cs="Times New Roman"/>
                      <w:lang w:val="en-US" w:eastAsia="zh-CN"/>
                    </w:rPr>
                    <w:t>6</w:t>
                  </w:r>
                </w:p>
              </w:tc>
              <w:tc>
                <w:tcPr>
                  <w:tcW w:w="269"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lang w:val="en-US"/>
                    </w:rPr>
                  </w:pPr>
                  <w:r>
                    <w:rPr>
                      <w:rFonts w:hint="eastAsia" w:ascii="Times New Roman" w:hAnsi="Times New Roman" w:cs="Times New Roman"/>
                      <w:lang w:val="en-US" w:eastAsia="zh-CN"/>
                    </w:rPr>
                    <w:t>3600</w:t>
                  </w:r>
                </w:p>
              </w:tc>
              <w:tc>
                <w:tcPr>
                  <w:tcW w:w="303"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eastAsia="zh-CN"/>
                    </w:rPr>
                  </w:pPr>
                  <w:r>
                    <w:rPr>
                      <w:rFonts w:hint="eastAsia" w:ascii="Times New Roman" w:hAnsi="Times New Roman" w:cs="Times New Roman"/>
                      <w:lang w:eastAsia="zh-CN"/>
                    </w:rPr>
                    <w:t>热力生产单元</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燃烧系统</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天燃气锅炉</w:t>
                  </w:r>
                  <w:r>
                    <w:rPr>
                      <w:rFonts w:hint="eastAsia"/>
                      <w:lang w:eastAsia="zh-CN"/>
                    </w:rPr>
                    <w:t>（一、二期共用）</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MF0044</w:t>
                  </w:r>
                </w:p>
              </w:tc>
              <w:tc>
                <w:tcPr>
                  <w:tcW w:w="48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锅炉额定出力</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t/h</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cs="Times New Roman"/>
                      <w:lang w:val="en-US" w:eastAsia="zh-CN"/>
                    </w:rPr>
                  </w:pPr>
                </w:p>
              </w:tc>
              <w:tc>
                <w:tcPr>
                  <w:tcW w:w="301" w:type="pct"/>
                  <w:vMerge w:val="continue"/>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eastAsia="zh-CN"/>
                    </w:rPr>
                  </w:pPr>
                </w:p>
              </w:tc>
              <w:tc>
                <w:tcPr>
                  <w:tcW w:w="320" w:type="pct"/>
                  <w:vMerge w:val="continue"/>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rPr>
                  </w:pPr>
                </w:p>
              </w:tc>
              <w:tc>
                <w:tcPr>
                  <w:tcW w:w="27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rPr>
                  </w:pPr>
                  <w:r>
                    <w:rPr>
                      <w:rFonts w:hint="default" w:ascii="Times New Roman" w:hAnsi="Times New Roman" w:cs="Times New Roman"/>
                    </w:rPr>
                    <w:t>t/h</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val="en-US" w:eastAsia="zh-CN"/>
                    </w:rPr>
                  </w:pPr>
                  <w:r>
                    <w:rPr>
                      <w:rFonts w:hint="eastAsia" w:cs="Times New Roman"/>
                      <w:lang w:val="en-US" w:eastAsia="zh-CN"/>
                    </w:rPr>
                    <w:t>6</w:t>
                  </w:r>
                </w:p>
              </w:tc>
              <w:tc>
                <w:tcPr>
                  <w:tcW w:w="269"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3600</w:t>
                  </w:r>
                </w:p>
              </w:tc>
              <w:tc>
                <w:tcPr>
                  <w:tcW w:w="303"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eastAsia="zh-CN"/>
                    </w:rPr>
                  </w:pPr>
                  <w:r>
                    <w:rPr>
                      <w:rFonts w:hint="eastAsia" w:ascii="Times New Roman" w:hAnsi="Times New Roman" w:cs="Times New Roman"/>
                      <w:lang w:eastAsia="zh-CN"/>
                    </w:rPr>
                    <w:t>热力生产单元</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燃烧系统</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r>
                    <w:rPr>
                      <w:rFonts w:hint="eastAsia"/>
                    </w:rPr>
                    <w:t>天燃气锅炉</w:t>
                  </w:r>
                  <w:r>
                    <w:rPr>
                      <w:rFonts w:hint="eastAsia"/>
                      <w:lang w:eastAsia="zh-CN"/>
                    </w:rPr>
                    <w:t>（一、二期共用）</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MF0045</w:t>
                  </w:r>
                </w:p>
              </w:tc>
              <w:tc>
                <w:tcPr>
                  <w:tcW w:w="48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锅炉额定出力</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t/h</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lang w:val="en-US"/>
                    </w:rPr>
                  </w:pPr>
                  <w:r>
                    <w:rPr>
                      <w:rFonts w:hint="eastAsia" w:ascii="Times New Roman" w:hAnsi="Times New Roman" w:cs="Times New Roman"/>
                      <w:lang w:val="en-US" w:eastAsia="zh-CN"/>
                    </w:rPr>
                    <w:t>12</w:t>
                  </w:r>
                </w:p>
              </w:tc>
              <w:tc>
                <w:tcPr>
                  <w:tcW w:w="301" w:type="pct"/>
                  <w:vMerge w:val="continue"/>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w:t>
                  </w:r>
                </w:p>
              </w:tc>
              <w:tc>
                <w:tcPr>
                  <w:tcW w:w="27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w:t>
                  </w:r>
                </w:p>
              </w:tc>
              <w:tc>
                <w:tcPr>
                  <w:tcW w:w="269"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w:t>
                  </w:r>
                </w:p>
              </w:tc>
              <w:tc>
                <w:tcPr>
                  <w:tcW w:w="303"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rPr>
                  </w:pPr>
                  <w:r>
                    <w:rPr>
                      <w:rFonts w:hint="default" w:ascii="Times New Roman" w:hAnsi="Times New Roman" w:cs="Times New Roman"/>
                    </w:rPr>
                    <w:t>公用单元</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污水处理</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生产废水处理设施（一、二期共用）</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MF0046</w:t>
                  </w:r>
                </w:p>
              </w:tc>
              <w:tc>
                <w:tcPr>
                  <w:tcW w:w="48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color w:val="auto"/>
                      <w:sz w:val="21"/>
                      <w:szCs w:val="21"/>
                    </w:rPr>
                  </w:pPr>
                  <w:r>
                    <w:rPr>
                      <w:rFonts w:hint="eastAsia"/>
                      <w:color w:val="auto"/>
                      <w:lang w:val="en-US" w:eastAsia="zh-CN"/>
                    </w:rPr>
                    <w:t>处理能力</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t/d</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2000</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w:t>
                  </w:r>
                </w:p>
              </w:tc>
              <w:tc>
                <w:tcPr>
                  <w:tcW w:w="301"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一期其他</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7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69"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03"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配电</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发电机组</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14</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7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69"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03"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检验</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快速水份测定仪</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7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69"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03"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检验</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鼓风干燥箱</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16</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7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69"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03"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lang w:eastAsia="zh-CN"/>
                    </w:rPr>
                    <w:t>检验</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电子天平</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17</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7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269"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03"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ascii="Times New Roman" w:hAnsi="Times New Roman" w:cs="Times New Roman"/>
                      <w:lang w:val="en-US" w:eastAsia="zh-CN"/>
                    </w:rPr>
                    <w:t>/</w:t>
                  </w:r>
                </w:p>
              </w:tc>
              <w:tc>
                <w:tcPr>
                  <w:tcW w:w="32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lang w:eastAsia="zh-CN"/>
                    </w:rPr>
                    <w:t>检验</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灭菌锅</w:t>
                  </w:r>
                </w:p>
              </w:tc>
              <w:tc>
                <w:tcPr>
                  <w:tcW w:w="498"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18</w:t>
                  </w:r>
                </w:p>
              </w:tc>
              <w:tc>
                <w:tcPr>
                  <w:tcW w:w="301"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t>二期米粉生产线</w:t>
                  </w:r>
                  <w:r>
                    <w:rPr>
                      <w:rFonts w:hint="eastAsia" w:ascii="Times New Roman" w:hAnsi="Times New Roman" w:cs="Times New Roman"/>
                      <w:sz w:val="21"/>
                      <w:szCs w:val="21"/>
                      <w:lang w:val="en-US" w:eastAsia="zh-CN"/>
                    </w:rPr>
                    <w:t>SCX002</w:t>
                  </w:r>
                </w:p>
              </w:tc>
              <w:tc>
                <w:tcPr>
                  <w:tcW w:w="320"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米粉</w:t>
                  </w:r>
                </w:p>
              </w:tc>
              <w:tc>
                <w:tcPr>
                  <w:tcW w:w="272"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t/a</w:t>
                  </w:r>
                </w:p>
              </w:tc>
              <w:tc>
                <w:tcPr>
                  <w:tcW w:w="320"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50</w:t>
                  </w:r>
                  <w:r>
                    <w:rPr>
                      <w:rFonts w:hint="default" w:ascii="Times New Roman" w:hAnsi="Times New Roman" w:cs="Times New Roman"/>
                      <w:sz w:val="21"/>
                      <w:szCs w:val="21"/>
                      <w:lang w:val="en-US" w:eastAsia="zh-CN"/>
                    </w:rPr>
                    <w:t>000</w:t>
                  </w:r>
                </w:p>
              </w:tc>
              <w:tc>
                <w:tcPr>
                  <w:tcW w:w="269"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3600</w:t>
                  </w:r>
                </w:p>
              </w:tc>
              <w:tc>
                <w:tcPr>
                  <w:tcW w:w="303" w:type="pct"/>
                  <w:vMerge w:val="restar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米粉生产线</w:t>
                  </w:r>
                  <w:r>
                    <w:rPr>
                      <w:rFonts w:hint="eastAsia" w:ascii="Times New Roman" w:hAnsi="Times New Roman" w:cs="Times New Roman"/>
                      <w:sz w:val="21"/>
                      <w:szCs w:val="21"/>
                      <w:lang w:eastAsia="zh-CN"/>
                    </w:rPr>
                    <w:t>（配套浇头）</w:t>
                  </w: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清洗、浸泡</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不锈钢保温发酵缸</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MF0047</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容积</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m</w:t>
                  </w:r>
                  <w:r>
                    <w:rPr>
                      <w:rFonts w:hint="eastAsia" w:ascii="Times New Roman" w:hAnsi="Times New Roman" w:cs="Times New Roman"/>
                      <w:color w:val="auto"/>
                      <w:sz w:val="21"/>
                      <w:szCs w:val="21"/>
                      <w:vertAlign w:val="superscript"/>
                      <w:lang w:val="en-US" w:eastAsia="zh-CN"/>
                    </w:rPr>
                    <w:t>3</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150</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eastAsia="宋体" w:cs="Times New Roman"/>
                      <w:sz w:val="21"/>
                      <w:szCs w:val="21"/>
                      <w:lang w:val="en-US" w:eastAsia="zh-CN"/>
                    </w:rPr>
                  </w:pPr>
                  <w:r>
                    <w:rPr>
                      <w:rFonts w:hint="eastAsia"/>
                    </w:rPr>
                    <w:t>50个</w:t>
                  </w:r>
                  <w:r>
                    <w:rPr>
                      <w:rFonts w:hint="eastAsia"/>
                      <w:lang w:eastAsia="zh-CN"/>
                    </w:rPr>
                    <w:t>，单个</w:t>
                  </w:r>
                  <w:r>
                    <w:rPr>
                      <w:rFonts w:hint="eastAsia"/>
                      <w:lang w:val="en-US" w:eastAsia="zh-CN"/>
                    </w:rPr>
                    <w:t>3m</w:t>
                  </w:r>
                  <w:r>
                    <w:rPr>
                      <w:rFonts w:hint="eastAsia"/>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19</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磨浆</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磨浆机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MF0048-MF0056</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处理能力</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t/d</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8</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20</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restar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合浆</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和浆机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21</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淀粉搅拌机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22</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蒸煮</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蒸片机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23</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成型</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榨粉机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24</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蒸煮</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煮粉锅</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25</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杀菌</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杀菌机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26</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干燥</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烘干机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MF0057-MF0064</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处理能力</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t/d</w:t>
                  </w:r>
                </w:p>
              </w:tc>
              <w:tc>
                <w:tcPr>
                  <w:tcW w:w="236"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color w:val="auto"/>
                      <w:sz w:val="21"/>
                      <w:szCs w:val="21"/>
                      <w:lang w:val="en-US"/>
                    </w:rPr>
                  </w:pPr>
                  <w:r>
                    <w:rPr>
                      <w:rFonts w:hint="eastAsia"/>
                      <w:color w:val="auto"/>
                      <w:szCs w:val="21"/>
                      <w:lang w:val="en-US" w:eastAsia="zh-CN"/>
                    </w:rPr>
                    <w:t>30</w:t>
                  </w:r>
                </w:p>
              </w:tc>
              <w:tc>
                <w:tcPr>
                  <w:tcW w:w="31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27</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包装</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自动包装机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val="en-US" w:eastAsia="zh-CN"/>
                    </w:rPr>
                    <w:t>MF0065-MF0072</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处理能力</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t/d</w:t>
                  </w:r>
                </w:p>
              </w:tc>
              <w:tc>
                <w:tcPr>
                  <w:tcW w:w="236"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color w:val="auto"/>
                      <w:sz w:val="21"/>
                      <w:szCs w:val="21"/>
                      <w:lang w:val="en-US"/>
                    </w:rPr>
                  </w:pPr>
                  <w:r>
                    <w:rPr>
                      <w:rFonts w:hint="eastAsia"/>
                      <w:color w:val="auto"/>
                      <w:lang w:val="en-US" w:eastAsia="zh-CN"/>
                    </w:rPr>
                    <w:t>30</w:t>
                  </w:r>
                </w:p>
              </w:tc>
              <w:tc>
                <w:tcPr>
                  <w:tcW w:w="31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8套</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28</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老化</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老化机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29</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搅拌</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斩拌设备</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30</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烹饪</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电</w:t>
                  </w:r>
                  <w:r>
                    <w:rPr>
                      <w:rFonts w:hint="eastAsia"/>
                    </w:rPr>
                    <w:t>炒制机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31</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调味</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搅拌罐</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32</w:t>
                  </w:r>
                </w:p>
              </w:tc>
              <w:tc>
                <w:tcPr>
                  <w:tcW w:w="301"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72"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269"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03" w:type="pct"/>
                  <w:vMerge w:val="continue"/>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p>
              </w:tc>
              <w:tc>
                <w:tcPr>
                  <w:tcW w:w="320"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lang w:eastAsia="zh-CN"/>
                    </w:rPr>
                    <w:t>包装</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灌装机</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szCs w:val="21"/>
                    </w:rPr>
                    <w:t>/</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val="en-US" w:eastAsia="zh-CN"/>
                    </w:rPr>
                    <w:t>/</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33</w:t>
                  </w:r>
                </w:p>
              </w:tc>
              <w:tc>
                <w:tcPr>
                  <w:tcW w:w="1787" w:type="pct"/>
                  <w:gridSpan w:val="6"/>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sz w:val="21"/>
                      <w:szCs w:val="21"/>
                    </w:rPr>
                  </w:pPr>
                  <w:r>
                    <w:rPr>
                      <w:rFonts w:hint="eastAsia" w:ascii="Times New Roman" w:hAnsi="Times New Roman" w:cs="Times New Roman"/>
                      <w:lang w:eastAsia="zh-CN"/>
                    </w:rPr>
                    <w:t>二期公用单元</w:t>
                  </w:r>
                </w:p>
              </w:tc>
              <w:tc>
                <w:tcPr>
                  <w:tcW w:w="32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制冷</w:t>
                  </w:r>
                </w:p>
              </w:tc>
              <w:tc>
                <w:tcPr>
                  <w:tcW w:w="534"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r>
                    <w:rPr>
                      <w:rFonts w:hint="eastAsia"/>
                    </w:rPr>
                    <w:t>制冷设备</w:t>
                  </w:r>
                </w:p>
              </w:tc>
              <w:tc>
                <w:tcPr>
                  <w:tcW w:w="498"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color w:val="auto"/>
                      <w:lang w:val="en-US" w:eastAsia="zh-CN"/>
                    </w:rPr>
                    <w:t>MF0073</w:t>
                  </w:r>
                </w:p>
              </w:tc>
              <w:tc>
                <w:tcPr>
                  <w:tcW w:w="480"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制冷量</w:t>
                  </w:r>
                </w:p>
              </w:tc>
              <w:tc>
                <w:tcPr>
                  <w:tcW w:w="359"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kW</w:t>
                  </w:r>
                </w:p>
              </w:tc>
              <w:tc>
                <w:tcPr>
                  <w:tcW w:w="236"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22</w:t>
                  </w:r>
                </w:p>
              </w:tc>
              <w:tc>
                <w:tcPr>
                  <w:tcW w:w="314" w:type="pct"/>
                  <w:tcBorders>
                    <w:tl2br w:val="nil"/>
                    <w:tr2bl w:val="nil"/>
                  </w:tcBorders>
                  <w:vAlign w:val="center"/>
                </w:tcPr>
                <w:p>
                  <w:pPr>
                    <w:pStyle w:val="96"/>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t>采用</w:t>
                  </w:r>
                  <w:r>
                    <w:rPr>
                      <w:rFonts w:hint="eastAsia" w:ascii="Times New Roman" w:hAnsi="Times New Roman" w:cs="Times New Roman"/>
                      <w:sz w:val="21"/>
                      <w:szCs w:val="21"/>
                      <w:lang w:val="en-US" w:eastAsia="zh-CN"/>
                    </w:rPr>
                    <w:t>R502制冷剂</w:t>
                  </w:r>
                </w:p>
              </w:tc>
              <w:tc>
                <w:tcPr>
                  <w:tcW w:w="322" w:type="pct"/>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cs="Times New Roman"/>
                      <w:sz w:val="21"/>
                      <w:szCs w:val="21"/>
                    </w:rPr>
                  </w:pPr>
                  <w:r>
                    <w:rPr>
                      <w:rFonts w:hint="eastAsia"/>
                      <w:color w:val="auto"/>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00" w:type="pct"/>
                  <w:gridSpan w:val="15"/>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left"/>
                    <w:rPr>
                      <w:rFonts w:hint="eastAsia"/>
                      <w:color w:val="auto"/>
                      <w:lang w:val="en-US" w:eastAsia="zh-CN"/>
                    </w:rPr>
                  </w:pPr>
                  <w:r>
                    <w:rPr>
                      <w:rFonts w:hint="eastAsia"/>
                      <w:color w:val="auto"/>
                      <w:lang w:val="en-US" w:eastAsia="zh-CN"/>
                    </w:rPr>
                    <w:t>注：仅对简化管理需填报的设备进行编号</w:t>
                  </w:r>
                </w:p>
              </w:tc>
            </w:tr>
          </w:tbl>
          <w:p>
            <w:pPr>
              <w:keepNext w:val="0"/>
              <w:keepLines w:val="0"/>
              <w:suppressLineNumbers w:val="0"/>
              <w:spacing w:before="0" w:beforeLines="50" w:beforeAutospacing="0" w:after="0" w:afterAutospacing="0" w:line="360" w:lineRule="auto"/>
              <w:ind w:left="0" w:right="0" w:firstLine="472" w:firstLineChars="196"/>
              <w:outlineLvl w:val="0"/>
              <w:rPr>
                <w:b/>
                <w:sz w:val="24"/>
                <w:lang w:val="en-GB"/>
              </w:rPr>
            </w:pPr>
            <w:r>
              <w:rPr>
                <w:b/>
                <w:sz w:val="24"/>
              </w:rPr>
              <w:t>5、</w:t>
            </w:r>
            <w:r>
              <w:rPr>
                <w:b/>
                <w:sz w:val="24"/>
                <w:lang w:val="en-GB"/>
              </w:rPr>
              <w:t>主要原辅材料及能源消耗</w:t>
            </w:r>
          </w:p>
          <w:p>
            <w:pPr>
              <w:keepNext w:val="0"/>
              <w:keepLines w:val="0"/>
              <w:suppressLineNumbers w:val="0"/>
              <w:spacing w:before="0" w:beforeAutospacing="0" w:after="0" w:afterAutospacing="0" w:line="360" w:lineRule="auto"/>
              <w:ind w:left="0" w:right="0" w:firstLine="480" w:firstLineChars="200"/>
              <w:jc w:val="left"/>
              <w:rPr>
                <w:sz w:val="24"/>
              </w:rPr>
            </w:pPr>
            <w:r>
              <w:rPr>
                <w:sz w:val="24"/>
              </w:rPr>
              <w:t>根据建设方提供资料，</w:t>
            </w:r>
            <w:r>
              <w:rPr>
                <w:rFonts w:hint="eastAsia"/>
                <w:sz w:val="24"/>
              </w:rPr>
              <w:t>项目</w:t>
            </w:r>
            <w:r>
              <w:rPr>
                <w:sz w:val="24"/>
              </w:rPr>
              <w:t>主要原辅材料及能源消耗见下表。</w:t>
            </w:r>
          </w:p>
          <w:p>
            <w:pPr>
              <w:keepNext w:val="0"/>
              <w:keepLines w:val="0"/>
              <w:suppressLineNumbers w:val="0"/>
              <w:spacing w:before="0" w:beforeAutospacing="0" w:after="0" w:afterAutospacing="0" w:line="360" w:lineRule="auto"/>
              <w:ind w:left="0" w:right="0"/>
              <w:jc w:val="center"/>
              <w:rPr>
                <w:b/>
                <w:szCs w:val="21"/>
                <w:lang w:val="en-GB"/>
              </w:rPr>
            </w:pPr>
            <w:r>
              <w:rPr>
                <w:b/>
                <w:szCs w:val="21"/>
                <w:lang w:val="en-GB"/>
              </w:rPr>
              <w:t>表</w:t>
            </w:r>
            <w:r>
              <w:rPr>
                <w:rFonts w:hint="eastAsia"/>
                <w:b/>
                <w:szCs w:val="21"/>
              </w:rPr>
              <w:t>2-4</w:t>
            </w:r>
            <w:r>
              <w:rPr>
                <w:b/>
                <w:szCs w:val="21"/>
              </w:rPr>
              <w:t xml:space="preserve"> </w:t>
            </w:r>
            <w:r>
              <w:rPr>
                <w:rFonts w:hint="eastAsia"/>
                <w:b/>
                <w:szCs w:val="21"/>
              </w:rPr>
              <w:t>项目</w:t>
            </w:r>
            <w:r>
              <w:rPr>
                <w:b/>
                <w:szCs w:val="21"/>
                <w:lang w:val="en-GB"/>
              </w:rPr>
              <w:t>原辅材料及能源消耗一览表</w:t>
            </w:r>
          </w:p>
          <w:tbl>
            <w:tblPr>
              <w:tblStyle w:val="26"/>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523"/>
              <w:gridCol w:w="478"/>
              <w:gridCol w:w="408"/>
              <w:gridCol w:w="505"/>
              <w:gridCol w:w="668"/>
              <w:gridCol w:w="80"/>
              <w:gridCol w:w="507"/>
              <w:gridCol w:w="423"/>
              <w:gridCol w:w="654"/>
              <w:gridCol w:w="86"/>
              <w:gridCol w:w="419"/>
              <w:gridCol w:w="277"/>
              <w:gridCol w:w="200"/>
              <w:gridCol w:w="496"/>
              <w:gridCol w:w="186"/>
              <w:gridCol w:w="654"/>
              <w:gridCol w:w="723"/>
              <w:gridCol w:w="27"/>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367" w:type="dxa"/>
                  <w:gridSpan w:val="20"/>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b/>
                      <w:bCs/>
                      <w:szCs w:val="21"/>
                    </w:rPr>
                    <w:t>原料及辅料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序号</w:t>
                  </w:r>
                </w:p>
              </w:tc>
              <w:tc>
                <w:tcPr>
                  <w:tcW w:w="523"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生产线名称(1)</w:t>
                  </w:r>
                </w:p>
              </w:tc>
              <w:tc>
                <w:tcPr>
                  <w:tcW w:w="478"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种类(2)</w:t>
                  </w:r>
                </w:p>
              </w:tc>
              <w:tc>
                <w:tcPr>
                  <w:tcW w:w="913" w:type="dxa"/>
                  <w:gridSpan w:val="2"/>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名称</w:t>
                  </w:r>
                </w:p>
              </w:tc>
              <w:tc>
                <w:tcPr>
                  <w:tcW w:w="668"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年最大使用量</w:t>
                  </w:r>
                </w:p>
              </w:tc>
              <w:tc>
                <w:tcPr>
                  <w:tcW w:w="587" w:type="dxa"/>
                  <w:gridSpan w:val="2"/>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计量单位</w:t>
                  </w:r>
                </w:p>
              </w:tc>
              <w:tc>
                <w:tcPr>
                  <w:tcW w:w="4831" w:type="dxa"/>
                  <w:gridSpan w:val="1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有毒有害成分及占比（%）（3）(g/L或%)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p>
              </w:tc>
              <w:tc>
                <w:tcPr>
                  <w:tcW w:w="478"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p>
              </w:tc>
              <w:tc>
                <w:tcPr>
                  <w:tcW w:w="913" w:type="dxa"/>
                  <w:gridSpan w:val="2"/>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p>
              </w:tc>
              <w:tc>
                <w:tcPr>
                  <w:tcW w:w="668"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p>
              </w:tc>
              <w:tc>
                <w:tcPr>
                  <w:tcW w:w="587" w:type="dxa"/>
                  <w:gridSpan w:val="2"/>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p>
              </w:tc>
              <w:tc>
                <w:tcPr>
                  <w:tcW w:w="423"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密度</w:t>
                  </w:r>
                </w:p>
              </w:tc>
              <w:tc>
                <w:tcPr>
                  <w:tcW w:w="65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VOCs含量</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苯含量</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甲苯含量</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二甲苯含量</w:t>
                  </w:r>
                </w:p>
              </w:tc>
              <w:tc>
                <w:tcPr>
                  <w:tcW w:w="65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重金属名称</w:t>
                  </w:r>
                </w:p>
              </w:tc>
              <w:tc>
                <w:tcPr>
                  <w:tcW w:w="723"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重金属含量</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szCs w:val="21"/>
                    </w:rPr>
                  </w:pPr>
                  <w:r>
                    <w:rPr>
                      <w:rFonts w:hint="eastAsia" w:ascii="Times New Roman" w:hAnsi="Times New Roman" w:cs="Times New Roman"/>
                      <w:b/>
                      <w:bCs/>
                      <w:szCs w:val="21"/>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1</w:t>
                  </w:r>
                </w:p>
              </w:tc>
              <w:tc>
                <w:tcPr>
                  <w:tcW w:w="523"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一期米粉生产线SCX001</w:t>
                  </w:r>
                </w:p>
              </w:tc>
              <w:tc>
                <w:tcPr>
                  <w:tcW w:w="47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eastAsia="zh-CN"/>
                    </w:rPr>
                  </w:pPr>
                  <w:r>
                    <w:rPr>
                      <w:rFonts w:hint="eastAsia" w:ascii="Times New Roman" w:hAnsi="Times New Roman" w:cs="Times New Roman"/>
                      <w:szCs w:val="21"/>
                      <w:lang w:eastAsia="zh-CN"/>
                    </w:rPr>
                    <w:t>原料</w:t>
                  </w:r>
                </w:p>
              </w:tc>
              <w:tc>
                <w:tcPr>
                  <w:tcW w:w="913" w:type="dxa"/>
                  <w:gridSpan w:val="2"/>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rPr>
                    <w:t>大米</w:t>
                  </w:r>
                </w:p>
              </w:tc>
              <w:tc>
                <w:tcPr>
                  <w:tcW w:w="668" w:type="dxa"/>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rPr>
                    <w:t>22000吨</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2</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p>
              </w:tc>
              <w:tc>
                <w:tcPr>
                  <w:tcW w:w="478"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rPr>
                    <w:t>玉米淀粉</w:t>
                  </w:r>
                </w:p>
              </w:tc>
              <w:tc>
                <w:tcPr>
                  <w:tcW w:w="668" w:type="dxa"/>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rPr>
                    <w:t>5500吨</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3</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p>
              </w:tc>
              <w:tc>
                <w:tcPr>
                  <w:tcW w:w="47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pStyle w:val="73"/>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cs="Times New Roman"/>
                      <w:szCs w:val="21"/>
                    </w:rPr>
                  </w:pPr>
                  <w:r>
                    <w:rPr>
                      <w:rFonts w:hint="eastAsia" w:eastAsia="宋体"/>
                      <w:sz w:val="21"/>
                      <w:szCs w:val="21"/>
                    </w:rPr>
                    <w:t>包装袋</w:t>
                  </w:r>
                </w:p>
              </w:tc>
              <w:tc>
                <w:tcPr>
                  <w:tcW w:w="668" w:type="dxa"/>
                  <w:tcBorders>
                    <w:tl2br w:val="nil"/>
                    <w:tr2bl w:val="nil"/>
                  </w:tcBorders>
                  <w:vAlign w:val="center"/>
                </w:tcPr>
                <w:p>
                  <w:pPr>
                    <w:pStyle w:val="73"/>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cs="Times New Roman"/>
                      <w:szCs w:val="21"/>
                    </w:rPr>
                  </w:pPr>
                  <w:r>
                    <w:rPr>
                      <w:rFonts w:hint="eastAsia" w:eastAsia="宋体"/>
                      <w:sz w:val="21"/>
                      <w:szCs w:val="21"/>
                    </w:rPr>
                    <w:t>1000万个/年</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eastAsia="宋体"/>
                      <w:sz w:val="21"/>
                      <w:szCs w:val="21"/>
                    </w:rPr>
                    <w:t>万个/年</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p>
              </w:tc>
              <w:tc>
                <w:tcPr>
                  <w:tcW w:w="47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pStyle w:val="73"/>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sz w:val="21"/>
                      <w:szCs w:val="21"/>
                    </w:rPr>
                  </w:pPr>
                  <w:r>
                    <w:rPr>
                      <w:rFonts w:hint="eastAsia" w:eastAsia="宋体"/>
                      <w:sz w:val="21"/>
                      <w:szCs w:val="21"/>
                    </w:rPr>
                    <w:t>絮凝剂</w:t>
                  </w:r>
                </w:p>
              </w:tc>
              <w:tc>
                <w:tcPr>
                  <w:tcW w:w="668" w:type="dxa"/>
                  <w:tcBorders>
                    <w:tl2br w:val="nil"/>
                    <w:tr2bl w:val="nil"/>
                  </w:tcBorders>
                  <w:vAlign w:val="center"/>
                </w:tcPr>
                <w:p>
                  <w:pPr>
                    <w:pStyle w:val="73"/>
                    <w:keepNext w:val="0"/>
                    <w:keepLines w:val="0"/>
                    <w:suppressLineNumbers w:val="0"/>
                    <w:spacing w:before="0" w:beforeAutospacing="0" w:after="0" w:afterAutospacing="0" w:line="240" w:lineRule="auto"/>
                    <w:ind w:left="0" w:leftChars="0" w:right="0" w:rightChars="0" w:firstLine="0" w:firstLineChars="0"/>
                    <w:jc w:val="center"/>
                    <w:rPr>
                      <w:rFonts w:hint="eastAsia" w:eastAsia="宋体"/>
                      <w:sz w:val="21"/>
                      <w:szCs w:val="21"/>
                      <w:lang w:val="en-US" w:eastAsia="zh-CN"/>
                    </w:rPr>
                  </w:pPr>
                  <w:r>
                    <w:rPr>
                      <w:rFonts w:hint="eastAsia" w:eastAsia="宋体"/>
                      <w:sz w:val="21"/>
                      <w:szCs w:val="21"/>
                      <w:lang w:val="en-US" w:eastAsia="zh-CN"/>
                    </w:rPr>
                    <w:t>2</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eastAsia="宋体"/>
                      <w:sz w:val="21"/>
                      <w:szCs w:val="21"/>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污水处理药剂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5</w:t>
                  </w:r>
                </w:p>
              </w:tc>
              <w:tc>
                <w:tcPr>
                  <w:tcW w:w="523"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Cs w:val="21"/>
                      <w:lang w:val="en-US"/>
                    </w:rPr>
                  </w:pPr>
                  <w:r>
                    <w:rPr>
                      <w:rFonts w:hint="eastAsia" w:ascii="Times New Roman" w:hAnsi="Times New Roman" w:cs="Times New Roman"/>
                      <w:szCs w:val="21"/>
                      <w:lang w:val="en-US" w:eastAsia="zh-CN"/>
                    </w:rPr>
                    <w:t>二期米粉生产线SCX002</w:t>
                  </w:r>
                </w:p>
              </w:tc>
              <w:tc>
                <w:tcPr>
                  <w:tcW w:w="47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原料</w:t>
                  </w:r>
                </w:p>
              </w:tc>
              <w:tc>
                <w:tcPr>
                  <w:tcW w:w="913" w:type="dxa"/>
                  <w:gridSpan w:val="2"/>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rPr>
                    <w:t>大米</w:t>
                  </w:r>
                </w:p>
              </w:tc>
              <w:tc>
                <w:tcPr>
                  <w:tcW w:w="668" w:type="dxa"/>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lang w:val="en-US" w:eastAsia="zh-CN"/>
                    </w:rPr>
                    <w:t>18</w:t>
                  </w:r>
                  <w:r>
                    <w:rPr>
                      <w:rFonts w:hint="eastAsia"/>
                    </w:rPr>
                    <w:t>000</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p>
              </w:tc>
              <w:tc>
                <w:tcPr>
                  <w:tcW w:w="47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rPr>
                    <w:t>玉米淀粉</w:t>
                  </w:r>
                </w:p>
              </w:tc>
              <w:tc>
                <w:tcPr>
                  <w:tcW w:w="668" w:type="dxa"/>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rPr>
                    <w:t>4</w:t>
                  </w:r>
                  <w:r>
                    <w:rPr>
                      <w:rFonts w:hint="eastAsia"/>
                      <w:lang w:val="en-US" w:eastAsia="zh-CN"/>
                    </w:rPr>
                    <w:t>5</w:t>
                  </w:r>
                  <w:r>
                    <w:rPr>
                      <w:rFonts w:hint="eastAsia"/>
                    </w:rPr>
                    <w:t>00</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p>
              </w:tc>
              <w:tc>
                <w:tcPr>
                  <w:tcW w:w="47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lang w:eastAsia="zh-CN"/>
                    </w:rPr>
                    <w:t>肉类（猪肉、牛肉等）</w:t>
                  </w:r>
                </w:p>
              </w:tc>
              <w:tc>
                <w:tcPr>
                  <w:tcW w:w="668" w:type="dxa"/>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lang w:val="en-US" w:eastAsia="zh-CN"/>
                    </w:rPr>
                    <w:t>1000</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8</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p>
              </w:tc>
              <w:tc>
                <w:tcPr>
                  <w:tcW w:w="478"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lang w:eastAsia="zh-CN"/>
                    </w:rPr>
                    <w:t>蔬菜（木耳、鲜椒、洋葱等）</w:t>
                  </w:r>
                </w:p>
              </w:tc>
              <w:tc>
                <w:tcPr>
                  <w:tcW w:w="668" w:type="dxa"/>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lang w:val="en-US" w:eastAsia="zh-CN"/>
                    </w:rPr>
                    <w:t>3500</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9</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p>
              </w:tc>
              <w:tc>
                <w:tcPr>
                  <w:tcW w:w="47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lang w:eastAsia="zh-CN"/>
                    </w:rPr>
                    <w:t>植物油</w:t>
                  </w:r>
                </w:p>
              </w:tc>
              <w:tc>
                <w:tcPr>
                  <w:tcW w:w="668" w:type="dxa"/>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lang w:val="en-US" w:eastAsia="zh-CN"/>
                    </w:rPr>
                    <w:t>100</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10</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p>
              </w:tc>
              <w:tc>
                <w:tcPr>
                  <w:tcW w:w="47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lang w:eastAsia="zh-CN"/>
                    </w:rPr>
                    <w:t>调料（盐、酱油、醋、味精、辣椒等）</w:t>
                  </w:r>
                </w:p>
              </w:tc>
              <w:tc>
                <w:tcPr>
                  <w:tcW w:w="668" w:type="dxa"/>
                  <w:tcBorders>
                    <w:tl2br w:val="nil"/>
                    <w:tr2bl w:val="nil"/>
                  </w:tcBorders>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szCs w:val="21"/>
                    </w:rPr>
                  </w:pPr>
                  <w:r>
                    <w:rPr>
                      <w:rFonts w:hint="eastAsia"/>
                      <w:lang w:val="en-US" w:eastAsia="zh-CN"/>
                    </w:rPr>
                    <w:t>400</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11</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p>
              </w:tc>
              <w:tc>
                <w:tcPr>
                  <w:tcW w:w="47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pStyle w:val="73"/>
                    <w:keepNext w:val="0"/>
                    <w:keepLines w:val="0"/>
                    <w:suppressLineNumbers w:val="0"/>
                    <w:spacing w:before="0" w:beforeAutospacing="0" w:after="0" w:afterAutospacing="0" w:line="240" w:lineRule="auto"/>
                    <w:ind w:left="0" w:leftChars="0" w:right="0" w:rightChars="0" w:firstLine="0" w:firstLineChars="0"/>
                    <w:jc w:val="center"/>
                    <w:rPr>
                      <w:rFonts w:hint="eastAsia"/>
                      <w:lang w:eastAsia="zh-CN"/>
                    </w:rPr>
                  </w:pPr>
                  <w:r>
                    <w:rPr>
                      <w:rFonts w:hint="eastAsia" w:eastAsia="宋体"/>
                      <w:sz w:val="21"/>
                      <w:szCs w:val="21"/>
                    </w:rPr>
                    <w:t>包装袋</w:t>
                  </w:r>
                </w:p>
              </w:tc>
              <w:tc>
                <w:tcPr>
                  <w:tcW w:w="668" w:type="dxa"/>
                  <w:tcBorders>
                    <w:tl2br w:val="nil"/>
                    <w:tr2bl w:val="nil"/>
                  </w:tcBorders>
                  <w:vAlign w:val="center"/>
                </w:tcPr>
                <w:p>
                  <w:pPr>
                    <w:pStyle w:val="73"/>
                    <w:keepNext w:val="0"/>
                    <w:keepLines w:val="0"/>
                    <w:suppressLineNumbers w:val="0"/>
                    <w:spacing w:before="0" w:beforeAutospacing="0" w:after="0" w:afterAutospacing="0" w:line="240" w:lineRule="auto"/>
                    <w:ind w:left="0" w:leftChars="0" w:right="0" w:rightChars="0" w:firstLine="0" w:firstLineChars="0"/>
                    <w:jc w:val="center"/>
                    <w:rPr>
                      <w:rFonts w:hint="eastAsia"/>
                      <w:lang w:val="en-US" w:eastAsia="zh-CN"/>
                    </w:rPr>
                  </w:pPr>
                  <w:r>
                    <w:rPr>
                      <w:rFonts w:hint="eastAsia" w:eastAsia="宋体"/>
                      <w:sz w:val="21"/>
                      <w:szCs w:val="21"/>
                    </w:rPr>
                    <w:t>800</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eastAsia="宋体"/>
                      <w:sz w:val="21"/>
                      <w:szCs w:val="21"/>
                    </w:rPr>
                    <w:t>万个/</w:t>
                  </w:r>
                  <w:r>
                    <w:rPr>
                      <w:rFonts w:hint="eastAsia"/>
                      <w:sz w:val="21"/>
                      <w:szCs w:val="21"/>
                      <w:lang w:val="en-US" w:eastAsia="zh-CN"/>
                    </w:rPr>
                    <w: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12</w:t>
                  </w:r>
                </w:p>
              </w:tc>
              <w:tc>
                <w:tcPr>
                  <w:tcW w:w="52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p>
              </w:tc>
              <w:tc>
                <w:tcPr>
                  <w:tcW w:w="47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辅料</w:t>
                  </w:r>
                </w:p>
              </w:tc>
              <w:tc>
                <w:tcPr>
                  <w:tcW w:w="913" w:type="dxa"/>
                  <w:gridSpan w:val="2"/>
                  <w:tcBorders>
                    <w:tl2br w:val="nil"/>
                    <w:tr2bl w:val="nil"/>
                  </w:tcBorders>
                  <w:vAlign w:val="center"/>
                </w:tcPr>
                <w:p>
                  <w:pPr>
                    <w:pStyle w:val="73"/>
                    <w:keepNext w:val="0"/>
                    <w:keepLines w:val="0"/>
                    <w:suppressLineNumbers w:val="0"/>
                    <w:spacing w:before="0" w:beforeAutospacing="0" w:after="0" w:afterAutospacing="0" w:line="240" w:lineRule="auto"/>
                    <w:ind w:left="0" w:leftChars="0" w:right="0" w:rightChars="0" w:firstLine="0" w:firstLineChars="0"/>
                    <w:jc w:val="center"/>
                    <w:rPr>
                      <w:rFonts w:hint="eastAsia"/>
                      <w:lang w:eastAsia="zh-CN"/>
                    </w:rPr>
                  </w:pPr>
                  <w:r>
                    <w:rPr>
                      <w:rFonts w:hint="eastAsia" w:eastAsia="宋体"/>
                      <w:sz w:val="21"/>
                      <w:szCs w:val="21"/>
                    </w:rPr>
                    <w:t>絮凝剂</w:t>
                  </w:r>
                </w:p>
              </w:tc>
              <w:tc>
                <w:tcPr>
                  <w:tcW w:w="668"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1.5</w:t>
                  </w:r>
                </w:p>
              </w:tc>
              <w:tc>
                <w:tcPr>
                  <w:tcW w:w="587"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val="en-US" w:eastAsia="zh-CN"/>
                    </w:rPr>
                    <w:t>t/a</w:t>
                  </w:r>
                </w:p>
              </w:tc>
              <w:tc>
                <w:tcPr>
                  <w:tcW w:w="4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505"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477"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82"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654"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23"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w:t>
                  </w:r>
                </w:p>
              </w:tc>
              <w:tc>
                <w:tcPr>
                  <w:tcW w:w="713"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szCs w:val="21"/>
                    </w:rPr>
                  </w:pPr>
                  <w:r>
                    <w:rPr>
                      <w:rFonts w:hint="eastAsia" w:ascii="Times New Roman" w:hAnsi="Times New Roman" w:cs="Times New Roman"/>
                      <w:szCs w:val="21"/>
                      <w:lang w:val="en-US" w:eastAsia="zh-CN"/>
                    </w:rPr>
                    <w:t>污水处理药剂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367" w:type="dxa"/>
                  <w:gridSpan w:val="20"/>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序号</w:t>
                  </w:r>
                </w:p>
              </w:tc>
              <w:tc>
                <w:tcPr>
                  <w:tcW w:w="523"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燃料名称</w:t>
                  </w:r>
                </w:p>
              </w:tc>
              <w:tc>
                <w:tcPr>
                  <w:tcW w:w="886"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年最大使用量</w:t>
                  </w:r>
                </w:p>
              </w:tc>
              <w:tc>
                <w:tcPr>
                  <w:tcW w:w="1253" w:type="dxa"/>
                  <w:gridSpan w:val="3"/>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计量单位（万t/a、万m³/a）</w:t>
                  </w:r>
                </w:p>
              </w:tc>
              <w:tc>
                <w:tcPr>
                  <w:tcW w:w="93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含硫率(%)</w:t>
                  </w:r>
                </w:p>
              </w:tc>
              <w:tc>
                <w:tcPr>
                  <w:tcW w:w="74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低位热值(kJ/kg)</w:t>
                  </w:r>
                </w:p>
              </w:tc>
              <w:tc>
                <w:tcPr>
                  <w:tcW w:w="696"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灰分(%)</w:t>
                  </w:r>
                </w:p>
              </w:tc>
              <w:tc>
                <w:tcPr>
                  <w:tcW w:w="696"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挥发分（%）</w:t>
                  </w:r>
                </w:p>
              </w:tc>
              <w:tc>
                <w:tcPr>
                  <w:tcW w:w="84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其他相关物质成分</w:t>
                  </w:r>
                </w:p>
              </w:tc>
              <w:tc>
                <w:tcPr>
                  <w:tcW w:w="75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物质成分占比（%）</w:t>
                  </w:r>
                </w:p>
              </w:tc>
              <w:tc>
                <w:tcPr>
                  <w:tcW w:w="686"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p>
              </w:tc>
              <w:tc>
                <w:tcPr>
                  <w:tcW w:w="52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天然气</w:t>
                  </w:r>
                </w:p>
              </w:tc>
              <w:tc>
                <w:tcPr>
                  <w:tcW w:w="886"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350</w:t>
                  </w:r>
                </w:p>
              </w:tc>
              <w:tc>
                <w:tcPr>
                  <w:tcW w:w="1253" w:type="dxa"/>
                  <w:gridSpan w:val="3"/>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rPr>
                    <w:t>万m³/a</w:t>
                  </w:r>
                </w:p>
              </w:tc>
              <w:tc>
                <w:tcPr>
                  <w:tcW w:w="93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p>
              </w:tc>
              <w:tc>
                <w:tcPr>
                  <w:tcW w:w="74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rPr>
                  </w:pPr>
                </w:p>
              </w:tc>
              <w:tc>
                <w:tcPr>
                  <w:tcW w:w="696"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96"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84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75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686"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一期、二期共用</w:t>
                  </w:r>
                </w:p>
              </w:tc>
            </w:tr>
          </w:tbl>
          <w:p>
            <w:pPr>
              <w:pStyle w:val="2"/>
              <w:keepNext w:val="0"/>
              <w:keepLines w:val="0"/>
              <w:suppressLineNumbers w:val="0"/>
              <w:spacing w:before="0" w:beforeAutospacing="0" w:after="0" w:afterAutospacing="0"/>
              <w:ind w:left="0" w:right="0"/>
              <w:rPr>
                <w:lang w:val="en-GB"/>
              </w:rPr>
            </w:pPr>
          </w:p>
          <w:p>
            <w:pPr>
              <w:keepNext w:val="0"/>
              <w:keepLines w:val="0"/>
              <w:suppressLineNumbers w:val="0"/>
              <w:spacing w:before="0" w:beforeLines="50" w:beforeAutospacing="0" w:after="0" w:afterAutospacing="0" w:line="360" w:lineRule="auto"/>
              <w:ind w:left="0" w:right="0" w:firstLine="482" w:firstLineChars="200"/>
              <w:rPr>
                <w:b/>
                <w:sz w:val="24"/>
              </w:rPr>
            </w:pPr>
            <w:r>
              <w:rPr>
                <w:b/>
                <w:bCs/>
                <w:sz w:val="24"/>
              </w:rPr>
              <w:t>6、</w:t>
            </w:r>
            <w:r>
              <w:rPr>
                <w:b/>
                <w:bCs/>
                <w:sz w:val="24"/>
                <w:lang w:val="en-GB"/>
              </w:rPr>
              <w:t>劳</w:t>
            </w:r>
            <w:r>
              <w:rPr>
                <w:b/>
                <w:sz w:val="24"/>
                <w:lang w:val="en-GB"/>
              </w:rPr>
              <w:t>动定员及工作制度</w:t>
            </w:r>
            <w:r>
              <w:rPr>
                <w:b/>
                <w:sz w:val="24"/>
              </w:rPr>
              <w:t xml:space="preserve">                                                                                                                                                                       </w:t>
            </w:r>
          </w:p>
          <w:p>
            <w:pPr>
              <w:keepNext w:val="0"/>
              <w:keepLines w:val="0"/>
              <w:suppressLineNumbers w:val="0"/>
              <w:spacing w:before="0" w:beforeAutospacing="0" w:after="0" w:afterAutospacing="0" w:line="360" w:lineRule="auto"/>
              <w:ind w:left="0" w:right="0" w:firstLine="600" w:firstLineChars="250"/>
              <w:outlineLvl w:val="0"/>
              <w:rPr>
                <w:sz w:val="24"/>
              </w:rPr>
            </w:pPr>
            <w:r>
              <w:rPr>
                <w:sz w:val="24"/>
              </w:rPr>
              <w:t>本项目</w:t>
            </w:r>
            <w:r>
              <w:rPr>
                <w:rFonts w:hint="eastAsia"/>
                <w:sz w:val="24"/>
              </w:rPr>
              <w:t>一期拟招聘</w:t>
            </w:r>
            <w:r>
              <w:rPr>
                <w:sz w:val="24"/>
              </w:rPr>
              <w:t>员工</w:t>
            </w:r>
            <w:r>
              <w:rPr>
                <w:rFonts w:hint="eastAsia"/>
                <w:sz w:val="24"/>
              </w:rPr>
              <w:t>200</w:t>
            </w:r>
            <w:r>
              <w:rPr>
                <w:sz w:val="24"/>
              </w:rPr>
              <w:t>人，</w:t>
            </w:r>
            <w:r>
              <w:rPr>
                <w:rFonts w:hint="eastAsia"/>
                <w:sz w:val="24"/>
                <w:lang w:eastAsia="zh-CN"/>
              </w:rPr>
              <w:t>二</w:t>
            </w:r>
            <w:r>
              <w:rPr>
                <w:rFonts w:hint="eastAsia"/>
                <w:sz w:val="24"/>
              </w:rPr>
              <w:t>期拟招聘</w:t>
            </w:r>
            <w:r>
              <w:rPr>
                <w:sz w:val="24"/>
              </w:rPr>
              <w:t>员工</w:t>
            </w:r>
            <w:r>
              <w:rPr>
                <w:rFonts w:hint="eastAsia"/>
                <w:sz w:val="24"/>
              </w:rPr>
              <w:t>100</w:t>
            </w:r>
            <w:r>
              <w:rPr>
                <w:sz w:val="24"/>
              </w:rPr>
              <w:t>人</w:t>
            </w:r>
            <w:r>
              <w:rPr>
                <w:rFonts w:hint="eastAsia"/>
                <w:sz w:val="24"/>
              </w:rPr>
              <w:t>，均在厂区食宿</w:t>
            </w:r>
            <w:r>
              <w:rPr>
                <w:sz w:val="24"/>
              </w:rPr>
              <w:t>。每天</w:t>
            </w:r>
            <w:r>
              <w:rPr>
                <w:rFonts w:hint="eastAsia"/>
                <w:sz w:val="24"/>
              </w:rPr>
              <w:t>10</w:t>
            </w:r>
            <w:r>
              <w:rPr>
                <w:sz w:val="24"/>
              </w:rPr>
              <w:t>h制，年工作时间</w:t>
            </w:r>
            <w:r>
              <w:rPr>
                <w:rFonts w:hint="eastAsia"/>
                <w:sz w:val="24"/>
              </w:rPr>
              <w:t>360</w:t>
            </w:r>
            <w:r>
              <w:rPr>
                <w:sz w:val="24"/>
              </w:rPr>
              <w:t>天。</w:t>
            </w:r>
          </w:p>
          <w:p>
            <w:pPr>
              <w:keepNext w:val="0"/>
              <w:keepLines w:val="0"/>
              <w:suppressLineNumbers w:val="0"/>
              <w:spacing w:before="0" w:beforeAutospacing="0" w:after="0" w:afterAutospacing="0" w:line="360" w:lineRule="auto"/>
              <w:ind w:left="0" w:right="0" w:firstLine="602" w:firstLineChars="250"/>
              <w:outlineLvl w:val="0"/>
              <w:rPr>
                <w:bCs/>
              </w:rPr>
            </w:pPr>
            <w:r>
              <w:rPr>
                <w:b/>
                <w:sz w:val="24"/>
              </w:rPr>
              <w:t>7</w:t>
            </w:r>
            <w:r>
              <w:rPr>
                <w:b/>
                <w:sz w:val="24"/>
                <w:lang w:val="en-GB"/>
              </w:rPr>
              <w:t>、水平衡</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ascii="Times New Roman" w:hAnsi="Times New Roman" w:cs="Times New Roman"/>
              </w:rPr>
            </w:pPr>
            <w:r>
              <w:rPr>
                <w:rFonts w:hint="eastAsia" w:ascii="Times New Roman" w:hAnsi="Times New Roman" w:cs="Times New Roman"/>
              </w:rPr>
              <w:t>本项目生活用水和生产用水均为自来水。本项目生产用水主要为员工生活用水、生产用水。</w:t>
            </w:r>
          </w:p>
          <w:p>
            <w:pPr>
              <w:pStyle w:val="88"/>
              <w:keepNext w:val="0"/>
              <w:keepLines w:val="0"/>
              <w:suppressLineNumbers w:val="0"/>
              <w:shd w:val="clear" w:color="auto" w:fill="FFFFFF"/>
              <w:spacing w:before="0" w:beforeAutospacing="0" w:after="0" w:afterAutospacing="0" w:line="360" w:lineRule="auto"/>
              <w:ind w:left="0" w:right="0" w:firstLine="482" w:firstLineChars="200"/>
              <w:jc w:val="both"/>
              <w:rPr>
                <w:rFonts w:ascii="Times New Roman" w:hAnsi="Times New Roman" w:cs="Times New Roman"/>
                <w:b/>
                <w:bCs/>
              </w:rPr>
            </w:pPr>
            <w:r>
              <w:rPr>
                <w:rFonts w:hint="eastAsia" w:ascii="Times New Roman" w:hAnsi="Times New Roman" w:cs="Times New Roman"/>
                <w:b/>
                <w:bCs/>
              </w:rPr>
              <w:t>一期：</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ascii="Times New Roman" w:hAnsi="Times New Roman" w:cs="Times New Roman"/>
              </w:rPr>
            </w:pPr>
            <w:r>
              <w:rPr>
                <w:rFonts w:hint="eastAsia" w:ascii="Times New Roman" w:hAnsi="Times New Roman" w:cs="Times New Roman"/>
              </w:rPr>
              <w:t>①生活用水</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ascii="Times New Roman" w:hAnsi="Times New Roman" w:cs="Times New Roman"/>
              </w:rPr>
            </w:pPr>
            <w:r>
              <w:rPr>
                <w:rFonts w:hint="eastAsia" w:ascii="Times New Roman" w:hAnsi="Times New Roman" w:cs="Times New Roman"/>
              </w:rPr>
              <w:t>一期劳动定员200人，一天工作</w:t>
            </w:r>
            <w:r>
              <w:rPr>
                <w:rFonts w:hint="eastAsia" w:ascii="Times New Roman" w:hAnsi="Times New Roman" w:cs="Times New Roman"/>
                <w:lang w:val="en-US" w:eastAsia="zh-CN"/>
              </w:rPr>
              <w:t>10</w:t>
            </w:r>
            <w:r>
              <w:rPr>
                <w:rFonts w:hint="eastAsia" w:ascii="Times New Roman" w:hAnsi="Times New Roman" w:cs="Times New Roman"/>
              </w:rPr>
              <w:t>小时。参考《湖南省地方标准用水定额》（DB43/T388-2020），本项目为食品企业</w:t>
            </w:r>
            <w:r>
              <w:rPr>
                <w:rFonts w:hint="eastAsia" w:ascii="Times New Roman" w:hAnsi="Times New Roman" w:cs="Times New Roman"/>
                <w:lang w:eastAsia="zh-CN"/>
              </w:rPr>
              <w:t>，</w:t>
            </w:r>
            <w:r>
              <w:rPr>
                <w:rFonts w:hint="eastAsia" w:ascii="Times New Roman" w:hAnsi="Times New Roman" w:cs="Times New Roman"/>
              </w:rPr>
              <w:t>洗手等清洗过程较多，用水量按照 150L/人</w:t>
            </w:r>
            <w:r>
              <w:rPr>
                <w:rFonts w:hint="default" w:ascii="Times New Roman" w:hAnsi="Times New Roman" w:cs="Times New Roman"/>
              </w:rPr>
              <w:t>·</w:t>
            </w:r>
            <w:r>
              <w:rPr>
                <w:rFonts w:hint="eastAsia" w:ascii="Times New Roman" w:hAnsi="Times New Roman" w:cs="Times New Roman"/>
              </w:rPr>
              <w:t>d 计，则一期生活用水总量为30m</w:t>
            </w:r>
            <w:r>
              <w:rPr>
                <w:rFonts w:hint="eastAsia" w:ascii="Times New Roman" w:hAnsi="Times New Roman" w:cs="Times New Roman"/>
                <w:vertAlign w:val="superscript"/>
              </w:rPr>
              <w:t>3</w:t>
            </w:r>
            <w:r>
              <w:rPr>
                <w:rFonts w:hint="eastAsia" w:ascii="Times New Roman" w:hAnsi="Times New Roman" w:cs="Times New Roman"/>
              </w:rPr>
              <w:t>/d（10800m</w:t>
            </w:r>
            <w:r>
              <w:rPr>
                <w:rFonts w:hint="eastAsia" w:ascii="Times New Roman" w:hAnsi="Times New Roman" w:cs="Times New Roman"/>
                <w:vertAlign w:val="superscript"/>
              </w:rPr>
              <w:t>3</w:t>
            </w:r>
            <w:r>
              <w:rPr>
                <w:rFonts w:hint="eastAsia" w:ascii="Times New Roman" w:hAnsi="Times New Roman" w:cs="Times New Roman"/>
              </w:rPr>
              <w:t>/a）。生活污水产污系数按0.8计，则生活污水产生量为24m</w:t>
            </w:r>
            <w:r>
              <w:rPr>
                <w:rFonts w:hint="eastAsia" w:ascii="Times New Roman" w:hAnsi="Times New Roman" w:cs="Times New Roman"/>
                <w:vertAlign w:val="superscript"/>
              </w:rPr>
              <w:t>3</w:t>
            </w:r>
            <w:r>
              <w:rPr>
                <w:rFonts w:hint="eastAsia" w:ascii="Times New Roman" w:hAnsi="Times New Roman" w:cs="Times New Roman"/>
              </w:rPr>
              <w:t>/d，8640m</w:t>
            </w:r>
            <w:r>
              <w:rPr>
                <w:rFonts w:hint="eastAsia" w:ascii="Times New Roman" w:hAnsi="Times New Roman" w:cs="Times New Roman"/>
                <w:vertAlign w:val="superscript"/>
              </w:rPr>
              <w:t>3</w:t>
            </w:r>
            <w:r>
              <w:rPr>
                <w:rFonts w:hint="eastAsia" w:ascii="Times New Roman" w:hAnsi="Times New Roman" w:cs="Times New Roman"/>
              </w:rPr>
              <w:t>/a。</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ascii="Times New Roman" w:hAnsi="Times New Roman" w:cs="Times New Roman"/>
              </w:rPr>
            </w:pPr>
            <w:r>
              <w:rPr>
                <w:rFonts w:hint="eastAsia" w:ascii="Times New Roman" w:hAnsi="Times New Roman" w:cs="Times New Roman"/>
              </w:rPr>
              <w:t>②生产用水</w:t>
            </w:r>
          </w:p>
          <w:p>
            <w:pPr>
              <w:pStyle w:val="65"/>
              <w:keepNext w:val="0"/>
              <w:keepLines w:val="0"/>
              <w:suppressLineNumbers w:val="0"/>
              <w:spacing w:before="20" w:beforeAutospacing="0" w:after="0" w:afterAutospacing="0" w:line="360" w:lineRule="auto"/>
              <w:ind w:left="0" w:right="0" w:firstLine="480" w:firstLineChars="200"/>
              <w:jc w:val="both"/>
              <w:rPr>
                <w:rFonts w:cs="Times New Roman"/>
                <w:color w:val="auto"/>
                <w:kern w:val="2"/>
                <w:u w:val="none"/>
              </w:rPr>
            </w:pPr>
            <w:r>
              <w:rPr>
                <w:rFonts w:hint="eastAsia" w:ascii="Times New Roman" w:hAnsi="Times New Roman" w:cs="Times New Roman"/>
                <w:color w:val="auto"/>
                <w:kern w:val="2"/>
                <w:u w:val="none"/>
              </w:rPr>
              <w:t>锅炉用水：</w:t>
            </w:r>
            <w:r>
              <w:rPr>
                <w:rFonts w:hint="eastAsia" w:ascii="Times New Roman" w:hAnsi="Times New Roman" w:cs="Times New Roman"/>
                <w:color w:val="auto"/>
                <w:kern w:val="2"/>
                <w:u w:val="none"/>
                <w:lang w:eastAsia="zh-CN"/>
              </w:rPr>
              <w:t>两台</w:t>
            </w:r>
            <w:r>
              <w:rPr>
                <w:rFonts w:hint="eastAsia" w:ascii="Times New Roman" w:hAnsi="Times New Roman" w:cs="Times New Roman"/>
                <w:color w:val="auto"/>
                <w:kern w:val="2"/>
                <w:u w:val="none"/>
              </w:rPr>
              <w:t>天然气锅炉</w:t>
            </w:r>
            <w:r>
              <w:rPr>
                <w:rFonts w:hint="eastAsia" w:ascii="Times New Roman" w:hAnsi="Times New Roman" w:cs="Times New Roman"/>
                <w:color w:val="auto"/>
                <w:kern w:val="2"/>
                <w:u w:val="none"/>
                <w:lang w:eastAsia="zh-CN"/>
              </w:rPr>
              <w:t>合计</w:t>
            </w:r>
            <w:r>
              <w:rPr>
                <w:rFonts w:hint="eastAsia" w:ascii="Times New Roman" w:hAnsi="Times New Roman" w:cs="Times New Roman"/>
                <w:color w:val="auto"/>
                <w:kern w:val="2"/>
                <w:u w:val="none"/>
              </w:rPr>
              <w:t>最大产汽量为1</w:t>
            </w:r>
            <w:r>
              <w:rPr>
                <w:rFonts w:hint="eastAsia" w:ascii="Times New Roman" w:hAnsi="Times New Roman" w:cs="Times New Roman"/>
                <w:color w:val="auto"/>
                <w:kern w:val="2"/>
                <w:u w:val="none"/>
                <w:lang w:val="en-US" w:eastAsia="zh-CN"/>
              </w:rPr>
              <w:t>2</w:t>
            </w:r>
            <w:r>
              <w:rPr>
                <w:rFonts w:hint="eastAsia" w:ascii="Times New Roman" w:hAnsi="Times New Roman" w:cs="Times New Roman"/>
                <w:color w:val="auto"/>
                <w:kern w:val="2"/>
                <w:u w:val="none"/>
              </w:rPr>
              <w:t>t/h，冷凝水回收率约为锅炉负荷的</w:t>
            </w:r>
            <w:r>
              <w:rPr>
                <w:rFonts w:hint="eastAsia" w:ascii="Times New Roman" w:hAnsi="Times New Roman" w:cs="Times New Roman"/>
                <w:color w:val="auto"/>
                <w:kern w:val="2"/>
                <w:u w:val="none"/>
                <w:lang w:val="en-US" w:eastAsia="zh-CN"/>
              </w:rPr>
              <w:t>90</w:t>
            </w:r>
            <w:r>
              <w:rPr>
                <w:rFonts w:hint="eastAsia" w:ascii="Times New Roman" w:hAnsi="Times New Roman" w:cs="Times New Roman"/>
                <w:color w:val="auto"/>
                <w:kern w:val="2"/>
                <w:u w:val="none"/>
              </w:rPr>
              <w:t>%，则锅炉补充水量为</w:t>
            </w:r>
            <w:r>
              <w:rPr>
                <w:rFonts w:hint="eastAsia" w:ascii="Times New Roman" w:hAnsi="Times New Roman" w:cs="Times New Roman"/>
                <w:color w:val="auto"/>
                <w:kern w:val="2"/>
                <w:u w:val="none"/>
                <w:lang w:val="en-US" w:eastAsia="zh-CN"/>
              </w:rPr>
              <w:t>4320</w:t>
            </w:r>
            <w:r>
              <w:rPr>
                <w:rFonts w:hint="eastAsia" w:ascii="Times New Roman" w:hAnsi="Times New Roman" w:cs="Times New Roman"/>
                <w:color w:val="auto"/>
                <w:kern w:val="2"/>
                <w:u w:val="none"/>
              </w:rPr>
              <w:t>t/a。</w:t>
            </w:r>
            <w:r>
              <w:rPr>
                <w:rFonts w:hint="eastAsia" w:cs="Times New Roman"/>
                <w:color w:val="auto"/>
                <w:kern w:val="2"/>
                <w:u w:val="none"/>
              </w:rPr>
              <w:t>随着蒸汽冷凝水含盐量的增加，其粘度变大，使得水层中的水汽泡不易合并成大汽泡，因此在汽包水室中便充满着小汽泡，而小汽泡在水中上升速度较慢，结果使水位膨胀加剧，汽空间高度减小，不利于汽水分离。为降低锅炉水中的含盐量，防止循环冷凝水含盐浓度过高而影响蒸汽品质；锅炉冷凝水需定期排放冷凝水，当锅炉水含盐量提高到一定程度时，这两方面的因素都会使汽水分离效果变坏，蒸汽大量带水，造成蒸汽含盐量急剧增加。根据《排放源统计调查产排污核算方法和系数手册</w:t>
            </w:r>
            <w:r>
              <w:rPr>
                <w:rFonts w:hint="default" w:ascii="Times New Roman" w:hAnsi="Times New Roman" w:cs="Times New Roman"/>
                <w:color w:val="auto"/>
                <w:kern w:val="2"/>
                <w:u w:val="none"/>
              </w:rPr>
              <w:t>》中4430工业锅炉（热力生产和供应行业）产污系数表-工业废水量和“化学需氧量”，燃天然气锅炉全部类型锅炉（锅外水处理）工业废水量（锅炉排污水＋软化处理废水）产污系</w:t>
            </w:r>
            <w:r>
              <w:rPr>
                <w:rFonts w:ascii="Times New Roman" w:hAnsi="Times New Roman" w:cs="Times New Roman"/>
                <w:color w:val="auto"/>
                <w:kern w:val="2"/>
                <w:u w:val="none"/>
              </w:rPr>
              <w:t>数为13.56吨/万立方米-原料，项目天然气用量为</w:t>
            </w:r>
            <w:r>
              <w:rPr>
                <w:rFonts w:hint="eastAsia" w:ascii="Times New Roman" w:hAnsi="Times New Roman" w:cs="Times New Roman"/>
                <w:color w:val="auto"/>
                <w:kern w:val="2"/>
                <w:u w:val="none"/>
                <w:lang w:val="en-US" w:eastAsia="zh-CN"/>
              </w:rPr>
              <w:t>350</w:t>
            </w:r>
            <w:r>
              <w:rPr>
                <w:rFonts w:ascii="Times New Roman" w:hAnsi="Times New Roman" w:cs="Times New Roman"/>
                <w:color w:val="auto"/>
                <w:kern w:val="2"/>
                <w:u w:val="none"/>
              </w:rPr>
              <w:t>万立方米，则废水产生量（锅炉排污水＋软化处理废水）为</w:t>
            </w:r>
            <w:r>
              <w:rPr>
                <w:rFonts w:hint="eastAsia" w:ascii="Times New Roman" w:hAnsi="Times New Roman" w:cs="Times New Roman"/>
                <w:color w:val="auto"/>
                <w:kern w:val="2"/>
                <w:u w:val="none"/>
                <w:lang w:val="en-US" w:eastAsia="zh-CN"/>
              </w:rPr>
              <w:t>4746</w:t>
            </w:r>
            <w:r>
              <w:rPr>
                <w:rFonts w:ascii="Times New Roman" w:hAnsi="Times New Roman" w:cs="Times New Roman"/>
                <w:color w:val="auto"/>
                <w:kern w:val="2"/>
                <w:u w:val="none"/>
              </w:rPr>
              <w:t>t/a。</w:t>
            </w:r>
            <w:r>
              <w:rPr>
                <w:rFonts w:hint="eastAsia" w:ascii="Times New Roman" w:hAnsi="Times New Roman" w:cs="Times New Roman"/>
                <w:color w:val="auto"/>
                <w:kern w:val="2"/>
                <w:u w:val="none"/>
                <w:lang w:eastAsia="zh-CN"/>
              </w:rPr>
              <w:t>则锅炉总用水量为</w:t>
            </w:r>
            <w:r>
              <w:rPr>
                <w:rFonts w:hint="eastAsia" w:ascii="Times New Roman" w:hAnsi="Times New Roman" w:cs="Times New Roman"/>
                <w:color w:val="auto"/>
                <w:kern w:val="2"/>
                <w:u w:val="none"/>
                <w:lang w:val="en-US" w:eastAsia="zh-CN"/>
              </w:rPr>
              <w:t>9066</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szCs w:val="24"/>
                <w:u w:val="none"/>
                <w:lang w:val="en-US" w:eastAsia="zh-CN"/>
              </w:rPr>
              <w:t>25.183</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/d）</w:t>
            </w:r>
            <w:r>
              <w:rPr>
                <w:rFonts w:hint="eastAsia" w:ascii="Times New Roman" w:hAnsi="Times New Roman" w:cs="Times New Roman"/>
                <w:color w:val="auto"/>
                <w:kern w:val="2"/>
                <w:u w:val="none"/>
              </w:rPr>
              <w:t>。</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cs="Times New Roman"/>
                <w:color w:val="auto"/>
                <w:u w:val="none"/>
                <w:lang w:eastAsia="zh-CN"/>
              </w:rPr>
            </w:pPr>
            <w:r>
              <w:rPr>
                <w:rFonts w:hint="eastAsia" w:ascii="Times New Roman" w:hAnsi="Times New Roman" w:cs="Times New Roman"/>
                <w:color w:val="auto"/>
                <w:u w:val="none"/>
              </w:rPr>
              <w:t>地面清洗</w:t>
            </w:r>
            <w:r>
              <w:rPr>
                <w:rFonts w:hint="eastAsia" w:ascii="Times New Roman" w:hAnsi="Times New Roman" w:cs="Times New Roman"/>
                <w:color w:val="auto"/>
                <w:u w:val="none"/>
                <w:lang w:eastAsia="zh-CN"/>
              </w:rPr>
              <w:t>用</w:t>
            </w:r>
            <w:r>
              <w:rPr>
                <w:rFonts w:hint="eastAsia" w:ascii="Times New Roman" w:hAnsi="Times New Roman" w:cs="Times New Roman"/>
                <w:color w:val="auto"/>
                <w:u w:val="none"/>
              </w:rPr>
              <w:t>水</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rPr>
              <w:t>本项目车间清洁程度较高，且生产车间严格按照食品生产环境进行设计， 生产车间为全封闭式且经消毒的车间，因此车间的清洁水平较高，车间地面每天清洁</w:t>
            </w:r>
            <w:r>
              <w:rPr>
                <w:rFonts w:hint="eastAsia" w:ascii="Times New Roman" w:hAnsi="Times New Roman" w:cs="Times New Roman"/>
                <w:color w:val="auto"/>
                <w:u w:val="none"/>
                <w:lang w:eastAsia="zh-CN"/>
              </w:rPr>
              <w:t>两</w:t>
            </w:r>
            <w:r>
              <w:rPr>
                <w:rFonts w:hint="eastAsia" w:ascii="Times New Roman" w:hAnsi="Times New Roman" w:cs="Times New Roman"/>
                <w:color w:val="auto"/>
                <w:u w:val="none"/>
              </w:rPr>
              <w:t>次，</w:t>
            </w:r>
            <w:r>
              <w:rPr>
                <w:rFonts w:hint="eastAsia" w:ascii="Times New Roman" w:hAnsi="Times New Roman" w:cs="Times New Roman"/>
                <w:color w:val="auto"/>
                <w:szCs w:val="24"/>
                <w:u w:val="none"/>
                <w:lang w:eastAsia="zh-CN"/>
              </w:rPr>
              <w:t>冲洗水按</w:t>
            </w:r>
            <w:r>
              <w:rPr>
                <w:rFonts w:hint="eastAsia" w:ascii="Times New Roman" w:hAnsi="Times New Roman" w:cs="Times New Roman"/>
                <w:color w:val="auto"/>
                <w:szCs w:val="24"/>
                <w:u w:val="none"/>
                <w:lang w:val="en-US" w:eastAsia="zh-CN"/>
              </w:rPr>
              <w:t>2</w:t>
            </w:r>
            <w:r>
              <w:rPr>
                <w:rFonts w:hint="eastAsia" w:ascii="Times New Roman" w:hAnsi="Times New Roman" w:cs="Times New Roman"/>
                <w:color w:val="auto"/>
                <w:szCs w:val="24"/>
                <w:u w:val="none"/>
                <w:lang w:eastAsia="zh-CN"/>
              </w:rPr>
              <w:t>L/m</w:t>
            </w:r>
            <w:r>
              <w:rPr>
                <w:rFonts w:hint="eastAsia" w:ascii="Times New Roman" w:hAnsi="Times New Roman" w:cs="Times New Roman"/>
                <w:color w:val="auto"/>
                <w:szCs w:val="24"/>
                <w:u w:val="none"/>
                <w:vertAlign w:val="superscript"/>
                <w:lang w:eastAsia="zh-CN"/>
              </w:rPr>
              <w:t>2</w:t>
            </w:r>
            <w:r>
              <w:rPr>
                <w:rFonts w:hint="eastAsia" w:ascii="Times New Roman" w:hAnsi="Times New Roman" w:cs="Times New Roman"/>
                <w:color w:val="auto"/>
                <w:szCs w:val="24"/>
                <w:u w:val="none"/>
                <w:lang w:eastAsia="zh-CN"/>
              </w:rPr>
              <w:t>，需冲洗的一期生产车间面积约为</w:t>
            </w:r>
            <w:r>
              <w:rPr>
                <w:rFonts w:hint="eastAsia" w:ascii="Times New Roman" w:hAnsi="Times New Roman" w:cs="Times New Roman"/>
                <w:color w:val="auto"/>
                <w:szCs w:val="24"/>
                <w:u w:val="none"/>
                <w:lang w:val="en-US" w:eastAsia="zh-CN"/>
              </w:rPr>
              <w:t>18811</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2</w:t>
            </w:r>
            <w:r>
              <w:rPr>
                <w:rFonts w:hint="eastAsia" w:ascii="Times New Roman" w:hAnsi="Times New Roman" w:cs="Times New Roman"/>
                <w:color w:val="auto"/>
                <w:szCs w:val="24"/>
                <w:u w:val="none"/>
                <w:vertAlign w:val="baseline"/>
                <w:lang w:eastAsia="zh-CN"/>
              </w:rPr>
              <w:t>，</w:t>
            </w:r>
            <w:r>
              <w:rPr>
                <w:rFonts w:hint="eastAsia" w:ascii="Times New Roman" w:hAnsi="Times New Roman" w:cs="Times New Roman"/>
                <w:color w:val="auto"/>
                <w:szCs w:val="24"/>
                <w:u w:val="none"/>
                <w:lang w:eastAsia="zh-CN"/>
              </w:rPr>
              <w:t>则用水量为</w:t>
            </w:r>
            <w:r>
              <w:rPr>
                <w:rFonts w:hint="eastAsia" w:ascii="Times New Roman" w:hAnsi="Times New Roman" w:cs="Times New Roman"/>
                <w:color w:val="auto"/>
                <w:szCs w:val="24"/>
                <w:u w:val="none"/>
                <w:lang w:val="en-US" w:eastAsia="zh-CN"/>
              </w:rPr>
              <w:t>75.244</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/d（</w:t>
            </w:r>
            <w:r>
              <w:rPr>
                <w:rFonts w:hint="eastAsia" w:ascii="Times New Roman" w:hAnsi="Times New Roman" w:cs="Times New Roman"/>
                <w:color w:val="auto"/>
                <w:szCs w:val="24"/>
                <w:u w:val="none"/>
                <w:lang w:val="en-US" w:eastAsia="zh-CN"/>
              </w:rPr>
              <w:t>27087.84</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rPr>
              <w:t>污水产生系数取0.</w:t>
            </w:r>
            <w:r>
              <w:rPr>
                <w:rFonts w:hint="eastAsia" w:ascii="Times New Roman" w:hAnsi="Times New Roman" w:cs="Times New Roman"/>
                <w:color w:val="auto"/>
                <w:u w:val="none"/>
                <w:lang w:val="en-US" w:eastAsia="zh-CN"/>
              </w:rPr>
              <w:t>9</w:t>
            </w:r>
            <w:r>
              <w:rPr>
                <w:rFonts w:hint="eastAsia" w:ascii="Times New Roman" w:hAnsi="Times New Roman" w:cs="Times New Roman"/>
                <w:color w:val="auto"/>
                <w:u w:val="none"/>
              </w:rPr>
              <w:t>，则地面清洁废水产生量为</w:t>
            </w:r>
            <w:r>
              <w:rPr>
                <w:rFonts w:hint="eastAsia" w:ascii="Times New Roman" w:hAnsi="Times New Roman" w:cs="Times New Roman"/>
                <w:color w:val="auto"/>
                <w:szCs w:val="24"/>
                <w:u w:val="none"/>
                <w:lang w:val="en-US" w:eastAsia="zh-CN"/>
              </w:rPr>
              <w:t>67.72</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/d（</w:t>
            </w:r>
            <w:r>
              <w:rPr>
                <w:rFonts w:hint="eastAsia" w:ascii="Times New Roman" w:hAnsi="Times New Roman" w:cs="Times New Roman"/>
                <w:color w:val="auto"/>
                <w:u w:val="none"/>
                <w:lang w:val="en-US" w:eastAsia="zh-CN"/>
              </w:rPr>
              <w:t>24379.056</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u w:val="none"/>
                <w:lang w:eastAsia="zh-CN"/>
              </w:rPr>
              <w:t>。</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设备</w:t>
            </w:r>
            <w:r>
              <w:rPr>
                <w:rFonts w:hint="eastAsia" w:ascii="Times New Roman" w:hAnsi="Times New Roman" w:cs="Times New Roman"/>
                <w:color w:val="auto"/>
                <w:u w:val="none"/>
              </w:rPr>
              <w:t>清洗</w:t>
            </w:r>
            <w:r>
              <w:rPr>
                <w:rFonts w:hint="eastAsia" w:ascii="Times New Roman" w:hAnsi="Times New Roman" w:cs="Times New Roman"/>
                <w:color w:val="auto"/>
                <w:u w:val="none"/>
                <w:lang w:eastAsia="zh-CN"/>
              </w:rPr>
              <w:t>用</w:t>
            </w:r>
            <w:r>
              <w:rPr>
                <w:rFonts w:hint="eastAsia" w:ascii="Times New Roman" w:hAnsi="Times New Roman" w:cs="Times New Roman"/>
                <w:color w:val="auto"/>
                <w:u w:val="none"/>
              </w:rPr>
              <w:t>水</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rPr>
              <w:t>本项目</w:t>
            </w:r>
            <w:r>
              <w:rPr>
                <w:rFonts w:hint="eastAsia" w:ascii="Times New Roman" w:hAnsi="Times New Roman" w:cs="Times New Roman"/>
                <w:color w:val="auto"/>
                <w:u w:val="none"/>
                <w:lang w:eastAsia="zh-CN"/>
              </w:rPr>
              <w:t>生产设备清洗</w:t>
            </w:r>
            <w:r>
              <w:rPr>
                <w:rFonts w:hint="eastAsia" w:ascii="Times New Roman" w:hAnsi="Times New Roman" w:cs="Times New Roman"/>
                <w:color w:val="auto"/>
                <w:u w:val="none"/>
                <w:lang w:val="en-US" w:eastAsia="zh-CN"/>
              </w:rPr>
              <w:t>1m</w:t>
            </w:r>
            <w:r>
              <w:rPr>
                <w:rFonts w:hint="eastAsia" w:ascii="Times New Roman" w:hAnsi="Times New Roman" w:cs="Times New Roman"/>
                <w:color w:val="auto"/>
                <w:u w:val="none"/>
                <w:vertAlign w:val="superscript"/>
                <w:lang w:val="en-US" w:eastAsia="zh-CN"/>
              </w:rPr>
              <w:t>3</w:t>
            </w:r>
            <w:r>
              <w:rPr>
                <w:rFonts w:hint="eastAsia" w:ascii="Times New Roman" w:hAnsi="Times New Roman" w:cs="Times New Roman"/>
                <w:color w:val="auto"/>
                <w:u w:val="none"/>
                <w:lang w:val="en-US" w:eastAsia="zh-CN"/>
              </w:rPr>
              <w:t>/d</w:t>
            </w:r>
            <w:r>
              <w:rPr>
                <w:rFonts w:hint="default" w:ascii="Times New Roman" w:hAnsi="Times New Roman" w:cs="Times New Roman"/>
                <w:color w:val="auto"/>
                <w:u w:val="none"/>
                <w:lang w:val="en-US" w:eastAsia="zh-CN"/>
              </w:rPr>
              <w:t>·</w:t>
            </w:r>
            <w:r>
              <w:rPr>
                <w:rFonts w:hint="eastAsia" w:ascii="Times New Roman" w:hAnsi="Times New Roman" w:cs="Times New Roman"/>
                <w:color w:val="auto"/>
                <w:u w:val="none"/>
                <w:lang w:val="en-US" w:eastAsia="zh-CN"/>
              </w:rPr>
              <w:t>台，一期设备约275台，则用水量约为275m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/d（</w:t>
            </w:r>
            <w:r>
              <w:rPr>
                <w:rFonts w:hint="eastAsia" w:ascii="Times New Roman" w:hAnsi="Times New Roman" w:cs="Times New Roman"/>
                <w:color w:val="auto"/>
                <w:szCs w:val="24"/>
                <w:u w:val="none"/>
                <w:lang w:val="en-US" w:eastAsia="zh-CN"/>
              </w:rPr>
              <w:t>99000</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rPr>
              <w:t>污水产生系数取0.</w:t>
            </w:r>
            <w:r>
              <w:rPr>
                <w:rFonts w:hint="eastAsia" w:ascii="Times New Roman" w:hAnsi="Times New Roman" w:cs="Times New Roman"/>
                <w:color w:val="auto"/>
                <w:u w:val="none"/>
                <w:lang w:val="en-US" w:eastAsia="zh-CN"/>
              </w:rPr>
              <w:t>9</w:t>
            </w:r>
            <w:r>
              <w:rPr>
                <w:rFonts w:hint="eastAsia" w:ascii="Times New Roman" w:hAnsi="Times New Roman" w:cs="Times New Roman"/>
                <w:color w:val="auto"/>
                <w:u w:val="none"/>
              </w:rPr>
              <w:t>，则</w:t>
            </w:r>
            <w:r>
              <w:rPr>
                <w:rFonts w:hint="eastAsia" w:ascii="Times New Roman" w:hAnsi="Times New Roman" w:cs="Times New Roman"/>
                <w:color w:val="auto"/>
                <w:u w:val="none"/>
                <w:lang w:eastAsia="zh-CN"/>
              </w:rPr>
              <w:t>设备清洗</w:t>
            </w:r>
            <w:r>
              <w:rPr>
                <w:rFonts w:hint="eastAsia" w:ascii="Times New Roman" w:hAnsi="Times New Roman" w:cs="Times New Roman"/>
                <w:color w:val="auto"/>
                <w:u w:val="none"/>
              </w:rPr>
              <w:t>废水产生量为</w:t>
            </w:r>
            <w:r>
              <w:rPr>
                <w:rFonts w:hint="eastAsia" w:ascii="Times New Roman" w:hAnsi="Times New Roman" w:cs="Times New Roman"/>
                <w:color w:val="auto"/>
                <w:szCs w:val="24"/>
                <w:u w:val="none"/>
                <w:lang w:val="en-US" w:eastAsia="zh-CN"/>
              </w:rPr>
              <w:t>247.5</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/d（</w:t>
            </w:r>
            <w:r>
              <w:rPr>
                <w:rFonts w:hint="eastAsia" w:ascii="Times New Roman" w:hAnsi="Times New Roman" w:cs="Times New Roman"/>
                <w:color w:val="auto"/>
                <w:u w:val="none"/>
                <w:lang w:val="en-US" w:eastAsia="zh-CN"/>
              </w:rPr>
              <w:t>89100</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u w:val="none"/>
                <w:lang w:eastAsia="zh-CN"/>
              </w:rPr>
              <w:t>。</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大米清洗浸泡用水：项目泡米水与大米比为：水/米=</w:t>
            </w:r>
            <w:r>
              <w:rPr>
                <w:rFonts w:hint="eastAsia" w:ascii="Times New Roman" w:hAnsi="Times New Roman" w:cs="Times New Roman"/>
                <w:color w:val="auto"/>
                <w:u w:val="none"/>
                <w:lang w:val="en-US" w:eastAsia="zh-CN"/>
              </w:rPr>
              <w:t>3</w:t>
            </w:r>
            <w:r>
              <w:rPr>
                <w:rFonts w:hint="eastAsia" w:ascii="Times New Roman" w:hAnsi="Times New Roman" w:cs="Times New Roman"/>
                <w:color w:val="auto"/>
                <w:u w:val="none"/>
                <w:lang w:eastAsia="zh-CN"/>
              </w:rPr>
              <w:t>:1，本项目一期大米用量为</w:t>
            </w:r>
            <w:r>
              <w:rPr>
                <w:rFonts w:hint="eastAsia" w:ascii="Times New Roman" w:hAnsi="Times New Roman" w:cs="Times New Roman"/>
                <w:color w:val="auto"/>
                <w:u w:val="none"/>
                <w:lang w:val="en-US" w:eastAsia="zh-CN"/>
              </w:rPr>
              <w:t>22000吨，则</w:t>
            </w:r>
            <w:r>
              <w:rPr>
                <w:rFonts w:hint="eastAsia" w:ascii="Times New Roman" w:hAnsi="Times New Roman" w:cs="Times New Roman"/>
                <w:color w:val="auto"/>
                <w:u w:val="none"/>
                <w:lang w:eastAsia="zh-CN"/>
              </w:rPr>
              <w:t>大米清洗浸泡用水量为</w:t>
            </w:r>
            <w:r>
              <w:rPr>
                <w:rFonts w:hint="eastAsia" w:ascii="Times New Roman" w:hAnsi="Times New Roman" w:cs="Times New Roman"/>
                <w:color w:val="auto"/>
                <w:u w:val="none"/>
                <w:lang w:val="en-US" w:eastAsia="zh-CN"/>
              </w:rPr>
              <w:t>77000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213.889</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eastAsia" w:ascii="Times New Roman" w:hAnsi="Times New Roman" w:cs="Times New Roman"/>
                <w:color w:val="auto"/>
                <w:u w:val="none"/>
              </w:rPr>
              <w:t>污水产生系数取0.</w:t>
            </w:r>
            <w:r>
              <w:rPr>
                <w:rFonts w:hint="eastAsia" w:ascii="Times New Roman" w:hAnsi="Times New Roman" w:cs="Times New Roman"/>
                <w:color w:val="auto"/>
                <w:u w:val="none"/>
                <w:lang w:val="en-US" w:eastAsia="zh-CN"/>
              </w:rPr>
              <w:t>9</w:t>
            </w:r>
            <w:r>
              <w:rPr>
                <w:rFonts w:hint="eastAsia" w:ascii="Times New Roman" w:hAnsi="Times New Roman" w:cs="Times New Roman"/>
                <w:color w:val="auto"/>
                <w:u w:val="none"/>
              </w:rPr>
              <w:t>，则</w:t>
            </w:r>
            <w:r>
              <w:rPr>
                <w:rFonts w:hint="eastAsia" w:ascii="Times New Roman" w:hAnsi="Times New Roman" w:cs="Times New Roman"/>
                <w:color w:val="auto"/>
                <w:u w:val="none"/>
                <w:lang w:eastAsia="zh-CN"/>
              </w:rPr>
              <w:t>大米清洗浸泡</w:t>
            </w:r>
            <w:r>
              <w:rPr>
                <w:rFonts w:hint="eastAsia" w:ascii="Times New Roman" w:hAnsi="Times New Roman" w:cs="Times New Roman"/>
                <w:color w:val="auto"/>
                <w:u w:val="none"/>
              </w:rPr>
              <w:t>废水产生量为</w:t>
            </w:r>
            <w:r>
              <w:rPr>
                <w:rFonts w:hint="eastAsia" w:ascii="Times New Roman" w:hAnsi="Times New Roman" w:cs="Times New Roman"/>
                <w:color w:val="auto"/>
                <w:u w:val="none"/>
                <w:lang w:val="en-US" w:eastAsia="zh-CN"/>
              </w:rPr>
              <w:t>69300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192.5</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磨浆用水：磨浆水与大米比为：水/米=</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:1，本项目一期大米用量为</w:t>
            </w:r>
            <w:r>
              <w:rPr>
                <w:rFonts w:hint="eastAsia" w:ascii="Times New Roman" w:hAnsi="Times New Roman" w:cs="Times New Roman"/>
                <w:color w:val="auto"/>
                <w:u w:val="none"/>
                <w:lang w:val="en-US" w:eastAsia="zh-CN"/>
              </w:rPr>
              <w:t>22000吨，</w:t>
            </w:r>
            <w:r>
              <w:rPr>
                <w:rFonts w:hint="eastAsia" w:ascii="Times New Roman" w:hAnsi="Times New Roman" w:cs="Times New Roman"/>
                <w:color w:val="auto"/>
                <w:u w:val="none"/>
                <w:lang w:eastAsia="zh-CN"/>
              </w:rPr>
              <w:t>则磨浆用水量为</w:t>
            </w:r>
            <w:r>
              <w:rPr>
                <w:rFonts w:hint="eastAsia" w:ascii="Times New Roman" w:hAnsi="Times New Roman" w:cs="Times New Roman"/>
                <w:color w:val="auto"/>
                <w:u w:val="none"/>
                <w:lang w:val="en-US" w:eastAsia="zh-CN"/>
              </w:rPr>
              <w:t>44000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122.222</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/d），磨浆用水在生产过程中全部进入产品。</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eastAsia="宋体" w:cs="Times New Roman"/>
                <w:color w:val="auto"/>
                <w:u w:val="none"/>
                <w:lang w:eastAsia="zh-CN"/>
              </w:rPr>
            </w:pPr>
            <w:r>
              <w:rPr>
                <w:rFonts w:hint="eastAsia" w:ascii="Times New Roman" w:hAnsi="Times New Roman" w:cs="Times New Roman"/>
                <w:color w:val="auto"/>
                <w:u w:val="none"/>
                <w:lang w:eastAsia="zh-CN"/>
              </w:rPr>
              <w:t>冷却用水：</w:t>
            </w:r>
            <w:r>
              <w:rPr>
                <w:rFonts w:hint="default" w:ascii="Times New Roman" w:hAnsi="Times New Roman" w:eastAsia="宋体" w:cs="Times New Roman"/>
                <w:color w:val="auto"/>
                <w:spacing w:val="6"/>
                <w:sz w:val="24"/>
                <w:szCs w:val="20"/>
                <w:u w:val="none"/>
                <w:lang w:eastAsia="zh-CN"/>
              </w:rPr>
              <w:t>本项目制成米粉后需对成品米粉进行冷却，冷却水与米粉比为</w:t>
            </w:r>
            <w:r>
              <w:rPr>
                <w:rFonts w:hint="eastAsia" w:ascii="Times New Roman" w:hAnsi="Times New Roman" w:cs="Times New Roman"/>
                <w:color w:val="auto"/>
                <w:spacing w:val="6"/>
                <w:sz w:val="24"/>
                <w:szCs w:val="20"/>
                <w:u w:val="none"/>
                <w:lang w:eastAsia="zh-CN"/>
              </w:rPr>
              <w:t>：</w:t>
            </w:r>
            <w:r>
              <w:rPr>
                <w:rFonts w:hint="default" w:ascii="Times New Roman" w:hAnsi="Times New Roman" w:eastAsia="宋体" w:cs="Times New Roman"/>
                <w:color w:val="auto"/>
                <w:spacing w:val="6"/>
                <w:sz w:val="24"/>
                <w:szCs w:val="20"/>
                <w:u w:val="none"/>
                <w:lang w:eastAsia="zh-CN"/>
              </w:rPr>
              <w:t>水</w:t>
            </w:r>
            <w:r>
              <w:rPr>
                <w:rFonts w:hint="default" w:ascii="Times New Roman" w:hAnsi="Times New Roman" w:eastAsia="宋体" w:cs="Times New Roman"/>
                <w:color w:val="auto"/>
                <w:spacing w:val="6"/>
                <w:sz w:val="24"/>
                <w:szCs w:val="20"/>
                <w:u w:val="none"/>
                <w:lang w:val="en-US" w:eastAsia="zh-CN"/>
              </w:rPr>
              <w:t>/粉</w:t>
            </w:r>
            <w:r>
              <w:rPr>
                <w:rFonts w:hint="default" w:ascii="Times New Roman" w:hAnsi="Times New Roman" w:eastAsia="宋体" w:cs="Times New Roman"/>
                <w:color w:val="auto"/>
                <w:sz w:val="24"/>
                <w:u w:val="none"/>
              </w:rPr>
              <w:t>=</w:t>
            </w:r>
            <w:r>
              <w:rPr>
                <w:rFonts w:hint="eastAsia" w:ascii="Times New Roman" w:hAnsi="Times New Roman" w:cs="Times New Roman"/>
                <w:color w:val="auto"/>
                <w:sz w:val="24"/>
                <w:u w:val="none"/>
                <w:lang w:val="en-US" w:eastAsia="zh-CN"/>
              </w:rPr>
              <w:t>2.5</w:t>
            </w:r>
            <w:r>
              <w:rPr>
                <w:rFonts w:hint="default" w:ascii="Times New Roman" w:hAnsi="Times New Roman" w:eastAsia="宋体" w:cs="Times New Roman"/>
                <w:color w:val="auto"/>
                <w:sz w:val="24"/>
                <w:u w:val="none"/>
              </w:rPr>
              <w:t>:1</w:t>
            </w:r>
            <w:r>
              <w:rPr>
                <w:rFonts w:hint="default" w:ascii="Times New Roman" w:hAnsi="Times New Roman" w:eastAsia="宋体" w:cs="Times New Roman"/>
                <w:color w:val="auto"/>
                <w:sz w:val="24"/>
                <w:u w:val="none"/>
                <w:lang w:eastAsia="zh-CN"/>
              </w:rPr>
              <w:t>，</w:t>
            </w:r>
            <w:r>
              <w:rPr>
                <w:rFonts w:hint="eastAsia" w:ascii="Times New Roman" w:hAnsi="Times New Roman" w:cs="Times New Roman"/>
                <w:color w:val="auto"/>
                <w:sz w:val="24"/>
                <w:u w:val="none"/>
                <w:lang w:eastAsia="zh-CN"/>
              </w:rPr>
              <w:t>项目一期米粉产生量为</w:t>
            </w:r>
            <w:r>
              <w:rPr>
                <w:rFonts w:hint="eastAsia" w:ascii="Times New Roman" w:hAnsi="Times New Roman" w:cs="Times New Roman"/>
                <w:color w:val="auto"/>
                <w:sz w:val="24"/>
                <w:u w:val="none"/>
                <w:lang w:val="en-US" w:eastAsia="zh-CN"/>
              </w:rPr>
              <w:t>72000吨，则</w:t>
            </w:r>
            <w:r>
              <w:rPr>
                <w:rFonts w:hint="default" w:ascii="Times New Roman" w:hAnsi="Times New Roman" w:eastAsia="宋体" w:cs="Times New Roman"/>
                <w:color w:val="auto"/>
                <w:sz w:val="24"/>
                <w:u w:val="none"/>
                <w:lang w:eastAsia="zh-CN"/>
              </w:rPr>
              <w:t>冷却用水量为</w:t>
            </w:r>
            <w:r>
              <w:rPr>
                <w:rFonts w:hint="eastAsia" w:ascii="Times New Roman" w:hAnsi="Times New Roman" w:cs="Times New Roman"/>
                <w:color w:val="auto"/>
                <w:u w:val="none"/>
                <w:lang w:val="en-US" w:eastAsia="zh-CN"/>
              </w:rPr>
              <w:t>180000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500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eastAsia" w:ascii="Times New Roman" w:hAnsi="Times New Roman" w:cs="Times New Roman"/>
                <w:color w:val="auto"/>
                <w:u w:val="none"/>
              </w:rPr>
              <w:t>污水产生系数取0.</w:t>
            </w:r>
            <w:r>
              <w:rPr>
                <w:rFonts w:hint="eastAsia" w:ascii="Times New Roman" w:hAnsi="Times New Roman" w:cs="Times New Roman"/>
                <w:color w:val="auto"/>
                <w:u w:val="none"/>
                <w:lang w:val="en-US" w:eastAsia="zh-CN"/>
              </w:rPr>
              <w:t>9</w:t>
            </w:r>
            <w:r>
              <w:rPr>
                <w:rFonts w:hint="eastAsia" w:ascii="Times New Roman" w:hAnsi="Times New Roman" w:cs="Times New Roman"/>
                <w:color w:val="auto"/>
                <w:u w:val="none"/>
              </w:rPr>
              <w:t>，则</w:t>
            </w:r>
            <w:r>
              <w:rPr>
                <w:rFonts w:hint="eastAsia" w:ascii="Times New Roman" w:hAnsi="Times New Roman" w:cs="Times New Roman"/>
                <w:color w:val="auto"/>
                <w:u w:val="none"/>
                <w:lang w:eastAsia="zh-CN"/>
              </w:rPr>
              <w:t>大米清洗浸泡</w:t>
            </w:r>
            <w:r>
              <w:rPr>
                <w:rFonts w:hint="eastAsia" w:ascii="Times New Roman" w:hAnsi="Times New Roman" w:cs="Times New Roman"/>
                <w:color w:val="auto"/>
                <w:u w:val="none"/>
              </w:rPr>
              <w:t>废水产生量为</w:t>
            </w:r>
            <w:r>
              <w:rPr>
                <w:rFonts w:hint="eastAsia" w:ascii="Times New Roman" w:hAnsi="Times New Roman" w:cs="Times New Roman"/>
                <w:color w:val="auto"/>
                <w:u w:val="none"/>
                <w:lang w:val="en-US" w:eastAsia="zh-CN"/>
              </w:rPr>
              <w:t>162000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450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default" w:ascii="Times New Roman" w:hAnsi="Times New Roman" w:eastAsia="宋体" w:cs="Times New Roman"/>
                <w:color w:val="auto"/>
                <w:spacing w:val="6"/>
                <w:sz w:val="24"/>
                <w:szCs w:val="20"/>
                <w:u w:val="none"/>
                <w:lang w:eastAsia="zh-CN"/>
              </w:rPr>
              <w:t>。</w:t>
            </w:r>
          </w:p>
          <w:p>
            <w:pPr>
              <w:pStyle w:val="65"/>
              <w:keepNext w:val="0"/>
              <w:keepLines w:val="0"/>
              <w:suppressLineNumbers w:val="0"/>
              <w:spacing w:before="20" w:beforeAutospacing="0" w:after="0" w:afterAutospacing="0" w:line="360" w:lineRule="auto"/>
              <w:ind w:left="0" w:right="0" w:firstLine="480" w:firstLineChars="200"/>
              <w:jc w:val="both"/>
              <w:rPr>
                <w:rFonts w:hint="eastAsia" w:ascii="Times New Roman" w:hAnsi="Times New Roman" w:cs="Times New Roman"/>
                <w:color w:val="auto"/>
                <w:szCs w:val="24"/>
                <w:u w:val="none"/>
                <w:lang w:eastAsia="zh-CN"/>
              </w:rPr>
            </w:pPr>
            <w:r>
              <w:rPr>
                <w:rFonts w:hint="eastAsia" w:ascii="Times New Roman" w:hAnsi="Times New Roman" w:cs="Times New Roman"/>
                <w:color w:val="auto"/>
                <w:kern w:val="2"/>
                <w:lang w:eastAsia="zh-CN"/>
              </w:rPr>
              <w:t>综上</w:t>
            </w:r>
            <w:r>
              <w:rPr>
                <w:rFonts w:hint="eastAsia" w:ascii="Times New Roman" w:hAnsi="Times New Roman" w:cs="Times New Roman"/>
                <w:color w:val="auto"/>
                <w:kern w:val="2"/>
              </w:rPr>
              <w:t>，本项目</w:t>
            </w:r>
            <w:r>
              <w:rPr>
                <w:rFonts w:hint="eastAsia" w:ascii="Times New Roman" w:hAnsi="Times New Roman" w:cs="Times New Roman"/>
                <w:color w:val="auto"/>
                <w:kern w:val="2"/>
                <w:lang w:eastAsia="zh-CN"/>
              </w:rPr>
              <w:t>一期</w:t>
            </w:r>
            <w:r>
              <w:rPr>
                <w:rFonts w:hint="eastAsia" w:ascii="Times New Roman" w:hAnsi="Times New Roman" w:cs="Times New Roman"/>
                <w:color w:val="auto"/>
                <w:kern w:val="2"/>
              </w:rPr>
              <w:t>总用水量为</w:t>
            </w:r>
            <w:r>
              <w:rPr>
                <w:rFonts w:hint="eastAsia" w:ascii="Times New Roman" w:hAnsi="Times New Roman" w:cs="Times New Roman"/>
                <w:color w:val="auto"/>
                <w:kern w:val="2"/>
                <w:lang w:val="en-US" w:eastAsia="zh-CN"/>
              </w:rPr>
              <w:t>1241.538</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eastAsia" w:ascii="Times New Roman" w:hAnsi="Times New Roman" w:cs="Times New Roman"/>
                <w:color w:val="auto"/>
                <w:szCs w:val="24"/>
                <w:u w:val="none"/>
                <w:lang w:eastAsia="zh-CN"/>
              </w:rPr>
              <w:t>（</w:t>
            </w:r>
            <w:r>
              <w:rPr>
                <w:rFonts w:hint="eastAsia" w:ascii="Times New Roman" w:hAnsi="Times New Roman" w:cs="Times New Roman"/>
                <w:color w:val="auto"/>
                <w:u w:val="none"/>
                <w:lang w:val="en-US" w:eastAsia="zh-CN"/>
              </w:rPr>
              <w:t>446953.84</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kern w:val="2"/>
              </w:rPr>
              <w:t>，排水量为</w:t>
            </w:r>
            <w:r>
              <w:rPr>
                <w:rFonts w:hint="eastAsia" w:ascii="Times New Roman" w:hAnsi="Times New Roman" w:cs="Times New Roman"/>
                <w:color w:val="auto"/>
                <w:kern w:val="2"/>
                <w:lang w:val="en-US" w:eastAsia="zh-CN"/>
              </w:rPr>
              <w:t>994.903</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eastAsia" w:ascii="Times New Roman" w:hAnsi="Times New Roman" w:cs="Times New Roman"/>
                <w:color w:val="auto"/>
                <w:szCs w:val="24"/>
                <w:u w:val="none"/>
                <w:lang w:eastAsia="zh-CN"/>
              </w:rPr>
              <w:t>（</w:t>
            </w:r>
            <w:r>
              <w:rPr>
                <w:rFonts w:hint="eastAsia" w:ascii="Times New Roman" w:hAnsi="Times New Roman" w:cs="Times New Roman"/>
                <w:color w:val="auto"/>
                <w:u w:val="none"/>
                <w:lang w:val="en-US" w:eastAsia="zh-CN"/>
              </w:rPr>
              <w:t>358165.056</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p>
          <w:p>
            <w:pPr>
              <w:pStyle w:val="88"/>
              <w:keepNext w:val="0"/>
              <w:keepLines w:val="0"/>
              <w:suppressLineNumbers w:val="0"/>
              <w:shd w:val="clear" w:color="auto" w:fill="FFFFFF"/>
              <w:spacing w:before="0" w:beforeAutospacing="0" w:after="0" w:afterAutospacing="0" w:line="360" w:lineRule="auto"/>
              <w:ind w:left="0" w:right="0" w:firstLine="482" w:firstLineChars="200"/>
              <w:jc w:val="both"/>
              <w:rPr>
                <w:rFonts w:ascii="Times New Roman" w:hAnsi="Times New Roman" w:cs="Times New Roman"/>
                <w:b/>
                <w:bCs/>
              </w:rPr>
            </w:pPr>
            <w:r>
              <w:rPr>
                <w:rFonts w:hint="eastAsia" w:ascii="Times New Roman" w:hAnsi="Times New Roman" w:cs="Times New Roman"/>
                <w:b/>
                <w:bCs/>
                <w:lang w:eastAsia="zh-CN"/>
              </w:rPr>
              <w:t>二</w:t>
            </w:r>
            <w:r>
              <w:rPr>
                <w:rFonts w:hint="eastAsia" w:ascii="Times New Roman" w:hAnsi="Times New Roman" w:cs="Times New Roman"/>
                <w:b/>
                <w:bCs/>
              </w:rPr>
              <w:t>期：</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ascii="Times New Roman" w:hAnsi="Times New Roman" w:cs="Times New Roman"/>
              </w:rPr>
            </w:pPr>
            <w:r>
              <w:rPr>
                <w:rFonts w:hint="eastAsia" w:ascii="Times New Roman" w:hAnsi="Times New Roman" w:cs="Times New Roman"/>
              </w:rPr>
              <w:t>①生活用水</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ascii="Times New Roman" w:hAnsi="Times New Roman" w:cs="Times New Roman"/>
              </w:rPr>
            </w:pPr>
            <w:r>
              <w:rPr>
                <w:rFonts w:hint="eastAsia" w:ascii="Times New Roman" w:hAnsi="Times New Roman" w:cs="Times New Roman"/>
                <w:lang w:eastAsia="zh-CN"/>
              </w:rPr>
              <w:t>二</w:t>
            </w:r>
            <w:r>
              <w:rPr>
                <w:rFonts w:hint="eastAsia" w:ascii="Times New Roman" w:hAnsi="Times New Roman" w:cs="Times New Roman"/>
              </w:rPr>
              <w:t>期劳动定员</w:t>
            </w:r>
            <w:r>
              <w:rPr>
                <w:rFonts w:hint="eastAsia" w:ascii="Times New Roman" w:hAnsi="Times New Roman" w:cs="Times New Roman"/>
                <w:lang w:val="en-US" w:eastAsia="zh-CN"/>
              </w:rPr>
              <w:t>1</w:t>
            </w:r>
            <w:r>
              <w:rPr>
                <w:rFonts w:hint="eastAsia" w:ascii="Times New Roman" w:hAnsi="Times New Roman" w:cs="Times New Roman"/>
              </w:rPr>
              <w:t>00人，一天工作</w:t>
            </w:r>
            <w:r>
              <w:rPr>
                <w:rFonts w:hint="eastAsia" w:ascii="Times New Roman" w:hAnsi="Times New Roman" w:cs="Times New Roman"/>
                <w:lang w:val="en-US" w:eastAsia="zh-CN"/>
              </w:rPr>
              <w:t>10</w:t>
            </w:r>
            <w:r>
              <w:rPr>
                <w:rFonts w:hint="eastAsia" w:ascii="Times New Roman" w:hAnsi="Times New Roman" w:cs="Times New Roman"/>
              </w:rPr>
              <w:t>小时。参考《湖南省地方标准用水定额》（DB43/T388-2020），本项目为食品企业，洗手等清洗过程较多，用水量按照 150L/人•d 计，则</w:t>
            </w:r>
            <w:r>
              <w:rPr>
                <w:rFonts w:hint="eastAsia" w:ascii="Times New Roman" w:hAnsi="Times New Roman" w:cs="Times New Roman"/>
                <w:lang w:eastAsia="zh-CN"/>
              </w:rPr>
              <w:t>二</w:t>
            </w:r>
            <w:r>
              <w:rPr>
                <w:rFonts w:hint="eastAsia" w:ascii="Times New Roman" w:hAnsi="Times New Roman" w:cs="Times New Roman"/>
              </w:rPr>
              <w:t>期生活用水总量为</w:t>
            </w:r>
            <w:r>
              <w:rPr>
                <w:rFonts w:hint="eastAsia" w:ascii="Times New Roman" w:hAnsi="Times New Roman" w:cs="Times New Roman"/>
                <w:lang w:val="en-US" w:eastAsia="zh-CN"/>
              </w:rPr>
              <w:t>15</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/d（</w:t>
            </w:r>
            <w:r>
              <w:rPr>
                <w:rFonts w:hint="eastAsia" w:ascii="Times New Roman" w:hAnsi="Times New Roman" w:cs="Times New Roman"/>
                <w:lang w:val="en-US" w:eastAsia="zh-CN"/>
              </w:rPr>
              <w:t>5400</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/a）。生活污水产污系数按0.8计，则生活污水产生量为</w:t>
            </w:r>
            <w:r>
              <w:rPr>
                <w:rFonts w:hint="eastAsia" w:ascii="Times New Roman" w:hAnsi="Times New Roman" w:cs="Times New Roman"/>
                <w:lang w:val="en-US" w:eastAsia="zh-CN"/>
              </w:rPr>
              <w:t>12</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/d，</w:t>
            </w:r>
            <w:r>
              <w:rPr>
                <w:rFonts w:hint="eastAsia" w:ascii="Times New Roman" w:hAnsi="Times New Roman" w:cs="Times New Roman"/>
                <w:lang w:val="en-US" w:eastAsia="zh-CN"/>
              </w:rPr>
              <w:t>4320</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/a。</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ascii="Times New Roman" w:hAnsi="Times New Roman" w:cs="Times New Roman"/>
              </w:rPr>
            </w:pPr>
            <w:r>
              <w:rPr>
                <w:rFonts w:hint="eastAsia" w:ascii="Times New Roman" w:hAnsi="Times New Roman" w:cs="Times New Roman"/>
              </w:rPr>
              <w:t>②生产用水</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cs="Times New Roman"/>
                <w:color w:val="auto"/>
                <w:u w:val="none"/>
                <w:lang w:eastAsia="zh-CN"/>
              </w:rPr>
            </w:pPr>
            <w:r>
              <w:rPr>
                <w:rFonts w:hint="eastAsia" w:ascii="Times New Roman" w:hAnsi="Times New Roman" w:cs="Times New Roman"/>
                <w:color w:val="auto"/>
                <w:u w:val="none"/>
              </w:rPr>
              <w:t>地面清洗</w:t>
            </w:r>
            <w:r>
              <w:rPr>
                <w:rFonts w:hint="eastAsia" w:ascii="Times New Roman" w:hAnsi="Times New Roman" w:cs="Times New Roman"/>
                <w:color w:val="auto"/>
                <w:u w:val="none"/>
                <w:lang w:eastAsia="zh-CN"/>
              </w:rPr>
              <w:t>用</w:t>
            </w:r>
            <w:r>
              <w:rPr>
                <w:rFonts w:hint="eastAsia" w:ascii="Times New Roman" w:hAnsi="Times New Roman" w:cs="Times New Roman"/>
                <w:color w:val="auto"/>
                <w:u w:val="none"/>
              </w:rPr>
              <w:t>水</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rPr>
              <w:t>本项目车间清洁程度较高，且生产车间严格按照食品生产环境进行设计， 生产车间为全封闭式且经消毒的车间，因此车间的清洁水平较高，车间地面每天清洁</w:t>
            </w:r>
            <w:r>
              <w:rPr>
                <w:rFonts w:hint="eastAsia" w:ascii="Times New Roman" w:hAnsi="Times New Roman" w:cs="Times New Roman"/>
                <w:color w:val="auto"/>
                <w:u w:val="none"/>
                <w:lang w:eastAsia="zh-CN"/>
              </w:rPr>
              <w:t>两</w:t>
            </w:r>
            <w:r>
              <w:rPr>
                <w:rFonts w:hint="eastAsia" w:ascii="Times New Roman" w:hAnsi="Times New Roman" w:cs="Times New Roman"/>
                <w:color w:val="auto"/>
                <w:u w:val="none"/>
              </w:rPr>
              <w:t>次，</w:t>
            </w:r>
            <w:r>
              <w:rPr>
                <w:rFonts w:hint="eastAsia" w:ascii="Times New Roman" w:hAnsi="Times New Roman" w:cs="Times New Roman"/>
                <w:color w:val="auto"/>
                <w:szCs w:val="24"/>
                <w:u w:val="none"/>
                <w:lang w:eastAsia="zh-CN"/>
              </w:rPr>
              <w:t>冲洗水按</w:t>
            </w:r>
            <w:r>
              <w:rPr>
                <w:rFonts w:hint="eastAsia" w:ascii="Times New Roman" w:hAnsi="Times New Roman" w:cs="Times New Roman"/>
                <w:color w:val="auto"/>
                <w:szCs w:val="24"/>
                <w:u w:val="none"/>
                <w:lang w:val="en-US" w:eastAsia="zh-CN"/>
              </w:rPr>
              <w:t>2</w:t>
            </w:r>
            <w:r>
              <w:rPr>
                <w:rFonts w:hint="eastAsia" w:ascii="Times New Roman" w:hAnsi="Times New Roman" w:cs="Times New Roman"/>
                <w:color w:val="auto"/>
                <w:szCs w:val="24"/>
                <w:u w:val="none"/>
                <w:lang w:eastAsia="zh-CN"/>
              </w:rPr>
              <w:t>L/m</w:t>
            </w:r>
            <w:r>
              <w:rPr>
                <w:rFonts w:hint="eastAsia" w:ascii="Times New Roman" w:hAnsi="Times New Roman" w:cs="Times New Roman"/>
                <w:color w:val="auto"/>
                <w:szCs w:val="24"/>
                <w:u w:val="none"/>
                <w:vertAlign w:val="superscript"/>
                <w:lang w:eastAsia="zh-CN"/>
              </w:rPr>
              <w:t>2</w:t>
            </w:r>
            <w:r>
              <w:rPr>
                <w:rFonts w:hint="eastAsia" w:ascii="Times New Roman" w:hAnsi="Times New Roman" w:cs="Times New Roman"/>
                <w:color w:val="auto"/>
                <w:szCs w:val="24"/>
                <w:u w:val="none"/>
                <w:lang w:eastAsia="zh-CN"/>
              </w:rPr>
              <w:t>，需冲洗的二期生产车间面积约为</w:t>
            </w:r>
            <w:r>
              <w:rPr>
                <w:rFonts w:hint="eastAsia" w:ascii="Times New Roman" w:hAnsi="Times New Roman" w:cs="Times New Roman"/>
                <w:color w:val="auto"/>
                <w:szCs w:val="24"/>
                <w:u w:val="none"/>
                <w:lang w:val="en-US" w:eastAsia="zh-CN"/>
              </w:rPr>
              <w:t>56365</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2</w:t>
            </w:r>
            <w:r>
              <w:rPr>
                <w:rFonts w:hint="eastAsia" w:ascii="Times New Roman" w:hAnsi="Times New Roman" w:cs="Times New Roman"/>
                <w:color w:val="auto"/>
                <w:szCs w:val="24"/>
                <w:u w:val="none"/>
                <w:vertAlign w:val="baseline"/>
                <w:lang w:eastAsia="zh-CN"/>
              </w:rPr>
              <w:t>，</w:t>
            </w:r>
            <w:r>
              <w:rPr>
                <w:rFonts w:hint="eastAsia" w:ascii="Times New Roman" w:hAnsi="Times New Roman" w:cs="Times New Roman"/>
                <w:color w:val="auto"/>
                <w:szCs w:val="24"/>
                <w:u w:val="none"/>
                <w:lang w:eastAsia="zh-CN"/>
              </w:rPr>
              <w:t>则用水量为</w:t>
            </w:r>
            <w:r>
              <w:rPr>
                <w:rFonts w:hint="eastAsia" w:ascii="Times New Roman" w:hAnsi="Times New Roman" w:cs="Times New Roman"/>
                <w:color w:val="auto"/>
                <w:szCs w:val="24"/>
                <w:u w:val="none"/>
                <w:lang w:val="en-US" w:eastAsia="zh-CN"/>
              </w:rPr>
              <w:t>225.46</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/d（</w:t>
            </w:r>
            <w:r>
              <w:rPr>
                <w:rFonts w:hint="eastAsia" w:ascii="Times New Roman" w:hAnsi="Times New Roman" w:cs="Times New Roman"/>
                <w:color w:val="auto"/>
                <w:szCs w:val="24"/>
                <w:u w:val="none"/>
                <w:lang w:val="en-US" w:eastAsia="zh-CN"/>
              </w:rPr>
              <w:t>81165.6</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rPr>
              <w:t>污水产生系数取0.</w:t>
            </w:r>
            <w:r>
              <w:rPr>
                <w:rFonts w:hint="eastAsia" w:ascii="Times New Roman" w:hAnsi="Times New Roman" w:cs="Times New Roman"/>
                <w:color w:val="auto"/>
                <w:u w:val="none"/>
                <w:lang w:val="en-US" w:eastAsia="zh-CN"/>
              </w:rPr>
              <w:t>9</w:t>
            </w:r>
            <w:r>
              <w:rPr>
                <w:rFonts w:hint="eastAsia" w:ascii="Times New Roman" w:hAnsi="Times New Roman" w:cs="Times New Roman"/>
                <w:color w:val="auto"/>
                <w:u w:val="none"/>
              </w:rPr>
              <w:t>，则地面清洁废水产生量为</w:t>
            </w:r>
            <w:r>
              <w:rPr>
                <w:rFonts w:hint="eastAsia" w:ascii="Times New Roman" w:hAnsi="Times New Roman" w:cs="Times New Roman"/>
                <w:color w:val="auto"/>
                <w:szCs w:val="24"/>
                <w:u w:val="none"/>
                <w:lang w:val="en-US" w:eastAsia="zh-CN"/>
              </w:rPr>
              <w:t>202.914</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/d（</w:t>
            </w:r>
            <w:r>
              <w:rPr>
                <w:rFonts w:hint="eastAsia" w:ascii="Times New Roman" w:hAnsi="Times New Roman" w:cs="Times New Roman"/>
                <w:color w:val="auto"/>
                <w:u w:val="none"/>
                <w:lang w:val="en-US" w:eastAsia="zh-CN"/>
              </w:rPr>
              <w:t>73049.04</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u w:val="none"/>
                <w:lang w:eastAsia="zh-CN"/>
              </w:rPr>
              <w:t>。</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设备</w:t>
            </w:r>
            <w:r>
              <w:rPr>
                <w:rFonts w:hint="eastAsia" w:ascii="Times New Roman" w:hAnsi="Times New Roman" w:cs="Times New Roman"/>
                <w:color w:val="auto"/>
                <w:u w:val="none"/>
              </w:rPr>
              <w:t>清洗</w:t>
            </w:r>
            <w:r>
              <w:rPr>
                <w:rFonts w:hint="eastAsia" w:ascii="Times New Roman" w:hAnsi="Times New Roman" w:cs="Times New Roman"/>
                <w:color w:val="auto"/>
                <w:u w:val="none"/>
                <w:lang w:eastAsia="zh-CN"/>
              </w:rPr>
              <w:t>用</w:t>
            </w:r>
            <w:r>
              <w:rPr>
                <w:rFonts w:hint="eastAsia" w:ascii="Times New Roman" w:hAnsi="Times New Roman" w:cs="Times New Roman"/>
                <w:color w:val="auto"/>
                <w:u w:val="none"/>
              </w:rPr>
              <w:t>水</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rPr>
              <w:t>本项目</w:t>
            </w:r>
            <w:r>
              <w:rPr>
                <w:rFonts w:hint="eastAsia" w:ascii="Times New Roman" w:hAnsi="Times New Roman" w:cs="Times New Roman"/>
                <w:color w:val="auto"/>
                <w:u w:val="none"/>
                <w:lang w:eastAsia="zh-CN"/>
              </w:rPr>
              <w:t>生产设备约</w:t>
            </w:r>
            <w:r>
              <w:rPr>
                <w:rFonts w:hint="eastAsia" w:ascii="Times New Roman" w:hAnsi="Times New Roman" w:cs="Times New Roman"/>
                <w:color w:val="auto"/>
                <w:u w:val="none"/>
                <w:lang w:val="en-US" w:eastAsia="zh-CN"/>
              </w:rPr>
              <w:t>1m</w:t>
            </w:r>
            <w:r>
              <w:rPr>
                <w:rFonts w:hint="eastAsia" w:ascii="Times New Roman" w:hAnsi="Times New Roman" w:cs="Times New Roman"/>
                <w:color w:val="auto"/>
                <w:u w:val="none"/>
                <w:vertAlign w:val="superscript"/>
                <w:lang w:val="en-US" w:eastAsia="zh-CN"/>
              </w:rPr>
              <w:t>3</w:t>
            </w:r>
            <w:r>
              <w:rPr>
                <w:rFonts w:hint="eastAsia" w:ascii="Times New Roman" w:hAnsi="Times New Roman" w:cs="Times New Roman"/>
                <w:color w:val="auto"/>
                <w:u w:val="none"/>
                <w:lang w:val="en-US" w:eastAsia="zh-CN"/>
              </w:rPr>
              <w:t>/d</w:t>
            </w:r>
            <w:r>
              <w:rPr>
                <w:rFonts w:hint="default" w:ascii="Times New Roman" w:hAnsi="Times New Roman" w:cs="Times New Roman"/>
                <w:color w:val="auto"/>
                <w:u w:val="none"/>
                <w:lang w:val="en-US" w:eastAsia="zh-CN"/>
              </w:rPr>
              <w:t>·</w:t>
            </w:r>
            <w:r>
              <w:rPr>
                <w:rFonts w:hint="eastAsia" w:ascii="Times New Roman" w:hAnsi="Times New Roman" w:cs="Times New Roman"/>
                <w:color w:val="auto"/>
                <w:u w:val="none"/>
                <w:lang w:val="en-US" w:eastAsia="zh-CN"/>
              </w:rPr>
              <w:t>台，二期设备约154台，则用水量约为154m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/d（</w:t>
            </w:r>
            <w:r>
              <w:rPr>
                <w:rFonts w:hint="eastAsia" w:ascii="Times New Roman" w:hAnsi="Times New Roman" w:cs="Times New Roman"/>
                <w:color w:val="auto"/>
                <w:szCs w:val="24"/>
                <w:u w:val="none"/>
                <w:lang w:val="en-US" w:eastAsia="zh-CN"/>
              </w:rPr>
              <w:t>55440</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rPr>
              <w:t>污水产生系数取0.</w:t>
            </w:r>
            <w:r>
              <w:rPr>
                <w:rFonts w:hint="eastAsia" w:ascii="Times New Roman" w:hAnsi="Times New Roman" w:cs="Times New Roman"/>
                <w:color w:val="auto"/>
                <w:u w:val="none"/>
                <w:lang w:val="en-US" w:eastAsia="zh-CN"/>
              </w:rPr>
              <w:t>9</w:t>
            </w:r>
            <w:r>
              <w:rPr>
                <w:rFonts w:hint="eastAsia" w:ascii="Times New Roman" w:hAnsi="Times New Roman" w:cs="Times New Roman"/>
                <w:color w:val="auto"/>
                <w:u w:val="none"/>
              </w:rPr>
              <w:t>，则</w:t>
            </w:r>
            <w:r>
              <w:rPr>
                <w:rFonts w:hint="eastAsia" w:ascii="Times New Roman" w:hAnsi="Times New Roman" w:cs="Times New Roman"/>
                <w:color w:val="auto"/>
                <w:u w:val="none"/>
                <w:lang w:eastAsia="zh-CN"/>
              </w:rPr>
              <w:t>设备清洗</w:t>
            </w:r>
            <w:r>
              <w:rPr>
                <w:rFonts w:hint="eastAsia" w:ascii="Times New Roman" w:hAnsi="Times New Roman" w:cs="Times New Roman"/>
                <w:color w:val="auto"/>
                <w:u w:val="none"/>
              </w:rPr>
              <w:t>废水产生量为</w:t>
            </w:r>
            <w:r>
              <w:rPr>
                <w:rFonts w:hint="eastAsia" w:ascii="Times New Roman" w:hAnsi="Times New Roman" w:cs="Times New Roman"/>
                <w:color w:val="auto"/>
                <w:szCs w:val="24"/>
                <w:u w:val="none"/>
                <w:lang w:val="en-US" w:eastAsia="zh-CN"/>
              </w:rPr>
              <w:t>138.6</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/d（</w:t>
            </w:r>
            <w:r>
              <w:rPr>
                <w:rFonts w:hint="eastAsia" w:ascii="Times New Roman" w:hAnsi="Times New Roman" w:cs="Times New Roman"/>
                <w:color w:val="auto"/>
                <w:u w:val="none"/>
                <w:lang w:val="en-US" w:eastAsia="zh-CN"/>
              </w:rPr>
              <w:t>49896</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u w:val="none"/>
                <w:lang w:eastAsia="zh-CN"/>
              </w:rPr>
              <w:t>。</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大米清洗浸泡用水：项目泡米水与大米比为：水/米=</w:t>
            </w:r>
            <w:r>
              <w:rPr>
                <w:rFonts w:hint="eastAsia" w:ascii="Times New Roman" w:hAnsi="Times New Roman" w:cs="Times New Roman"/>
                <w:color w:val="auto"/>
                <w:u w:val="none"/>
                <w:lang w:val="en-US" w:eastAsia="zh-CN"/>
              </w:rPr>
              <w:t>3.5</w:t>
            </w:r>
            <w:r>
              <w:rPr>
                <w:rFonts w:hint="eastAsia" w:ascii="Times New Roman" w:hAnsi="Times New Roman" w:cs="Times New Roman"/>
                <w:color w:val="auto"/>
                <w:u w:val="none"/>
                <w:lang w:eastAsia="zh-CN"/>
              </w:rPr>
              <w:t>:1，本项目二期大米用量为</w:t>
            </w:r>
            <w:r>
              <w:rPr>
                <w:rFonts w:hint="eastAsia" w:ascii="Times New Roman" w:hAnsi="Times New Roman" w:cs="Times New Roman"/>
                <w:color w:val="auto"/>
                <w:u w:val="none"/>
                <w:lang w:val="en-US" w:eastAsia="zh-CN"/>
              </w:rPr>
              <w:t>18000吨，则</w:t>
            </w:r>
            <w:r>
              <w:rPr>
                <w:rFonts w:hint="eastAsia" w:ascii="Times New Roman" w:hAnsi="Times New Roman" w:cs="Times New Roman"/>
                <w:color w:val="auto"/>
                <w:u w:val="none"/>
                <w:lang w:eastAsia="zh-CN"/>
              </w:rPr>
              <w:t>大米清洗浸泡用水量为</w:t>
            </w:r>
            <w:r>
              <w:rPr>
                <w:rFonts w:hint="eastAsia" w:ascii="Times New Roman" w:hAnsi="Times New Roman" w:cs="Times New Roman"/>
                <w:color w:val="auto"/>
                <w:u w:val="none"/>
                <w:lang w:val="en-US" w:eastAsia="zh-CN"/>
              </w:rPr>
              <w:t>63000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175</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eastAsia" w:ascii="Times New Roman" w:hAnsi="Times New Roman" w:cs="Times New Roman"/>
                <w:color w:val="auto"/>
                <w:u w:val="none"/>
              </w:rPr>
              <w:t>污水产生系数取0.</w:t>
            </w:r>
            <w:r>
              <w:rPr>
                <w:rFonts w:hint="eastAsia" w:ascii="Times New Roman" w:hAnsi="Times New Roman" w:cs="Times New Roman"/>
                <w:color w:val="auto"/>
                <w:u w:val="none"/>
                <w:lang w:val="en-US" w:eastAsia="zh-CN"/>
              </w:rPr>
              <w:t>9</w:t>
            </w:r>
            <w:r>
              <w:rPr>
                <w:rFonts w:hint="eastAsia" w:ascii="Times New Roman" w:hAnsi="Times New Roman" w:cs="Times New Roman"/>
                <w:color w:val="auto"/>
                <w:u w:val="none"/>
              </w:rPr>
              <w:t>，则</w:t>
            </w:r>
            <w:r>
              <w:rPr>
                <w:rFonts w:hint="eastAsia" w:ascii="Times New Roman" w:hAnsi="Times New Roman" w:cs="Times New Roman"/>
                <w:color w:val="auto"/>
                <w:u w:val="none"/>
                <w:lang w:eastAsia="zh-CN"/>
              </w:rPr>
              <w:t>大米清洗浸泡</w:t>
            </w:r>
            <w:r>
              <w:rPr>
                <w:rFonts w:hint="eastAsia" w:ascii="Times New Roman" w:hAnsi="Times New Roman" w:cs="Times New Roman"/>
                <w:color w:val="auto"/>
                <w:u w:val="none"/>
              </w:rPr>
              <w:t>废水产生量为</w:t>
            </w:r>
            <w:r>
              <w:rPr>
                <w:rFonts w:hint="eastAsia" w:ascii="Times New Roman" w:hAnsi="Times New Roman" w:cs="Times New Roman"/>
                <w:color w:val="auto"/>
                <w:u w:val="none"/>
                <w:lang w:val="en-US" w:eastAsia="zh-CN"/>
              </w:rPr>
              <w:t>56700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157.5</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磨浆用水：磨浆水与大米比为：水/米=</w:t>
            </w:r>
            <w:r>
              <w:rPr>
                <w:rFonts w:hint="eastAsia" w:ascii="Times New Roman" w:hAnsi="Times New Roman" w:cs="Times New Roman"/>
                <w:color w:val="auto"/>
                <w:u w:val="none"/>
                <w:lang w:val="en-US" w:eastAsia="zh-CN"/>
              </w:rPr>
              <w:t>2</w:t>
            </w:r>
            <w:r>
              <w:rPr>
                <w:rFonts w:hint="eastAsia" w:ascii="Times New Roman" w:hAnsi="Times New Roman" w:cs="Times New Roman"/>
                <w:color w:val="auto"/>
                <w:u w:val="none"/>
                <w:lang w:eastAsia="zh-CN"/>
              </w:rPr>
              <w:t>:1，本项目二期大米用量为</w:t>
            </w:r>
            <w:r>
              <w:rPr>
                <w:rFonts w:hint="eastAsia" w:ascii="Times New Roman" w:hAnsi="Times New Roman" w:cs="Times New Roman"/>
                <w:color w:val="auto"/>
                <w:u w:val="none"/>
                <w:lang w:val="en-US" w:eastAsia="zh-CN"/>
              </w:rPr>
              <w:t>18000吨，</w:t>
            </w:r>
            <w:r>
              <w:rPr>
                <w:rFonts w:hint="eastAsia" w:ascii="Times New Roman" w:hAnsi="Times New Roman" w:cs="Times New Roman"/>
                <w:color w:val="auto"/>
                <w:u w:val="none"/>
                <w:lang w:eastAsia="zh-CN"/>
              </w:rPr>
              <w:t>则磨浆用水量为</w:t>
            </w:r>
            <w:r>
              <w:rPr>
                <w:rFonts w:hint="eastAsia" w:ascii="Times New Roman" w:hAnsi="Times New Roman" w:cs="Times New Roman"/>
                <w:color w:val="auto"/>
                <w:u w:val="none"/>
                <w:lang w:val="en-US" w:eastAsia="zh-CN"/>
              </w:rPr>
              <w:t>36000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100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/d），磨浆用水在生产过程中全部进入产品。</w:t>
            </w:r>
          </w:p>
          <w:p>
            <w:pPr>
              <w:pStyle w:val="88"/>
              <w:keepNext w:val="0"/>
              <w:keepLines w:val="0"/>
              <w:suppressLineNumbers w:val="0"/>
              <w:shd w:val="clear" w:color="auto" w:fill="FFFFFF"/>
              <w:spacing w:before="0" w:beforeAutospacing="0" w:after="0" w:afterAutospacing="0" w:line="360" w:lineRule="auto"/>
              <w:ind w:left="0" w:right="0" w:firstLine="480" w:firstLineChars="200"/>
              <w:jc w:val="both"/>
              <w:rPr>
                <w:rFonts w:hint="eastAsia" w:ascii="Times New Roman" w:hAnsi="Times New Roman" w:eastAsia="宋体" w:cs="Times New Roman"/>
                <w:color w:val="auto"/>
                <w:u w:val="none"/>
                <w:lang w:eastAsia="zh-CN"/>
              </w:rPr>
            </w:pPr>
            <w:r>
              <w:rPr>
                <w:rFonts w:hint="eastAsia" w:ascii="Times New Roman" w:hAnsi="Times New Roman" w:cs="Times New Roman"/>
                <w:szCs w:val="24"/>
                <w:u w:val="none"/>
                <w:lang w:eastAsia="zh-CN"/>
              </w:rPr>
              <w:t>浇头原料解冻清洗</w:t>
            </w:r>
            <w:r>
              <w:rPr>
                <w:rFonts w:hint="eastAsia" w:ascii="Times New Roman" w:hAnsi="Times New Roman" w:cs="Times New Roman"/>
                <w:szCs w:val="24"/>
                <w:u w:val="none"/>
              </w:rPr>
              <w:t>用水</w:t>
            </w:r>
            <w:r>
              <w:rPr>
                <w:rFonts w:hint="eastAsia" w:ascii="Times New Roman" w:hAnsi="Times New Roman" w:cs="Times New Roman"/>
                <w:szCs w:val="24"/>
                <w:u w:val="none"/>
                <w:lang w:eastAsia="zh-CN"/>
              </w:rPr>
              <w:t>：解冻清洗原料年用量约为</w:t>
            </w:r>
            <w:r>
              <w:rPr>
                <w:rFonts w:hint="eastAsia" w:ascii="Times New Roman" w:hAnsi="Times New Roman" w:cs="Times New Roman"/>
                <w:szCs w:val="24"/>
                <w:u w:val="none"/>
                <w:lang w:val="en-US" w:eastAsia="zh-CN"/>
              </w:rPr>
              <w:t>4500吨，浇头原料解冻清洗用水约为4m</w:t>
            </w:r>
            <w:r>
              <w:rPr>
                <w:rFonts w:hint="eastAsia" w:ascii="Times New Roman" w:hAnsi="Times New Roman" w:cs="Times New Roman"/>
                <w:szCs w:val="24"/>
                <w:u w:val="none"/>
                <w:vertAlign w:val="superscript"/>
                <w:lang w:val="en-US" w:eastAsia="zh-CN"/>
              </w:rPr>
              <w:t>3</w:t>
            </w:r>
            <w:r>
              <w:rPr>
                <w:rFonts w:hint="eastAsia" w:ascii="Times New Roman" w:hAnsi="Times New Roman" w:cs="Times New Roman"/>
                <w:szCs w:val="24"/>
                <w:u w:val="none"/>
                <w:lang w:val="en-US" w:eastAsia="zh-CN"/>
              </w:rPr>
              <w:t>/t原料，故解冻清洗用水为18000m</w:t>
            </w:r>
            <w:r>
              <w:rPr>
                <w:rFonts w:hint="eastAsia" w:ascii="Times New Roman" w:hAnsi="Times New Roman" w:cs="Times New Roman"/>
                <w:szCs w:val="24"/>
                <w:u w:val="none"/>
                <w:vertAlign w:val="superscript"/>
                <w:lang w:val="en-US" w:eastAsia="zh-CN"/>
              </w:rPr>
              <w:t>3</w:t>
            </w:r>
            <w:r>
              <w:rPr>
                <w:rFonts w:hint="eastAsia" w:ascii="Times New Roman" w:hAnsi="Times New Roman" w:cs="Times New Roman"/>
                <w:szCs w:val="24"/>
                <w:u w:val="none"/>
                <w:lang w:val="en-US" w:eastAsia="zh-CN"/>
              </w:rPr>
              <w:t>/a（50m</w:t>
            </w:r>
            <w:r>
              <w:rPr>
                <w:rFonts w:hint="eastAsia" w:ascii="Times New Roman" w:hAnsi="Times New Roman" w:cs="Times New Roman"/>
                <w:szCs w:val="24"/>
                <w:u w:val="none"/>
                <w:vertAlign w:val="superscript"/>
                <w:lang w:val="en-US" w:eastAsia="zh-CN"/>
              </w:rPr>
              <w:t>3</w:t>
            </w:r>
            <w:r>
              <w:rPr>
                <w:rFonts w:hint="eastAsia" w:ascii="Times New Roman" w:hAnsi="Times New Roman" w:cs="Times New Roman"/>
                <w:szCs w:val="24"/>
                <w:u w:val="none"/>
                <w:lang w:val="en-US" w:eastAsia="zh-CN"/>
              </w:rPr>
              <w:t>/d），污水排放系数取0.9，则</w:t>
            </w:r>
            <w:r>
              <w:rPr>
                <w:rFonts w:hint="eastAsia" w:ascii="Times New Roman" w:hAnsi="Times New Roman" w:cs="Times New Roman"/>
                <w:szCs w:val="24"/>
                <w:u w:val="none"/>
                <w:lang w:eastAsia="zh-CN"/>
              </w:rPr>
              <w:t>原料解冻清洗废水产生量为</w:t>
            </w:r>
            <w:r>
              <w:rPr>
                <w:rFonts w:hint="eastAsia" w:ascii="Times New Roman" w:hAnsi="Times New Roman" w:cs="Times New Roman"/>
                <w:szCs w:val="24"/>
                <w:u w:val="none"/>
                <w:lang w:val="en-US" w:eastAsia="zh-CN"/>
              </w:rPr>
              <w:t>16200m</w:t>
            </w:r>
            <w:r>
              <w:rPr>
                <w:rFonts w:hint="eastAsia" w:ascii="Times New Roman" w:hAnsi="Times New Roman" w:cs="Times New Roman"/>
                <w:szCs w:val="24"/>
                <w:u w:val="none"/>
                <w:vertAlign w:val="superscript"/>
                <w:lang w:val="en-US" w:eastAsia="zh-CN"/>
              </w:rPr>
              <w:t>3</w:t>
            </w:r>
            <w:r>
              <w:rPr>
                <w:rFonts w:hint="eastAsia" w:ascii="Times New Roman" w:hAnsi="Times New Roman" w:cs="Times New Roman"/>
                <w:szCs w:val="24"/>
                <w:u w:val="none"/>
                <w:lang w:val="en-US" w:eastAsia="zh-CN"/>
              </w:rPr>
              <w:t>/a（45m</w:t>
            </w:r>
            <w:r>
              <w:rPr>
                <w:rFonts w:hint="eastAsia" w:ascii="Times New Roman" w:hAnsi="Times New Roman" w:cs="Times New Roman"/>
                <w:szCs w:val="24"/>
                <w:u w:val="none"/>
                <w:vertAlign w:val="superscript"/>
                <w:lang w:val="en-US" w:eastAsia="zh-CN"/>
              </w:rPr>
              <w:t>3</w:t>
            </w:r>
            <w:r>
              <w:rPr>
                <w:rFonts w:hint="eastAsia" w:ascii="Times New Roman" w:hAnsi="Times New Roman" w:cs="Times New Roman"/>
                <w:szCs w:val="24"/>
                <w:u w:val="none"/>
                <w:lang w:val="en-US" w:eastAsia="zh-CN"/>
              </w:rPr>
              <w:t>/d）</w:t>
            </w:r>
            <w:r>
              <w:rPr>
                <w:rFonts w:hint="default" w:ascii="Times New Roman" w:hAnsi="Times New Roman" w:eastAsia="宋体" w:cs="Times New Roman"/>
                <w:color w:val="auto"/>
                <w:spacing w:val="6"/>
                <w:sz w:val="24"/>
                <w:szCs w:val="20"/>
                <w:u w:val="none"/>
                <w:lang w:eastAsia="zh-CN"/>
              </w:rPr>
              <w:t>。</w:t>
            </w:r>
          </w:p>
          <w:p>
            <w:pPr>
              <w:pStyle w:val="65"/>
              <w:keepNext w:val="0"/>
              <w:keepLines w:val="0"/>
              <w:suppressLineNumbers w:val="0"/>
              <w:spacing w:before="20" w:beforeAutospacing="0" w:after="0" w:afterAutospacing="0" w:line="360" w:lineRule="auto"/>
              <w:ind w:left="0" w:right="0" w:firstLine="480" w:firstLineChars="200"/>
              <w:jc w:val="both"/>
              <w:rPr>
                <w:rFonts w:hint="default" w:ascii="Times New Roman" w:hAnsi="Times New Roman" w:eastAsia="宋体" w:cs="Times New Roman"/>
                <w:color w:val="auto"/>
                <w:spacing w:val="6"/>
                <w:sz w:val="24"/>
                <w:szCs w:val="20"/>
                <w:u w:val="none"/>
                <w:lang w:eastAsia="zh-CN"/>
              </w:rPr>
            </w:pPr>
            <w:r>
              <w:rPr>
                <w:rFonts w:hint="eastAsia" w:ascii="Times New Roman" w:hAnsi="Times New Roman" w:cs="Times New Roman"/>
                <w:color w:val="auto"/>
                <w:u w:val="none"/>
                <w:lang w:eastAsia="zh-CN"/>
              </w:rPr>
              <w:t>冷却用水：</w:t>
            </w:r>
            <w:r>
              <w:rPr>
                <w:rFonts w:hint="default" w:ascii="Times New Roman" w:hAnsi="Times New Roman" w:eastAsia="宋体" w:cs="Times New Roman"/>
                <w:color w:val="auto"/>
                <w:spacing w:val="6"/>
                <w:sz w:val="24"/>
                <w:szCs w:val="20"/>
                <w:u w:val="none"/>
                <w:lang w:eastAsia="zh-CN"/>
              </w:rPr>
              <w:t>本项目制成米粉后需对成品米粉进行冷却，冷却水与米粉比为</w:t>
            </w:r>
            <w:r>
              <w:rPr>
                <w:rFonts w:hint="eastAsia" w:ascii="Times New Roman" w:hAnsi="Times New Roman" w:cs="Times New Roman"/>
                <w:color w:val="auto"/>
                <w:spacing w:val="6"/>
                <w:sz w:val="24"/>
                <w:szCs w:val="20"/>
                <w:u w:val="none"/>
                <w:lang w:eastAsia="zh-CN"/>
              </w:rPr>
              <w:t>：</w:t>
            </w:r>
            <w:r>
              <w:rPr>
                <w:rFonts w:hint="default" w:ascii="Times New Roman" w:hAnsi="Times New Roman" w:eastAsia="宋体" w:cs="Times New Roman"/>
                <w:color w:val="auto"/>
                <w:spacing w:val="6"/>
                <w:sz w:val="24"/>
                <w:szCs w:val="20"/>
                <w:u w:val="none"/>
                <w:lang w:eastAsia="zh-CN"/>
              </w:rPr>
              <w:t>水</w:t>
            </w:r>
            <w:r>
              <w:rPr>
                <w:rFonts w:hint="default" w:ascii="Times New Roman" w:hAnsi="Times New Roman" w:eastAsia="宋体" w:cs="Times New Roman"/>
                <w:color w:val="auto"/>
                <w:spacing w:val="6"/>
                <w:sz w:val="24"/>
                <w:szCs w:val="20"/>
                <w:u w:val="none"/>
                <w:lang w:val="en-US" w:eastAsia="zh-CN"/>
              </w:rPr>
              <w:t>/粉</w:t>
            </w:r>
            <w:r>
              <w:rPr>
                <w:rFonts w:hint="default" w:ascii="Times New Roman" w:hAnsi="Times New Roman" w:eastAsia="宋体" w:cs="Times New Roman"/>
                <w:color w:val="auto"/>
                <w:sz w:val="24"/>
                <w:u w:val="none"/>
              </w:rPr>
              <w:t>=</w:t>
            </w:r>
            <w:r>
              <w:rPr>
                <w:rFonts w:hint="eastAsia" w:ascii="Times New Roman" w:hAnsi="Times New Roman" w:cs="Times New Roman"/>
                <w:color w:val="auto"/>
                <w:sz w:val="24"/>
                <w:u w:val="none"/>
                <w:lang w:val="en-US" w:eastAsia="zh-CN"/>
              </w:rPr>
              <w:t>2.5</w:t>
            </w:r>
            <w:r>
              <w:rPr>
                <w:rFonts w:hint="default" w:ascii="Times New Roman" w:hAnsi="Times New Roman" w:eastAsia="宋体" w:cs="Times New Roman"/>
                <w:color w:val="auto"/>
                <w:sz w:val="24"/>
                <w:u w:val="none"/>
              </w:rPr>
              <w:t>:1</w:t>
            </w:r>
            <w:r>
              <w:rPr>
                <w:rFonts w:hint="default" w:ascii="Times New Roman" w:hAnsi="Times New Roman" w:eastAsia="宋体" w:cs="Times New Roman"/>
                <w:color w:val="auto"/>
                <w:sz w:val="24"/>
                <w:u w:val="none"/>
                <w:lang w:eastAsia="zh-CN"/>
              </w:rPr>
              <w:t>，</w:t>
            </w:r>
            <w:r>
              <w:rPr>
                <w:rFonts w:hint="eastAsia" w:ascii="Times New Roman" w:hAnsi="Times New Roman" w:cs="Times New Roman"/>
                <w:color w:val="auto"/>
                <w:sz w:val="24"/>
                <w:u w:val="none"/>
                <w:lang w:eastAsia="zh-CN"/>
              </w:rPr>
              <w:t>项目二期米粉产生量为</w:t>
            </w:r>
            <w:r>
              <w:rPr>
                <w:rFonts w:hint="eastAsia" w:ascii="Times New Roman" w:hAnsi="Times New Roman" w:cs="Times New Roman"/>
                <w:color w:val="auto"/>
                <w:sz w:val="24"/>
                <w:u w:val="none"/>
                <w:lang w:val="en-US" w:eastAsia="zh-CN"/>
              </w:rPr>
              <w:t>50000吨，则</w:t>
            </w:r>
            <w:r>
              <w:rPr>
                <w:rFonts w:hint="default" w:ascii="Times New Roman" w:hAnsi="Times New Roman" w:eastAsia="宋体" w:cs="Times New Roman"/>
                <w:color w:val="auto"/>
                <w:sz w:val="24"/>
                <w:u w:val="none"/>
                <w:lang w:eastAsia="zh-CN"/>
              </w:rPr>
              <w:t>冷却用水量为</w:t>
            </w:r>
            <w:r>
              <w:rPr>
                <w:rFonts w:hint="eastAsia" w:ascii="Times New Roman" w:hAnsi="Times New Roman" w:cs="Times New Roman"/>
                <w:color w:val="auto"/>
                <w:u w:val="none"/>
                <w:lang w:val="en-US" w:eastAsia="zh-CN"/>
              </w:rPr>
              <w:t>125000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347.222</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eastAsia" w:ascii="Times New Roman" w:hAnsi="Times New Roman" w:cs="Times New Roman"/>
                <w:color w:val="auto"/>
                <w:u w:val="none"/>
              </w:rPr>
              <w:t>污水产生系数取0.</w:t>
            </w:r>
            <w:r>
              <w:rPr>
                <w:rFonts w:hint="eastAsia" w:ascii="Times New Roman" w:hAnsi="Times New Roman" w:cs="Times New Roman"/>
                <w:color w:val="auto"/>
                <w:u w:val="none"/>
                <w:lang w:val="en-US" w:eastAsia="zh-CN"/>
              </w:rPr>
              <w:t>9</w:t>
            </w:r>
            <w:r>
              <w:rPr>
                <w:rFonts w:hint="eastAsia" w:ascii="Times New Roman" w:hAnsi="Times New Roman" w:cs="Times New Roman"/>
                <w:color w:val="auto"/>
                <w:u w:val="none"/>
              </w:rPr>
              <w:t>，则</w:t>
            </w:r>
            <w:r>
              <w:rPr>
                <w:rFonts w:hint="eastAsia" w:ascii="Times New Roman" w:hAnsi="Times New Roman" w:cs="Times New Roman"/>
                <w:color w:val="auto"/>
                <w:u w:val="none"/>
                <w:lang w:eastAsia="zh-CN"/>
              </w:rPr>
              <w:t>大米清洗浸泡</w:t>
            </w:r>
            <w:r>
              <w:rPr>
                <w:rFonts w:hint="eastAsia" w:ascii="Times New Roman" w:hAnsi="Times New Roman" w:cs="Times New Roman"/>
                <w:color w:val="auto"/>
                <w:u w:val="none"/>
              </w:rPr>
              <w:t>废水产生量为</w:t>
            </w:r>
            <w:r>
              <w:rPr>
                <w:rFonts w:hint="eastAsia" w:ascii="Times New Roman" w:hAnsi="Times New Roman" w:cs="Times New Roman"/>
                <w:color w:val="auto"/>
                <w:u w:val="none"/>
                <w:lang w:val="en-US" w:eastAsia="zh-CN"/>
              </w:rPr>
              <w:t>112500</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/a（</w:t>
            </w:r>
            <w:r>
              <w:rPr>
                <w:rFonts w:hint="eastAsia" w:ascii="Times New Roman" w:hAnsi="Times New Roman" w:cs="Times New Roman"/>
                <w:color w:val="auto"/>
                <w:u w:val="none"/>
                <w:lang w:val="en-US" w:eastAsia="zh-CN"/>
              </w:rPr>
              <w:t>312.5</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default" w:ascii="Times New Roman" w:hAnsi="Times New Roman" w:eastAsia="宋体" w:cs="Times New Roman"/>
                <w:color w:val="auto"/>
                <w:spacing w:val="6"/>
                <w:sz w:val="24"/>
                <w:szCs w:val="20"/>
                <w:u w:val="none"/>
                <w:lang w:eastAsia="zh-CN"/>
              </w:rPr>
              <w:t>。</w:t>
            </w:r>
          </w:p>
          <w:p>
            <w:pPr>
              <w:pStyle w:val="65"/>
              <w:keepNext w:val="0"/>
              <w:keepLines w:val="0"/>
              <w:suppressLineNumbers w:val="0"/>
              <w:spacing w:before="20" w:beforeAutospacing="0" w:after="0" w:afterAutospacing="0" w:line="360" w:lineRule="auto"/>
              <w:ind w:left="0" w:right="0" w:firstLine="480" w:firstLineChars="200"/>
              <w:jc w:val="both"/>
              <w:rPr>
                <w:rFonts w:ascii="Times New Roman" w:hAnsi="Times New Roman" w:cs="Times New Roman"/>
                <w:color w:val="auto"/>
                <w:kern w:val="2"/>
              </w:rPr>
            </w:pPr>
            <w:r>
              <w:rPr>
                <w:rFonts w:hint="eastAsia" w:ascii="Times New Roman" w:hAnsi="Times New Roman" w:cs="Times New Roman"/>
                <w:color w:val="auto"/>
                <w:kern w:val="2"/>
                <w:lang w:eastAsia="zh-CN"/>
              </w:rPr>
              <w:t>综上</w:t>
            </w:r>
            <w:r>
              <w:rPr>
                <w:rFonts w:hint="eastAsia" w:ascii="Times New Roman" w:hAnsi="Times New Roman" w:cs="Times New Roman"/>
                <w:color w:val="auto"/>
                <w:kern w:val="2"/>
              </w:rPr>
              <w:t>，本项目</w:t>
            </w:r>
            <w:r>
              <w:rPr>
                <w:rFonts w:hint="eastAsia" w:ascii="Times New Roman" w:hAnsi="Times New Roman" w:cs="Times New Roman"/>
                <w:color w:val="auto"/>
                <w:kern w:val="2"/>
                <w:lang w:eastAsia="zh-CN"/>
              </w:rPr>
              <w:t>二期</w:t>
            </w:r>
            <w:r>
              <w:rPr>
                <w:rFonts w:hint="eastAsia" w:ascii="Times New Roman" w:hAnsi="Times New Roman" w:cs="Times New Roman"/>
                <w:color w:val="auto"/>
                <w:kern w:val="2"/>
              </w:rPr>
              <w:t>总用水量为</w:t>
            </w:r>
            <w:r>
              <w:rPr>
                <w:rFonts w:hint="eastAsia" w:ascii="Times New Roman" w:hAnsi="Times New Roman" w:cs="Times New Roman"/>
                <w:color w:val="auto"/>
                <w:kern w:val="2"/>
                <w:lang w:val="en-US" w:eastAsia="zh-CN"/>
              </w:rPr>
              <w:t>1066.682</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eastAsia" w:ascii="Times New Roman" w:hAnsi="Times New Roman" w:cs="Times New Roman"/>
                <w:color w:val="auto"/>
                <w:szCs w:val="24"/>
                <w:u w:val="none"/>
                <w:lang w:eastAsia="zh-CN"/>
              </w:rPr>
              <w:t>（</w:t>
            </w:r>
            <w:r>
              <w:rPr>
                <w:rFonts w:hint="eastAsia" w:ascii="Times New Roman" w:hAnsi="Times New Roman" w:cs="Times New Roman"/>
                <w:color w:val="auto"/>
                <w:kern w:val="2"/>
                <w:lang w:val="en-US" w:eastAsia="zh-CN"/>
              </w:rPr>
              <w:t>384005.6</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kern w:val="2"/>
              </w:rPr>
              <w:t>，排水量为</w:t>
            </w:r>
            <w:r>
              <w:rPr>
                <w:rFonts w:hint="eastAsia" w:ascii="Times New Roman" w:hAnsi="Times New Roman" w:cs="Times New Roman"/>
                <w:color w:val="auto"/>
                <w:kern w:val="2"/>
                <w:lang w:val="en-US" w:eastAsia="zh-CN"/>
              </w:rPr>
              <w:t>868.514</w:t>
            </w:r>
            <w:r>
              <w:rPr>
                <w:rFonts w:hint="eastAsia" w:ascii="Times New Roman" w:hAnsi="Times New Roman" w:cs="Times New Roman"/>
                <w:color w:val="auto"/>
                <w:u w:val="none"/>
                <w:lang w:eastAsia="zh-CN"/>
              </w:rPr>
              <w:t>m</w:t>
            </w:r>
            <w:r>
              <w:rPr>
                <w:rFonts w:hint="eastAsia" w:ascii="Times New Roman" w:hAnsi="Times New Roman" w:cs="Times New Roman"/>
                <w:color w:val="auto"/>
                <w:u w:val="none"/>
                <w:vertAlign w:val="superscript"/>
                <w:lang w:eastAsia="zh-CN"/>
              </w:rPr>
              <w:t>3</w:t>
            </w:r>
            <w:r>
              <w:rPr>
                <w:rFonts w:hint="eastAsia" w:ascii="Times New Roman" w:hAnsi="Times New Roman" w:cs="Times New Roman"/>
                <w:color w:val="auto"/>
                <w:u w:val="none"/>
                <w:lang w:eastAsia="zh-CN"/>
              </w:rPr>
              <w:t>/d</w:t>
            </w:r>
            <w:r>
              <w:rPr>
                <w:rFonts w:hint="eastAsia" w:ascii="Times New Roman" w:hAnsi="Times New Roman" w:cs="Times New Roman"/>
                <w:color w:val="auto"/>
                <w:szCs w:val="24"/>
                <w:u w:val="none"/>
                <w:lang w:eastAsia="zh-CN"/>
              </w:rPr>
              <w:t>（</w:t>
            </w:r>
            <w:r>
              <w:rPr>
                <w:rFonts w:hint="eastAsia" w:ascii="Times New Roman" w:hAnsi="Times New Roman" w:cs="Times New Roman"/>
                <w:color w:val="auto"/>
                <w:szCs w:val="24"/>
                <w:u w:val="none"/>
                <w:lang w:val="en-US" w:eastAsia="zh-CN"/>
              </w:rPr>
              <w:t>312665.04</w:t>
            </w:r>
            <w:r>
              <w:rPr>
                <w:rFonts w:hint="eastAsia" w:ascii="Times New Roman" w:hAnsi="Times New Roman" w:cs="Times New Roman"/>
                <w:color w:val="auto"/>
                <w:szCs w:val="24"/>
                <w:u w:val="none"/>
                <w:lang w:eastAsia="zh-CN"/>
              </w:rPr>
              <w:t>m</w:t>
            </w:r>
            <w:r>
              <w:rPr>
                <w:rFonts w:hint="eastAsia" w:ascii="Times New Roman" w:hAnsi="Times New Roman" w:cs="Times New Roman"/>
                <w:color w:val="auto"/>
                <w:szCs w:val="24"/>
                <w:u w:val="none"/>
                <w:vertAlign w:val="superscript"/>
                <w:lang w:eastAsia="zh-CN"/>
              </w:rPr>
              <w:t>3</w:t>
            </w:r>
            <w:r>
              <w:rPr>
                <w:rFonts w:hint="eastAsia" w:ascii="Times New Roman" w:hAnsi="Times New Roman" w:cs="Times New Roman"/>
                <w:color w:val="auto"/>
                <w:szCs w:val="24"/>
                <w:u w:val="none"/>
                <w:lang w:eastAsia="zh-CN"/>
              </w:rPr>
              <w:t>/a）</w:t>
            </w:r>
            <w:r>
              <w:rPr>
                <w:rFonts w:hint="eastAsia" w:ascii="Times New Roman" w:hAnsi="Times New Roman" w:cs="Times New Roman"/>
                <w:color w:val="auto"/>
                <w:kern w:val="2"/>
              </w:rPr>
              <w:t>。</w:t>
            </w:r>
          </w:p>
          <w:p>
            <w:pPr>
              <w:pStyle w:val="65"/>
              <w:keepNext w:val="0"/>
              <w:keepLines w:val="0"/>
              <w:suppressLineNumbers w:val="0"/>
              <w:spacing w:before="20" w:beforeAutospacing="0" w:after="0" w:afterAutospacing="0" w:line="360" w:lineRule="auto"/>
              <w:ind w:left="0" w:right="0" w:firstLine="480" w:firstLineChars="200"/>
              <w:jc w:val="both"/>
              <w:rPr>
                <w:rFonts w:ascii="Times New Roman" w:hAnsi="Times New Roman" w:cs="Times New Roman"/>
                <w:b w:val="0"/>
                <w:bCs w:val="0"/>
                <w:i w:val="0"/>
                <w:iCs w:val="0"/>
                <w:color w:val="auto"/>
                <w:kern w:val="2"/>
                <w:u w:val="none"/>
              </w:rPr>
            </w:pPr>
            <w:r>
              <w:rPr>
                <w:rFonts w:hint="eastAsia" w:ascii="Times New Roman" w:hAnsi="Times New Roman" w:cs="Times New Roman"/>
                <w:b w:val="0"/>
                <w:bCs w:val="0"/>
                <w:i w:val="0"/>
                <w:iCs w:val="0"/>
                <w:color w:val="auto"/>
                <w:kern w:val="2"/>
                <w:u w:val="none"/>
              </w:rPr>
              <w:t>排水采用雨污分流制，项且生活污水经厂区化粪池处理、生产废水经生产废水处理设备处理达到《污水综合排放标准》(GB8978-1996) 及</w:t>
            </w:r>
            <w:r>
              <w:rPr>
                <w:rFonts w:hint="eastAsia" w:ascii="Times New Roman" w:hAnsi="Times New Roman" w:cs="Times New Roman"/>
                <w:b w:val="0"/>
                <w:bCs w:val="0"/>
                <w:i w:val="0"/>
                <w:iCs w:val="0"/>
                <w:color w:val="auto"/>
                <w:kern w:val="2"/>
                <w:u w:val="none"/>
                <w:lang w:eastAsia="zh-CN"/>
              </w:rPr>
              <w:t>德山</w:t>
            </w:r>
            <w:r>
              <w:rPr>
                <w:rFonts w:hint="eastAsia" w:ascii="Times New Roman" w:hAnsi="Times New Roman" w:cs="Times New Roman"/>
                <w:b w:val="0"/>
                <w:bCs w:val="0"/>
                <w:i w:val="0"/>
                <w:iCs w:val="0"/>
                <w:color w:val="auto"/>
                <w:kern w:val="2"/>
                <w:u w:val="none"/>
              </w:rPr>
              <w:t>污水处理厂进水水质要求后排入工业园污水管网进入</w:t>
            </w:r>
            <w:r>
              <w:rPr>
                <w:rFonts w:hint="eastAsia" w:ascii="Times New Roman" w:hAnsi="Times New Roman" w:cs="Times New Roman"/>
                <w:b w:val="0"/>
                <w:bCs w:val="0"/>
                <w:i w:val="0"/>
                <w:iCs w:val="0"/>
                <w:color w:val="auto"/>
                <w:kern w:val="2"/>
                <w:u w:val="none"/>
                <w:lang w:eastAsia="zh-CN"/>
              </w:rPr>
              <w:t>德山</w:t>
            </w:r>
            <w:r>
              <w:rPr>
                <w:rFonts w:hint="eastAsia" w:ascii="Times New Roman" w:hAnsi="Times New Roman" w:cs="Times New Roman"/>
                <w:b w:val="0"/>
                <w:bCs w:val="0"/>
                <w:i w:val="0"/>
                <w:iCs w:val="0"/>
                <w:color w:val="auto"/>
                <w:kern w:val="2"/>
                <w:u w:val="none"/>
              </w:rPr>
              <w:t>污水处理厂进行深度处理，处理达到《城镇污水处理厂污染物排放标准》(GB18918-2002) 表1中一级A标准后排入沅江。</w:t>
            </w:r>
          </w:p>
          <w:p>
            <w:pPr>
              <w:pStyle w:val="65"/>
              <w:keepNext w:val="0"/>
              <w:keepLines w:val="0"/>
              <w:suppressLineNumbers w:val="0"/>
              <w:spacing w:before="20" w:beforeAutospacing="0" w:after="0" w:afterAutospacing="0" w:line="360" w:lineRule="auto"/>
              <w:ind w:left="0" w:right="0"/>
              <w:jc w:val="center"/>
              <w:rPr>
                <w:rFonts w:hint="eastAsia" w:ascii="Times New Roman" w:hAnsi="Times New Roman" w:eastAsia="宋体" w:cs="Times New Roman"/>
                <w:color w:val="auto"/>
                <w:kern w:val="2"/>
                <w:u w:val="none"/>
                <w:lang w:eastAsia="zh-CN"/>
              </w:rPr>
            </w:pPr>
            <w:r>
              <w:rPr>
                <w:rFonts w:hint="eastAsia" w:ascii="Times New Roman" w:hAnsi="Times New Roman" w:eastAsia="宋体" w:cs="Times New Roman"/>
                <w:color w:val="auto"/>
                <w:kern w:val="2"/>
                <w:u w:val="none"/>
                <w:lang w:eastAsia="zh-CN"/>
              </w:rPr>
              <w:drawing>
                <wp:inline distT="0" distB="0" distL="114300" distR="114300">
                  <wp:extent cx="5318760" cy="4540250"/>
                  <wp:effectExtent l="0" t="0" r="0" b="0"/>
                  <wp:docPr id="1" name="ECB019B1-382A-4266-B25C-5B523AA43C14-1" descr="C:/Users/Administrator/AppData/Local/Temp/wps.ypfDqz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ypfDqzwps"/>
                          <pic:cNvPicPr>
                            <a:picLocks noChangeAspect="1"/>
                          </pic:cNvPicPr>
                        </pic:nvPicPr>
                        <pic:blipFill>
                          <a:blip r:embed="rId9"/>
                          <a:stretch>
                            <a:fillRect/>
                          </a:stretch>
                        </pic:blipFill>
                        <pic:spPr>
                          <a:xfrm>
                            <a:off x="0" y="0"/>
                            <a:ext cx="5318760" cy="4540250"/>
                          </a:xfrm>
                          <a:prstGeom prst="rect">
                            <a:avLst/>
                          </a:prstGeom>
                        </pic:spPr>
                      </pic:pic>
                    </a:graphicData>
                  </a:graphic>
                </wp:inline>
              </w:drawing>
            </w:r>
          </w:p>
          <w:p>
            <w:pPr>
              <w:pStyle w:val="65"/>
              <w:keepNext w:val="0"/>
              <w:keepLines w:val="0"/>
              <w:suppressLineNumbers w:val="0"/>
              <w:spacing w:before="20" w:beforeAutospacing="0" w:after="0" w:afterAutospacing="0" w:line="360" w:lineRule="auto"/>
              <w:ind w:left="0" w:right="0"/>
              <w:jc w:val="center"/>
              <w:rPr>
                <w:rFonts w:hint="eastAsia" w:ascii="Times New Roman" w:hAnsi="Times New Roman" w:eastAsia="宋体" w:cs="Times New Roman"/>
                <w:color w:val="auto"/>
                <w:kern w:val="2"/>
                <w:u w:val="none"/>
                <w:lang w:eastAsia="zh-CN"/>
              </w:rPr>
            </w:pPr>
            <w:r>
              <w:rPr>
                <w:rFonts w:hint="eastAsia" w:ascii="Times New Roman" w:hAnsi="Times New Roman" w:eastAsia="宋体" w:cs="Times New Roman"/>
                <w:b/>
                <w:bCs/>
                <w:color w:val="auto"/>
                <w:kern w:val="0"/>
                <w:sz w:val="21"/>
                <w:szCs w:val="21"/>
                <w:u w:val="none"/>
                <w:lang w:val="en-US" w:eastAsia="zh-CN" w:bidi="ar-SA"/>
              </w:rPr>
              <w:t>图2-1 项目一期水平衡图 （m3/d）</w:t>
            </w:r>
            <w:r>
              <w:rPr>
                <w:rFonts w:hint="eastAsia" w:ascii="Times New Roman" w:hAnsi="Times New Roman" w:eastAsia="宋体" w:cs="Times New Roman"/>
                <w:color w:val="auto"/>
                <w:kern w:val="2"/>
                <w:u w:val="none"/>
                <w:lang w:eastAsia="zh-CN"/>
              </w:rPr>
              <w:drawing>
                <wp:inline distT="0" distB="0" distL="114300" distR="114300">
                  <wp:extent cx="5318760" cy="4540885"/>
                  <wp:effectExtent l="0" t="0" r="0" b="0"/>
                  <wp:docPr id="4" name="ECB019B1-382A-4266-B25C-5B523AA43C14-2" descr="C:/Users/Administrator/AppData/Local/Temp/wps.GqRnK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2" descr="C:/Users/Administrator/AppData/Local/Temp/wps.GqRnKswps"/>
                          <pic:cNvPicPr>
                            <a:picLocks noChangeAspect="1"/>
                          </pic:cNvPicPr>
                        </pic:nvPicPr>
                        <pic:blipFill>
                          <a:blip r:embed="rId10"/>
                          <a:stretch>
                            <a:fillRect/>
                          </a:stretch>
                        </pic:blipFill>
                        <pic:spPr>
                          <a:xfrm>
                            <a:off x="0" y="0"/>
                            <a:ext cx="5318760" cy="4540885"/>
                          </a:xfrm>
                          <a:prstGeom prst="rect">
                            <a:avLst/>
                          </a:prstGeom>
                        </pic:spPr>
                      </pic:pic>
                    </a:graphicData>
                  </a:graphic>
                </wp:inline>
              </w:drawing>
            </w:r>
          </w:p>
          <w:p>
            <w:pPr>
              <w:keepNext w:val="0"/>
              <w:keepLines w:val="0"/>
              <w:suppressLineNumbers w:val="0"/>
              <w:spacing w:before="0" w:beforeAutospacing="0" w:after="0" w:afterAutospacing="0" w:line="360" w:lineRule="auto"/>
              <w:ind w:left="0" w:right="0"/>
              <w:jc w:val="center"/>
              <w:rPr>
                <w:rFonts w:hint="eastAsia"/>
                <w:b/>
                <w:bCs/>
                <w:color w:val="auto"/>
                <w:kern w:val="0"/>
                <w:szCs w:val="21"/>
                <w:u w:val="none"/>
              </w:rPr>
            </w:pPr>
            <w:r>
              <w:rPr>
                <w:rFonts w:hint="eastAsia"/>
                <w:b/>
                <w:bCs/>
                <w:color w:val="auto"/>
                <w:kern w:val="0"/>
                <w:szCs w:val="21"/>
                <w:u w:val="none"/>
              </w:rPr>
              <w:t>图2-</w:t>
            </w:r>
            <w:r>
              <w:rPr>
                <w:rFonts w:hint="eastAsia"/>
                <w:b/>
                <w:bCs/>
                <w:color w:val="auto"/>
                <w:kern w:val="0"/>
                <w:szCs w:val="21"/>
                <w:u w:val="none"/>
                <w:lang w:val="en-US" w:eastAsia="zh-CN"/>
              </w:rPr>
              <w:t>2</w:t>
            </w:r>
            <w:r>
              <w:rPr>
                <w:rFonts w:hint="eastAsia"/>
                <w:b/>
                <w:bCs/>
                <w:color w:val="auto"/>
                <w:kern w:val="0"/>
                <w:szCs w:val="21"/>
                <w:u w:val="none"/>
              </w:rPr>
              <w:t xml:space="preserve"> 项目</w:t>
            </w:r>
            <w:r>
              <w:rPr>
                <w:rFonts w:hint="eastAsia"/>
                <w:b/>
                <w:bCs/>
                <w:color w:val="auto"/>
                <w:kern w:val="0"/>
                <w:szCs w:val="21"/>
                <w:u w:val="none"/>
                <w:lang w:eastAsia="zh-CN"/>
              </w:rPr>
              <w:t>二期</w:t>
            </w:r>
            <w:r>
              <w:rPr>
                <w:rFonts w:hint="eastAsia"/>
                <w:b/>
                <w:bCs/>
                <w:color w:val="auto"/>
                <w:kern w:val="0"/>
                <w:szCs w:val="21"/>
                <w:u w:val="none"/>
              </w:rPr>
              <w:t>水平衡图 （m</w:t>
            </w:r>
            <w:r>
              <w:rPr>
                <w:rFonts w:hint="eastAsia"/>
                <w:b/>
                <w:bCs/>
                <w:color w:val="auto"/>
                <w:kern w:val="0"/>
                <w:szCs w:val="21"/>
                <w:u w:val="none"/>
                <w:vertAlign w:val="superscript"/>
              </w:rPr>
              <w:t>3</w:t>
            </w:r>
            <w:r>
              <w:rPr>
                <w:rFonts w:hint="eastAsia"/>
                <w:b/>
                <w:bCs/>
                <w:color w:val="auto"/>
                <w:kern w:val="0"/>
                <w:szCs w:val="21"/>
                <w:u w:val="none"/>
              </w:rPr>
              <w:t>/d）</w:t>
            </w:r>
          </w:p>
          <w:p>
            <w:pPr>
              <w:keepNext w:val="0"/>
              <w:keepLines w:val="0"/>
              <w:suppressLineNumbers w:val="0"/>
              <w:spacing w:before="0" w:beforeAutospacing="0" w:after="0" w:afterAutospacing="0" w:line="360" w:lineRule="auto"/>
              <w:ind w:left="0" w:right="0"/>
              <w:jc w:val="center"/>
              <w:rPr>
                <w:rFonts w:hint="eastAsia"/>
                <w:b/>
                <w:bCs/>
                <w:color w:val="auto"/>
                <w:kern w:val="0"/>
                <w:szCs w:val="21"/>
                <w:u w:val="none"/>
                <w:lang w:eastAsia="zh-CN"/>
              </w:rPr>
            </w:pPr>
            <w:r>
              <w:rPr>
                <w:rFonts w:hint="eastAsia"/>
                <w:b/>
                <w:bCs/>
                <w:color w:val="auto"/>
                <w:kern w:val="0"/>
                <w:szCs w:val="21"/>
                <w:u w:val="none"/>
                <w:lang w:eastAsia="zh-CN"/>
              </w:rPr>
              <w:drawing>
                <wp:inline distT="0" distB="0" distL="114300" distR="114300">
                  <wp:extent cx="4712970" cy="4632325"/>
                  <wp:effectExtent l="0" t="0" r="0" b="0"/>
                  <wp:docPr id="5" name="ECB019B1-382A-4266-B25C-5B523AA43C14-3" descr="C:/Users/Administrator/AppData/Local/Temp/wps.vltTB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3" descr="C:/Users/Administrator/AppData/Local/Temp/wps.vltTBGwps"/>
                          <pic:cNvPicPr>
                            <a:picLocks noChangeAspect="1"/>
                          </pic:cNvPicPr>
                        </pic:nvPicPr>
                        <pic:blipFill>
                          <a:blip r:embed="rId11"/>
                          <a:srcRect l="745" t="3004"/>
                          <a:stretch>
                            <a:fillRect/>
                          </a:stretch>
                        </pic:blipFill>
                        <pic:spPr>
                          <a:xfrm>
                            <a:off x="0" y="0"/>
                            <a:ext cx="4712970" cy="4632325"/>
                          </a:xfrm>
                          <a:prstGeom prst="rect">
                            <a:avLst/>
                          </a:prstGeom>
                        </pic:spPr>
                      </pic:pic>
                    </a:graphicData>
                  </a:graphic>
                </wp:inline>
              </w:drawing>
            </w:r>
          </w:p>
          <w:p>
            <w:pPr>
              <w:keepNext w:val="0"/>
              <w:keepLines w:val="0"/>
              <w:suppressLineNumbers w:val="0"/>
              <w:spacing w:before="0" w:beforeAutospacing="0" w:after="0" w:afterAutospacing="0" w:line="360" w:lineRule="auto"/>
              <w:ind w:left="0" w:right="0"/>
              <w:jc w:val="center"/>
              <w:rPr>
                <w:b/>
                <w:bCs/>
                <w:color w:val="auto"/>
                <w:kern w:val="0"/>
                <w:szCs w:val="21"/>
                <w:u w:val="none"/>
              </w:rPr>
            </w:pPr>
            <w:r>
              <w:rPr>
                <w:rFonts w:hint="eastAsia"/>
                <w:b/>
                <w:bCs/>
                <w:color w:val="auto"/>
                <w:kern w:val="0"/>
                <w:szCs w:val="21"/>
                <w:u w:val="none"/>
              </w:rPr>
              <w:t>图2-</w:t>
            </w:r>
            <w:r>
              <w:rPr>
                <w:rFonts w:hint="eastAsia"/>
                <w:b/>
                <w:bCs/>
                <w:color w:val="auto"/>
                <w:kern w:val="0"/>
                <w:szCs w:val="21"/>
                <w:u w:val="none"/>
                <w:lang w:val="en-US" w:eastAsia="zh-CN"/>
              </w:rPr>
              <w:t>3</w:t>
            </w:r>
            <w:r>
              <w:rPr>
                <w:rFonts w:hint="eastAsia"/>
                <w:b/>
                <w:bCs/>
                <w:color w:val="auto"/>
                <w:kern w:val="0"/>
                <w:szCs w:val="21"/>
                <w:u w:val="none"/>
              </w:rPr>
              <w:t xml:space="preserve"> 项目</w:t>
            </w:r>
            <w:r>
              <w:rPr>
                <w:rFonts w:hint="eastAsia"/>
                <w:b/>
                <w:bCs/>
                <w:color w:val="auto"/>
                <w:kern w:val="0"/>
                <w:szCs w:val="21"/>
                <w:u w:val="none"/>
                <w:lang w:eastAsia="zh-CN"/>
              </w:rPr>
              <w:t>总</w:t>
            </w:r>
            <w:r>
              <w:rPr>
                <w:rFonts w:hint="eastAsia"/>
                <w:b/>
                <w:bCs/>
                <w:color w:val="auto"/>
                <w:kern w:val="0"/>
                <w:szCs w:val="21"/>
                <w:u w:val="none"/>
              </w:rPr>
              <w:t>水平衡图 （m</w:t>
            </w:r>
            <w:r>
              <w:rPr>
                <w:rFonts w:hint="eastAsia"/>
                <w:b/>
                <w:bCs/>
                <w:color w:val="auto"/>
                <w:kern w:val="0"/>
                <w:szCs w:val="21"/>
                <w:u w:val="none"/>
                <w:vertAlign w:val="superscript"/>
              </w:rPr>
              <w:t>3</w:t>
            </w:r>
            <w:r>
              <w:rPr>
                <w:rFonts w:hint="eastAsia"/>
                <w:b/>
                <w:bCs/>
                <w:color w:val="auto"/>
                <w:kern w:val="0"/>
                <w:szCs w:val="21"/>
                <w:u w:val="none"/>
              </w:rPr>
              <w:t>/d）</w:t>
            </w:r>
          </w:p>
          <w:p>
            <w:pPr>
              <w:keepNext w:val="0"/>
              <w:keepLines w:val="0"/>
              <w:suppressLineNumbers w:val="0"/>
              <w:spacing w:before="0" w:beforeAutospacing="0" w:after="0" w:afterAutospacing="0" w:line="360" w:lineRule="auto"/>
              <w:ind w:left="0" w:right="0" w:firstLine="482" w:firstLineChars="200"/>
              <w:outlineLvl w:val="0"/>
              <w:rPr>
                <w:b/>
                <w:sz w:val="24"/>
                <w:lang w:val="en-GB"/>
              </w:rPr>
            </w:pPr>
            <w:r>
              <w:rPr>
                <w:b/>
                <w:sz w:val="24"/>
              </w:rPr>
              <w:t>8、</w:t>
            </w:r>
            <w:r>
              <w:rPr>
                <w:b/>
                <w:sz w:val="24"/>
                <w:lang w:val="en-GB"/>
              </w:rPr>
              <w:t>厂区平面布置</w:t>
            </w:r>
          </w:p>
          <w:p>
            <w:pPr>
              <w:keepNext w:val="0"/>
              <w:keepLines w:val="0"/>
              <w:suppressLineNumbers w:val="0"/>
              <w:spacing w:before="0" w:beforeAutospacing="0" w:after="0" w:afterAutospacing="0" w:line="360" w:lineRule="auto"/>
              <w:ind w:left="0" w:right="0" w:firstLine="480" w:firstLineChars="200"/>
              <w:rPr>
                <w:rFonts w:hint="eastAsia" w:eastAsiaTheme="minorEastAsia"/>
                <w:sz w:val="24"/>
              </w:rPr>
            </w:pPr>
            <w:r>
              <w:rPr>
                <w:rFonts w:hint="eastAsia"/>
                <w:sz w:val="24"/>
              </w:rPr>
              <w:t>项目</w:t>
            </w:r>
            <w:r>
              <w:rPr>
                <w:rFonts w:hint="eastAsia" w:eastAsiaTheme="minorEastAsia"/>
                <w:sz w:val="24"/>
              </w:rPr>
              <w:t>厂区自西向东依次为办公生活区、生产区，其中办公生活区自南向北依次为科研综合楼、宿舍及体检中心，生产区中部主要为生产车间，东北侧主要分布配电房、锅炉房、消防水池、废水处理设施，生产区北侧为货物堆场。厂区共设置三个进出口，厂区西侧为主出入口，南侧布设两个货物出入口。</w:t>
            </w:r>
          </w:p>
          <w:p>
            <w:pPr>
              <w:keepNext w:val="0"/>
              <w:keepLines w:val="0"/>
              <w:suppressLineNumbers w:val="0"/>
              <w:spacing w:before="0" w:beforeAutospacing="0" w:after="0" w:afterAutospacing="0" w:line="360" w:lineRule="auto"/>
              <w:ind w:left="0" w:right="0" w:firstLine="480" w:firstLineChars="200"/>
              <w:rPr>
                <w:color w:val="FF0000"/>
                <w:sz w:val="24"/>
              </w:rPr>
            </w:pPr>
            <w:r>
              <w:rPr>
                <w:rFonts w:hint="eastAsia"/>
                <w:sz w:val="24"/>
              </w:rPr>
              <w:t>综上说述，结合项目组成、场地现状条件，项目总体布局合理、功能分区清晰。工程在力求布置紧凑，流程合理的前提下，满足国家防火、环保、安全、卫生等方面规范规定。平面布置能保证厂区内物流和人流畅通，原材料及产品运输方便生产顺利进行，项目平面布置能保证项目内部生产和办公相互影响较小。因此项目平面布置可行，项目总平面布置图见</w:t>
            </w:r>
            <w:r>
              <w:rPr>
                <w:sz w:val="24"/>
              </w:rPr>
              <w:t>详见附图</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56" w:type="pct"/>
            <w:vAlign w:val="center"/>
          </w:tcPr>
          <w:p>
            <w:pPr>
              <w:pStyle w:val="22"/>
              <w:keepNext w:val="0"/>
              <w:keepLines w:val="0"/>
              <w:suppressLineNumbers w:val="0"/>
              <w:adjustRightInd w:val="0"/>
              <w:snapToGrid w:val="0"/>
              <w:spacing w:before="0" w:beforeAutospacing="0" w:after="0" w:afterAutospacing="0"/>
              <w:ind w:left="0" w:right="0"/>
              <w:jc w:val="center"/>
              <w:rPr>
                <w:rFonts w:ascii="Times New Roman" w:hAnsi="Times New Roman"/>
                <w:sz w:val="21"/>
                <w:szCs w:val="21"/>
              </w:rPr>
            </w:pPr>
            <w:r>
              <w:rPr>
                <w:rFonts w:ascii="Times New Roman" w:hAnsi="Times New Roman"/>
                <w:szCs w:val="24"/>
              </w:rPr>
              <w:t>工艺流程和产排污环节</w:t>
            </w:r>
          </w:p>
        </w:tc>
        <w:tc>
          <w:tcPr>
            <w:tcW w:w="4743" w:type="pct"/>
          </w:tcPr>
          <w:p>
            <w:pPr>
              <w:pStyle w:val="86"/>
              <w:keepNext w:val="0"/>
              <w:keepLines w:val="0"/>
              <w:suppressLineNumbers w:val="0"/>
              <w:adjustRightInd w:val="0"/>
              <w:snapToGrid w:val="0"/>
              <w:spacing w:before="0" w:beforeAutospacing="0" w:after="0" w:afterAutospacing="0"/>
              <w:ind w:left="0" w:right="0" w:firstLine="482" w:firstLineChars="200"/>
              <w:jc w:val="left"/>
            </w:pPr>
            <w:r>
              <w:t>1、施工期：</w:t>
            </w:r>
          </w:p>
          <w:p>
            <w:pPr>
              <w:keepNext w:val="0"/>
              <w:keepLines w:val="0"/>
              <w:suppressLineNumbers w:val="0"/>
              <w:spacing w:before="0" w:beforeAutospacing="0" w:after="0" w:afterAutospacing="0" w:line="360" w:lineRule="auto"/>
              <w:ind w:left="0" w:right="0" w:firstLine="480" w:firstLineChars="200"/>
              <w:jc w:val="left"/>
              <w:rPr>
                <w:kern w:val="0"/>
                <w:sz w:val="24"/>
                <w:lang w:val="zh-CN"/>
              </w:rPr>
            </w:pPr>
            <w:r>
              <w:rPr>
                <w:rFonts w:hint="eastAsia"/>
                <w:kern w:val="0"/>
                <w:sz w:val="24"/>
                <w:lang w:val="zh-CN"/>
              </w:rPr>
              <w:t>项目施工期工艺流程如下：</w:t>
            </w:r>
          </w:p>
          <w:p>
            <w:pPr>
              <w:keepNext w:val="0"/>
              <w:keepLines w:val="0"/>
              <w:suppressLineNumbers w:val="0"/>
              <w:spacing w:before="0" w:beforeAutospacing="0" w:after="0" w:afterAutospacing="0" w:line="360" w:lineRule="auto"/>
              <w:ind w:left="0" w:right="0"/>
              <w:jc w:val="center"/>
              <w:rPr>
                <w:color w:val="FF0000"/>
                <w:kern w:val="0"/>
                <w:sz w:val="24"/>
                <w:lang w:val="zh-CN"/>
              </w:rPr>
            </w:pPr>
            <w:r>
              <w:rPr>
                <w:color w:val="FF0000"/>
                <w:kern w:val="0"/>
                <w:sz w:val="24"/>
              </w:rPr>
              <w:drawing>
                <wp:inline distT="0" distB="0" distL="114300" distR="114300">
                  <wp:extent cx="4371975" cy="1038225"/>
                  <wp:effectExtent l="0" t="0" r="9525" b="9525"/>
                  <wp:docPr id="49" name="图片 4" descr="1608540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 descr="1608540192(1)"/>
                          <pic:cNvPicPr>
                            <a:picLocks noChangeAspect="1"/>
                          </pic:cNvPicPr>
                        </pic:nvPicPr>
                        <pic:blipFill>
                          <a:blip r:embed="rId12" cstate="print"/>
                          <a:stretch>
                            <a:fillRect/>
                          </a:stretch>
                        </pic:blipFill>
                        <pic:spPr>
                          <a:xfrm>
                            <a:off x="0" y="0"/>
                            <a:ext cx="4371975" cy="1038225"/>
                          </a:xfrm>
                          <a:prstGeom prst="rect">
                            <a:avLst/>
                          </a:prstGeom>
                          <a:noFill/>
                          <a:ln>
                            <a:noFill/>
                          </a:ln>
                        </pic:spPr>
                      </pic:pic>
                    </a:graphicData>
                  </a:graphic>
                </wp:inline>
              </w:drawing>
            </w:r>
          </w:p>
          <w:p>
            <w:pPr>
              <w:keepNext w:val="0"/>
              <w:keepLines w:val="0"/>
              <w:suppressLineNumbers w:val="0"/>
              <w:spacing w:before="0" w:beforeLines="50" w:beforeAutospacing="0" w:after="0" w:afterAutospacing="0" w:line="360" w:lineRule="auto"/>
              <w:ind w:left="0" w:right="0"/>
              <w:jc w:val="center"/>
              <w:rPr>
                <w:sz w:val="24"/>
              </w:rPr>
            </w:pPr>
            <w:r>
              <w:rPr>
                <w:rFonts w:hint="eastAsia"/>
                <w:b/>
                <w:bCs/>
                <w:szCs w:val="21"/>
                <w:lang w:val="zh-CN"/>
              </w:rPr>
              <w:t>图</w:t>
            </w:r>
            <w:r>
              <w:rPr>
                <w:rFonts w:hint="eastAsia"/>
                <w:b/>
                <w:bCs/>
                <w:szCs w:val="21"/>
              </w:rPr>
              <w:t>2-</w:t>
            </w:r>
            <w:r>
              <w:rPr>
                <w:rFonts w:hint="eastAsia"/>
                <w:b/>
                <w:bCs/>
                <w:szCs w:val="21"/>
                <w:lang w:val="en-US" w:eastAsia="zh-CN"/>
              </w:rPr>
              <w:t>4</w:t>
            </w:r>
            <w:r>
              <w:rPr>
                <w:rFonts w:hint="eastAsia"/>
                <w:b/>
                <w:bCs/>
                <w:szCs w:val="21"/>
              </w:rPr>
              <w:t xml:space="preserve"> 施工期工艺流程及产污环节</w:t>
            </w:r>
          </w:p>
          <w:p>
            <w:pPr>
              <w:pStyle w:val="86"/>
              <w:keepNext w:val="0"/>
              <w:keepLines w:val="0"/>
              <w:suppressLineNumbers w:val="0"/>
              <w:adjustRightInd w:val="0"/>
              <w:snapToGrid w:val="0"/>
              <w:spacing w:before="0" w:beforeAutospacing="0" w:after="0" w:afterAutospacing="0"/>
              <w:ind w:left="0" w:right="0" w:firstLine="482" w:firstLineChars="200"/>
              <w:jc w:val="left"/>
            </w:pPr>
            <w:r>
              <w:t>2、运营期：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eastAsiaTheme="minorEastAsia"/>
                <w:b/>
                <w:bCs/>
                <w:szCs w:val="21"/>
              </w:rPr>
            </w:pPr>
            <w:r>
              <w:rPr>
                <w:rFonts w:hint="eastAsia" w:eastAsiaTheme="minorEastAsia"/>
                <w:b/>
                <w:bCs/>
                <w:szCs w:val="21"/>
              </w:rPr>
              <w:t>米粉生产工艺：</w:t>
            </w:r>
          </w:p>
          <w:p>
            <w:pPr>
              <w:keepNext w:val="0"/>
              <w:keepLines w:val="0"/>
              <w:suppressLineNumbers w:val="0"/>
              <w:spacing w:before="0" w:beforeLines="50" w:beforeAutospacing="0" w:after="0" w:afterAutospacing="0" w:line="360" w:lineRule="auto"/>
              <w:ind w:left="0" w:right="0"/>
              <w:jc w:val="center"/>
              <w:rPr>
                <w:b/>
                <w:bCs/>
                <w:szCs w:val="21"/>
              </w:rPr>
            </w:pPr>
            <w: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5260975</wp:posOffset>
                      </wp:positionV>
                      <wp:extent cx="3197225" cy="427990"/>
                      <wp:effectExtent l="0" t="0" r="0" b="0"/>
                      <wp:wrapNone/>
                      <wp:docPr id="246" name="矩形 246"/>
                      <wp:cNvGraphicFramePr/>
                      <a:graphic xmlns:a="http://schemas.openxmlformats.org/drawingml/2006/main">
                        <a:graphicData uri="http://schemas.microsoft.com/office/word/2010/wordprocessingShape">
                          <wps:wsp>
                            <wps:cNvSpPr/>
                            <wps:spPr>
                              <a:xfrm>
                                <a:off x="0" y="0"/>
                                <a:ext cx="1300480" cy="792480"/>
                              </a:xfrm>
                              <a:prstGeom prst="rect">
                                <a:avLst/>
                              </a:prstGeom>
                              <a:solidFill>
                                <a:srgbClr val="FFFFFF">
                                  <a:alpha val="0"/>
                                </a:srgbClr>
                              </a:solidFill>
                              <a:ln>
                                <a:noFill/>
                              </a:ln>
                              <a:effectLst/>
                            </wps:spPr>
                            <wps:txbx>
                              <w:txbxContent>
                                <w:p>
                                  <w:pPr>
                                    <w:jc w:val="distribute"/>
                                    <w:rPr>
                                      <w:rFonts w:hint="eastAsia" w:eastAsia="宋体"/>
                                      <w:lang w:val="en-US" w:eastAsia="zh-CN"/>
                                    </w:rPr>
                                  </w:pPr>
                                  <w:r>
                                    <w:rPr>
                                      <w:rFonts w:hint="eastAsia"/>
                                      <w:lang w:val="en-US" w:eastAsia="zh-CN"/>
                                    </w:rPr>
                                    <w:t>G1</w:t>
                                  </w:r>
                                  <w:r>
                                    <w:t>：</w:t>
                                  </w:r>
                                  <w:r>
                                    <w:rPr>
                                      <w:rFonts w:hint="eastAsia"/>
                                      <w:lang w:eastAsia="zh-CN"/>
                                    </w:rPr>
                                    <w:t>一期</w:t>
                                  </w:r>
                                  <w:r>
                                    <w:rPr>
                                      <w:rFonts w:hint="eastAsia"/>
                                    </w:rPr>
                                    <w:t>废气</w:t>
                                  </w:r>
                                  <w:r>
                                    <w:rPr>
                                      <w:rFonts w:hint="eastAsia"/>
                                      <w:lang w:eastAsia="zh-CN"/>
                                    </w:rPr>
                                    <w:t>；</w:t>
                                  </w:r>
                                  <w:r>
                                    <w:rPr>
                                      <w:rFonts w:hint="eastAsia"/>
                                      <w:lang w:val="en-US" w:eastAsia="zh-CN"/>
                                    </w:rPr>
                                    <w:t>G2二期废气；</w:t>
                                  </w:r>
                                  <w:r>
                                    <w:t>W</w:t>
                                  </w:r>
                                  <w:r>
                                    <w:rPr>
                                      <w:rFonts w:hint="eastAsia"/>
                                      <w:lang w:val="en-US" w:eastAsia="zh-CN"/>
                                    </w:rPr>
                                    <w:t>1</w:t>
                                  </w:r>
                                  <w:r>
                                    <w:t>：</w:t>
                                  </w:r>
                                  <w:r>
                                    <w:rPr>
                                      <w:rFonts w:hint="eastAsia"/>
                                      <w:lang w:eastAsia="zh-CN"/>
                                    </w:rPr>
                                    <w:t>一期</w:t>
                                  </w:r>
                                  <w:r>
                                    <w:t>废水</w:t>
                                  </w:r>
                                  <w:r>
                                    <w:rPr>
                                      <w:rFonts w:hint="eastAsia"/>
                                      <w:lang w:eastAsia="zh-CN"/>
                                    </w:rPr>
                                    <w:t>；</w:t>
                                  </w:r>
                                  <w:r>
                                    <w:rPr>
                                      <w:rFonts w:hint="eastAsia"/>
                                      <w:lang w:val="en-US" w:eastAsia="zh-CN"/>
                                    </w:rPr>
                                    <w:t>W2二期废水</w:t>
                                  </w:r>
                                  <w:r>
                                    <w:rPr>
                                      <w:rFonts w:hint="eastAsia"/>
                                      <w:lang w:eastAsia="zh-CN"/>
                                    </w:rPr>
                                    <w:t>；</w:t>
                                  </w:r>
                                  <w:r>
                                    <w:t>N：噪声</w:t>
                                  </w:r>
                                  <w:r>
                                    <w:rPr>
                                      <w:rFonts w:hint="eastAsia"/>
                                      <w:lang w:eastAsia="zh-CN"/>
                                    </w:rPr>
                                    <w:t>；</w:t>
                                  </w:r>
                                  <w:r>
                                    <w:t>S</w:t>
                                  </w:r>
                                  <w:r>
                                    <w:rPr>
                                      <w:rFonts w:hint="eastAsia"/>
                                      <w:lang w:val="en-US" w:eastAsia="zh-CN"/>
                                    </w:rPr>
                                    <w:t>1</w:t>
                                  </w:r>
                                  <w:r>
                                    <w:t>：</w:t>
                                  </w:r>
                                  <w:r>
                                    <w:rPr>
                                      <w:rFonts w:hint="eastAsia"/>
                                      <w:lang w:eastAsia="zh-CN"/>
                                    </w:rPr>
                                    <w:t>一期</w:t>
                                  </w:r>
                                  <w:r>
                                    <w:rPr>
                                      <w:rFonts w:hint="eastAsia"/>
                                    </w:rPr>
                                    <w:t>固废</w:t>
                                  </w:r>
                                  <w:r>
                                    <w:rPr>
                                      <w:rFonts w:hint="eastAsia"/>
                                      <w:lang w:eastAsia="zh-CN"/>
                                    </w:rPr>
                                    <w:t>；二期固废</w:t>
                                  </w:r>
                                </w:p>
                              </w:txbxContent>
                            </wps:txbx>
                            <wps:bodyPr upright="1"/>
                          </wps:wsp>
                        </a:graphicData>
                      </a:graphic>
                    </wp:anchor>
                  </w:drawing>
                </mc:Choice>
                <mc:Fallback>
                  <w:pict>
                    <v:rect id="_x0000_s1026" o:spid="_x0000_s1026" o:spt="1" style="position:absolute;left:0pt;margin-left:-0.2pt;margin-top:414.25pt;height:33.7pt;width:251.75pt;z-index:251661312;mso-width-relative:page;mso-height-relative:page;" fillcolor="#FFFFFF" filled="t" stroked="f" coordsize="21600,21600" o:gfxdata="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ws1j2QAAAAkBAAAPAAAAAAAAAAEAIAAAACIAAABkcnMvZG93&#10;bnJldi54bWxQSwECFAAUAAAACACHTuJA51TEvMYBAACZAwAADgAAAAAAAAABACAAAAAoAQAAZHJz&#10;L2Uyb0RvYy54bWxQSwUGAAAAAAYABgBZAQAAYAUAAAAA&#10;">
                      <v:fill on="t" opacity="0f" focussize="0,0"/>
                      <v:stroke on="f"/>
                      <v:imagedata o:title=""/>
                      <o:lock v:ext="edit" aspectratio="f"/>
                      <v:textbox>
                        <w:txbxContent>
                          <w:p>
                            <w:pPr>
                              <w:jc w:val="distribute"/>
                              <w:rPr>
                                <w:rFonts w:hint="eastAsia" w:eastAsia="宋体"/>
                                <w:lang w:val="en-US" w:eastAsia="zh-CN"/>
                              </w:rPr>
                            </w:pPr>
                            <w:r>
                              <w:rPr>
                                <w:rFonts w:hint="eastAsia"/>
                                <w:lang w:val="en-US" w:eastAsia="zh-CN"/>
                              </w:rPr>
                              <w:t>G1</w:t>
                            </w:r>
                            <w:r>
                              <w:t>：</w:t>
                            </w:r>
                            <w:r>
                              <w:rPr>
                                <w:rFonts w:hint="eastAsia"/>
                                <w:lang w:eastAsia="zh-CN"/>
                              </w:rPr>
                              <w:t>一期</w:t>
                            </w:r>
                            <w:r>
                              <w:rPr>
                                <w:rFonts w:hint="eastAsia"/>
                              </w:rPr>
                              <w:t>废气</w:t>
                            </w:r>
                            <w:r>
                              <w:rPr>
                                <w:rFonts w:hint="eastAsia"/>
                                <w:lang w:eastAsia="zh-CN"/>
                              </w:rPr>
                              <w:t>；</w:t>
                            </w:r>
                            <w:r>
                              <w:rPr>
                                <w:rFonts w:hint="eastAsia"/>
                                <w:lang w:val="en-US" w:eastAsia="zh-CN"/>
                              </w:rPr>
                              <w:t>G2二期废气；</w:t>
                            </w:r>
                            <w:r>
                              <w:t>W</w:t>
                            </w:r>
                            <w:r>
                              <w:rPr>
                                <w:rFonts w:hint="eastAsia"/>
                                <w:lang w:val="en-US" w:eastAsia="zh-CN"/>
                              </w:rPr>
                              <w:t>1</w:t>
                            </w:r>
                            <w:r>
                              <w:t>：</w:t>
                            </w:r>
                            <w:r>
                              <w:rPr>
                                <w:rFonts w:hint="eastAsia"/>
                                <w:lang w:eastAsia="zh-CN"/>
                              </w:rPr>
                              <w:t>一期</w:t>
                            </w:r>
                            <w:r>
                              <w:t>废水</w:t>
                            </w:r>
                            <w:r>
                              <w:rPr>
                                <w:rFonts w:hint="eastAsia"/>
                                <w:lang w:eastAsia="zh-CN"/>
                              </w:rPr>
                              <w:t>；</w:t>
                            </w:r>
                            <w:r>
                              <w:rPr>
                                <w:rFonts w:hint="eastAsia"/>
                                <w:lang w:val="en-US" w:eastAsia="zh-CN"/>
                              </w:rPr>
                              <w:t>W2二期废水</w:t>
                            </w:r>
                            <w:r>
                              <w:rPr>
                                <w:rFonts w:hint="eastAsia"/>
                                <w:lang w:eastAsia="zh-CN"/>
                              </w:rPr>
                              <w:t>；</w:t>
                            </w:r>
                            <w:r>
                              <w:t>N：噪声</w:t>
                            </w:r>
                            <w:r>
                              <w:rPr>
                                <w:rFonts w:hint="eastAsia"/>
                                <w:lang w:eastAsia="zh-CN"/>
                              </w:rPr>
                              <w:t>；</w:t>
                            </w:r>
                            <w:r>
                              <w:t>S</w:t>
                            </w:r>
                            <w:r>
                              <w:rPr>
                                <w:rFonts w:hint="eastAsia"/>
                                <w:lang w:val="en-US" w:eastAsia="zh-CN"/>
                              </w:rPr>
                              <w:t>1</w:t>
                            </w:r>
                            <w:r>
                              <w:t>：</w:t>
                            </w:r>
                            <w:r>
                              <w:rPr>
                                <w:rFonts w:hint="eastAsia"/>
                                <w:lang w:eastAsia="zh-CN"/>
                              </w:rPr>
                              <w:t>一期</w:t>
                            </w:r>
                            <w:r>
                              <w:rPr>
                                <w:rFonts w:hint="eastAsia"/>
                              </w:rPr>
                              <w:t>固废</w:t>
                            </w:r>
                            <w:r>
                              <w:rPr>
                                <w:rFonts w:hint="eastAsia"/>
                                <w:lang w:eastAsia="zh-CN"/>
                              </w:rPr>
                              <w:t>；二期固废</w:t>
                            </w:r>
                          </w:p>
                        </w:txbxContent>
                      </v:textbox>
                    </v:rect>
                  </w:pict>
                </mc:Fallback>
              </mc:AlternateContent>
            </w:r>
            <w:r>
              <w:drawing>
                <wp:inline distT="0" distB="0" distL="114300" distR="114300">
                  <wp:extent cx="4942840" cy="5127625"/>
                  <wp:effectExtent l="0" t="0" r="0" b="0"/>
                  <wp:docPr id="20" name="ECB019B1-382A-4266-B25C-5B523AA43C14-4" descr="C:/Users/Administrator/AppData/Local/Temp/wps.WrXhP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CB019B1-382A-4266-B25C-5B523AA43C14-4" descr="C:/Users/Administrator/AppData/Local/Temp/wps.WrXhPSwps"/>
                          <pic:cNvPicPr>
                            <a:picLocks noChangeAspect="1"/>
                          </pic:cNvPicPr>
                        </pic:nvPicPr>
                        <pic:blipFill>
                          <a:blip r:embed="rId13"/>
                          <a:srcRect t="4196"/>
                          <a:stretch>
                            <a:fillRect/>
                          </a:stretch>
                        </pic:blipFill>
                        <pic:spPr>
                          <a:xfrm>
                            <a:off x="0" y="0"/>
                            <a:ext cx="4942840" cy="5127625"/>
                          </a:xfrm>
                          <a:prstGeom prst="rect">
                            <a:avLst/>
                          </a:prstGeom>
                        </pic:spPr>
                      </pic:pic>
                    </a:graphicData>
                  </a:graphic>
                </wp:inline>
              </w:drawing>
            </w:r>
          </w:p>
          <w:p>
            <w:pPr>
              <w:keepNext w:val="0"/>
              <w:keepLines w:val="0"/>
              <w:suppressLineNumbers w:val="0"/>
              <w:spacing w:before="0" w:beforeLines="50" w:beforeAutospacing="0" w:after="0" w:afterAutospacing="0" w:line="360" w:lineRule="auto"/>
              <w:ind w:left="0" w:right="0"/>
              <w:jc w:val="center"/>
              <w:rPr>
                <w:b/>
                <w:bCs/>
                <w:color w:val="auto"/>
                <w:szCs w:val="21"/>
              </w:rPr>
            </w:pPr>
          </w:p>
          <w:p>
            <w:pPr>
              <w:keepNext w:val="0"/>
              <w:keepLines w:val="0"/>
              <w:suppressLineNumbers w:val="0"/>
              <w:spacing w:before="0" w:beforeLines="50" w:beforeAutospacing="0" w:after="0" w:afterAutospacing="0" w:line="360" w:lineRule="auto"/>
              <w:ind w:left="0" w:right="0"/>
              <w:jc w:val="center"/>
              <w:rPr>
                <w:b/>
                <w:bCs/>
                <w:color w:val="auto"/>
                <w:szCs w:val="21"/>
              </w:rPr>
            </w:pPr>
            <w:r>
              <w:rPr>
                <w:b/>
                <w:bCs/>
                <w:color w:val="auto"/>
                <w:szCs w:val="21"/>
              </w:rPr>
              <w:t>图</w:t>
            </w:r>
            <w:r>
              <w:rPr>
                <w:rFonts w:hint="eastAsia"/>
                <w:b/>
                <w:bCs/>
                <w:color w:val="auto"/>
                <w:szCs w:val="21"/>
              </w:rPr>
              <w:t xml:space="preserve"> 2-2</w:t>
            </w:r>
            <w:r>
              <w:rPr>
                <w:b/>
                <w:bCs/>
                <w:color w:val="auto"/>
                <w:szCs w:val="21"/>
              </w:rPr>
              <w:t xml:space="preserve"> 生产工艺流程及产污环节图</w:t>
            </w:r>
            <w:r>
              <w:rPr>
                <w:rFonts w:hint="eastAsia"/>
                <w:b/>
                <w:bCs/>
                <w:color w:val="auto"/>
                <w:szCs w:val="21"/>
              </w:rPr>
              <w:t>(噪声伴随生产设备）</w:t>
            </w:r>
          </w:p>
          <w:p>
            <w:pPr>
              <w:keepNext w:val="0"/>
              <w:keepLines w:val="0"/>
              <w:suppressLineNumbers w:val="0"/>
              <w:snapToGrid w:val="0"/>
              <w:spacing w:before="0" w:beforeAutospacing="0" w:after="0" w:afterAutospacing="0" w:line="360" w:lineRule="auto"/>
              <w:ind w:left="0" w:right="0" w:firstLine="482" w:firstLineChars="200"/>
              <w:rPr>
                <w:b/>
                <w:bCs/>
                <w:color w:val="auto"/>
                <w:kern w:val="0"/>
                <w:sz w:val="24"/>
              </w:rPr>
            </w:pPr>
            <w:r>
              <w:rPr>
                <w:rFonts w:hint="eastAsia"/>
                <w:b/>
                <w:bCs/>
                <w:color w:val="auto"/>
                <w:kern w:val="0"/>
                <w:sz w:val="24"/>
              </w:rPr>
              <w:t>工艺流程说明：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cs="Times New Roman"/>
                <w:bCs/>
                <w:i w:val="0"/>
                <w:iCs w:val="0"/>
                <w:color w:val="auto"/>
                <w:sz w:val="24"/>
                <w:szCs w:val="24"/>
                <w:u w:val="none"/>
                <w:lang w:eastAsia="zh-CN"/>
              </w:rPr>
            </w:pPr>
            <w:r>
              <w:rPr>
                <w:rFonts w:hint="eastAsia" w:ascii="Times New Roman" w:hAnsi="Times New Roman" w:cs="Times New Roman"/>
                <w:bCs/>
                <w:i w:val="0"/>
                <w:iCs w:val="0"/>
                <w:color w:val="auto"/>
                <w:sz w:val="24"/>
                <w:szCs w:val="24"/>
                <w:u w:val="none"/>
                <w:lang w:eastAsia="zh-CN"/>
              </w:rPr>
              <w:t>鲜湿米粉：</w:t>
            </w:r>
            <w:r>
              <w:rPr>
                <w:rFonts w:hint="eastAsia" w:ascii="Times New Roman" w:hAnsi="Times New Roman" w:eastAsia="宋体" w:cs="Times New Roman"/>
                <w:bCs/>
                <w:i w:val="0"/>
                <w:iCs w:val="0"/>
                <w:color w:val="auto"/>
                <w:sz w:val="24"/>
                <w:szCs w:val="24"/>
                <w:u w:val="none"/>
                <w:lang w:eastAsia="zh-CN"/>
              </w:rPr>
              <w:t>将采购回来的大米（不含砂石等杂质，确保大米无虫蛀、霉变或其他质量问题）在浸泡池内用高压水流进行浸泡清洗；洗净后的大米进行水米分离后，输送至磨浆机磨浆</w:t>
            </w:r>
            <w:r>
              <w:rPr>
                <w:rFonts w:hint="eastAsia" w:ascii="Times New Roman" w:hAnsi="Times New Roman" w:cs="Times New Roman"/>
                <w:bCs/>
                <w:i w:val="0"/>
                <w:iCs w:val="0"/>
                <w:color w:val="auto"/>
                <w:sz w:val="24"/>
                <w:szCs w:val="24"/>
                <w:u w:val="none"/>
                <w:lang w:eastAsia="zh-CN"/>
              </w:rPr>
              <w:t>，再加入淀粉</w:t>
            </w:r>
            <w:r>
              <w:rPr>
                <w:rFonts w:hint="eastAsia" w:ascii="Times New Roman" w:hAnsi="Times New Roman" w:eastAsia="宋体" w:cs="Times New Roman"/>
                <w:bCs/>
                <w:i w:val="0"/>
                <w:iCs w:val="0"/>
                <w:color w:val="auto"/>
                <w:sz w:val="24"/>
                <w:szCs w:val="24"/>
                <w:u w:val="none"/>
                <w:lang w:eastAsia="zh-CN"/>
              </w:rPr>
              <w:t>搅拌；磨出的米浆送入</w:t>
            </w:r>
            <w:r>
              <w:rPr>
                <w:rFonts w:hint="eastAsia" w:ascii="Times New Roman" w:hAnsi="Times New Roman" w:cs="Times New Roman"/>
                <w:bCs/>
                <w:i w:val="0"/>
                <w:iCs w:val="0"/>
                <w:color w:val="auto"/>
                <w:sz w:val="24"/>
                <w:szCs w:val="24"/>
                <w:u w:val="none"/>
                <w:lang w:eastAsia="zh-CN"/>
              </w:rPr>
              <w:t>蒸皮机</w:t>
            </w:r>
            <w:r>
              <w:rPr>
                <w:rFonts w:hint="eastAsia" w:ascii="Times New Roman" w:hAnsi="Times New Roman" w:eastAsia="宋体" w:cs="Times New Roman"/>
                <w:bCs/>
                <w:i w:val="0"/>
                <w:iCs w:val="0"/>
                <w:color w:val="auto"/>
                <w:sz w:val="24"/>
                <w:szCs w:val="24"/>
                <w:u w:val="none"/>
                <w:lang w:eastAsia="zh-CN"/>
              </w:rPr>
              <w:t>蒸熟（通过蒸粉，把相互间无粘性的大米淀粉颗粒糊化，使淀粉分子膨胀、伸展以至相互黏连）；通过</w:t>
            </w:r>
            <w:r>
              <w:rPr>
                <w:rFonts w:hint="eastAsia" w:ascii="Times New Roman" w:hAnsi="Times New Roman" w:cs="Times New Roman"/>
                <w:bCs/>
                <w:i w:val="0"/>
                <w:iCs w:val="0"/>
                <w:color w:val="auto"/>
                <w:sz w:val="24"/>
                <w:szCs w:val="24"/>
                <w:u w:val="none"/>
                <w:lang w:eastAsia="zh-CN"/>
              </w:rPr>
              <w:t>榨粉</w:t>
            </w:r>
            <w:r>
              <w:rPr>
                <w:rFonts w:hint="eastAsia" w:ascii="Times New Roman" w:hAnsi="Times New Roman" w:eastAsia="宋体" w:cs="Times New Roman"/>
                <w:bCs/>
                <w:i w:val="0"/>
                <w:iCs w:val="0"/>
                <w:color w:val="auto"/>
                <w:sz w:val="24"/>
                <w:szCs w:val="24"/>
                <w:u w:val="none"/>
                <w:lang w:eastAsia="zh-CN"/>
              </w:rPr>
              <w:t>机挤丝</w:t>
            </w:r>
            <w:r>
              <w:rPr>
                <w:rFonts w:hint="eastAsia" w:ascii="Times New Roman" w:hAnsi="Times New Roman" w:cs="Times New Roman"/>
                <w:bCs/>
                <w:i w:val="0"/>
                <w:iCs w:val="0"/>
                <w:color w:val="auto"/>
                <w:sz w:val="24"/>
                <w:szCs w:val="24"/>
                <w:u w:val="none"/>
                <w:lang w:eastAsia="zh-CN"/>
              </w:rPr>
              <w:t>形成</w:t>
            </w:r>
            <w:r>
              <w:rPr>
                <w:rFonts w:hint="eastAsia" w:ascii="Times New Roman" w:hAnsi="Times New Roman" w:eastAsia="宋体" w:cs="Times New Roman"/>
                <w:bCs/>
                <w:i w:val="0"/>
                <w:iCs w:val="0"/>
                <w:color w:val="auto"/>
                <w:sz w:val="24"/>
                <w:szCs w:val="24"/>
                <w:u w:val="none"/>
                <w:lang w:eastAsia="zh-CN"/>
              </w:rPr>
              <w:t>的米粉</w:t>
            </w:r>
            <w:r>
              <w:rPr>
                <w:rFonts w:hint="eastAsia" w:ascii="Times New Roman" w:hAnsi="Times New Roman" w:cs="Times New Roman"/>
                <w:bCs/>
                <w:i w:val="0"/>
                <w:iCs w:val="0"/>
                <w:color w:val="auto"/>
                <w:sz w:val="24"/>
                <w:szCs w:val="24"/>
                <w:u w:val="none"/>
                <w:lang w:eastAsia="zh-CN"/>
              </w:rPr>
              <w:t>，再进行蒸煮，</w:t>
            </w:r>
            <w:r>
              <w:rPr>
                <w:rFonts w:hint="eastAsia" w:ascii="Times New Roman" w:hAnsi="Times New Roman" w:eastAsia="宋体" w:cs="Times New Roman"/>
                <w:bCs/>
                <w:i w:val="0"/>
                <w:iCs w:val="0"/>
                <w:color w:val="auto"/>
                <w:sz w:val="24"/>
                <w:szCs w:val="24"/>
                <w:u w:val="none"/>
                <w:lang w:eastAsia="zh-CN"/>
              </w:rPr>
              <w:t>把蒸熟的米粉进行冷却后，根据要求将米粉切成均匀一致的长度。再进行包装封口，供采购商使用</w:t>
            </w:r>
            <w:r>
              <w:rPr>
                <w:rFonts w:hint="eastAsia" w:ascii="Times New Roman" w:hAnsi="Times New Roman" w:cs="Times New Roman"/>
                <w:bCs/>
                <w:i w:val="0"/>
                <w:iCs w:val="0"/>
                <w:color w:val="auto"/>
                <w:sz w:val="24"/>
                <w:szCs w:val="24"/>
                <w:u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eastAsia="宋体" w:cs="Times New Roman"/>
                <w:bCs/>
                <w:i w:val="0"/>
                <w:iCs w:val="0"/>
                <w:color w:val="auto"/>
                <w:sz w:val="24"/>
                <w:szCs w:val="24"/>
                <w:u w:val="none"/>
                <w:lang w:eastAsia="zh-CN"/>
              </w:rPr>
            </w:pPr>
            <w:r>
              <w:rPr>
                <w:rFonts w:hint="eastAsia" w:ascii="Times New Roman" w:hAnsi="Times New Roman" w:cs="Times New Roman"/>
                <w:bCs/>
                <w:i w:val="0"/>
                <w:iCs w:val="0"/>
                <w:color w:val="auto"/>
                <w:sz w:val="24"/>
                <w:szCs w:val="24"/>
                <w:u w:val="none"/>
                <w:lang w:eastAsia="zh-CN"/>
              </w:rPr>
              <w:t>功能米粉：项目功能米粉主要为干粉、半干粉，主要对蒸煮后的米粉</w:t>
            </w:r>
            <w:r>
              <w:rPr>
                <w:rFonts w:hint="eastAsia" w:ascii="Times New Roman" w:hAnsi="Times New Roman" w:eastAsia="宋体" w:cs="Times New Roman"/>
                <w:bCs/>
                <w:i w:val="0"/>
                <w:iCs w:val="0"/>
                <w:color w:val="auto"/>
                <w:sz w:val="24"/>
                <w:szCs w:val="24"/>
                <w:u w:val="none"/>
                <w:lang w:eastAsia="zh-CN"/>
              </w:rPr>
              <w:t>送入老化</w:t>
            </w:r>
            <w:r>
              <w:rPr>
                <w:rFonts w:hint="eastAsia" w:ascii="Times New Roman" w:hAnsi="Times New Roman" w:cs="Times New Roman"/>
                <w:bCs/>
                <w:i w:val="0"/>
                <w:iCs w:val="0"/>
                <w:color w:val="auto"/>
                <w:sz w:val="24"/>
                <w:szCs w:val="24"/>
                <w:u w:val="none"/>
                <w:lang w:eastAsia="zh-CN"/>
              </w:rPr>
              <w:t>机</w:t>
            </w:r>
            <w:r>
              <w:rPr>
                <w:rFonts w:hint="eastAsia" w:ascii="Times New Roman" w:hAnsi="Times New Roman" w:eastAsia="宋体" w:cs="Times New Roman"/>
                <w:bCs/>
                <w:i w:val="0"/>
                <w:iCs w:val="0"/>
                <w:color w:val="auto"/>
                <w:sz w:val="24"/>
                <w:szCs w:val="24"/>
                <w:u w:val="none"/>
                <w:lang w:eastAsia="zh-CN"/>
              </w:rPr>
              <w:t>进行老化，时间控制在</w:t>
            </w:r>
            <w:r>
              <w:rPr>
                <w:rFonts w:hint="eastAsia" w:ascii="Times New Roman" w:hAnsi="Times New Roman" w:cs="Times New Roman"/>
                <w:bCs/>
                <w:i w:val="0"/>
                <w:iCs w:val="0"/>
                <w:color w:val="auto"/>
                <w:sz w:val="24"/>
                <w:szCs w:val="24"/>
                <w:u w:val="none"/>
                <w:lang w:val="en-US" w:eastAsia="zh-CN"/>
              </w:rPr>
              <w:t>6-8</w:t>
            </w:r>
            <w:r>
              <w:rPr>
                <w:rFonts w:hint="eastAsia" w:ascii="Times New Roman" w:hAnsi="Times New Roman" w:eastAsia="宋体" w:cs="Times New Roman"/>
                <w:bCs/>
                <w:i w:val="0"/>
                <w:iCs w:val="0"/>
                <w:color w:val="auto"/>
                <w:sz w:val="24"/>
                <w:szCs w:val="24"/>
                <w:u w:val="none"/>
                <w:lang w:eastAsia="zh-CN"/>
              </w:rPr>
              <w:t>小时，水分控制在</w:t>
            </w:r>
            <w:r>
              <w:rPr>
                <w:rFonts w:hint="eastAsia" w:ascii="Times New Roman" w:hAnsi="Times New Roman" w:cs="Times New Roman"/>
                <w:bCs/>
                <w:i w:val="0"/>
                <w:iCs w:val="0"/>
                <w:color w:val="auto"/>
                <w:sz w:val="24"/>
                <w:szCs w:val="24"/>
                <w:u w:val="none"/>
                <w:lang w:val="en-US" w:eastAsia="zh-CN"/>
              </w:rPr>
              <w:t>40-50</w:t>
            </w:r>
            <w:r>
              <w:rPr>
                <w:rFonts w:hint="eastAsia" w:ascii="Times New Roman" w:hAnsi="Times New Roman" w:eastAsia="宋体" w:cs="Times New Roman"/>
                <w:bCs/>
                <w:i w:val="0"/>
                <w:iCs w:val="0"/>
                <w:color w:val="auto"/>
                <w:sz w:val="24"/>
                <w:szCs w:val="24"/>
                <w:u w:val="none"/>
                <w:lang w:eastAsia="zh-CN"/>
              </w:rPr>
              <w:t>%</w:t>
            </w:r>
            <w:r>
              <w:rPr>
                <w:rFonts w:hint="eastAsia" w:ascii="Times New Roman" w:hAnsi="Times New Roman" w:cs="Times New Roman"/>
                <w:bCs/>
                <w:i w:val="0"/>
                <w:iCs w:val="0"/>
                <w:color w:val="auto"/>
                <w:sz w:val="24"/>
                <w:szCs w:val="24"/>
                <w:u w:val="none"/>
                <w:lang w:eastAsia="zh-CN"/>
              </w:rPr>
              <w:t>（半干粉），再</w:t>
            </w:r>
            <w:r>
              <w:rPr>
                <w:rFonts w:hint="eastAsia" w:ascii="Times New Roman" w:hAnsi="Times New Roman" w:eastAsia="宋体" w:cs="Times New Roman"/>
                <w:bCs/>
                <w:i w:val="0"/>
                <w:iCs w:val="0"/>
                <w:color w:val="auto"/>
                <w:sz w:val="24"/>
                <w:szCs w:val="24"/>
                <w:u w:val="none"/>
                <w:lang w:eastAsia="zh-CN"/>
              </w:rPr>
              <w:t>根据实际情况需要，部分运至烘干</w:t>
            </w:r>
            <w:r>
              <w:rPr>
                <w:rFonts w:hint="eastAsia" w:ascii="Times New Roman" w:hAnsi="Times New Roman" w:cs="Times New Roman"/>
                <w:bCs/>
                <w:i w:val="0"/>
                <w:iCs w:val="0"/>
                <w:color w:val="auto"/>
                <w:sz w:val="24"/>
                <w:szCs w:val="24"/>
                <w:u w:val="none"/>
                <w:lang w:eastAsia="zh-CN"/>
              </w:rPr>
              <w:t>机</w:t>
            </w:r>
            <w:r>
              <w:rPr>
                <w:rFonts w:hint="eastAsia" w:ascii="Times New Roman" w:hAnsi="Times New Roman" w:eastAsia="宋体" w:cs="Times New Roman"/>
                <w:bCs/>
                <w:i w:val="0"/>
                <w:iCs w:val="0"/>
                <w:color w:val="auto"/>
                <w:sz w:val="24"/>
                <w:szCs w:val="24"/>
                <w:u w:val="none"/>
                <w:lang w:eastAsia="zh-CN"/>
              </w:rPr>
              <w:t>进行烘干（温度为30度），水分控制在15%</w:t>
            </w:r>
            <w:r>
              <w:rPr>
                <w:rFonts w:hint="eastAsia" w:ascii="Times New Roman" w:hAnsi="Times New Roman" w:cs="Times New Roman"/>
                <w:bCs/>
                <w:i w:val="0"/>
                <w:iCs w:val="0"/>
                <w:color w:val="auto"/>
                <w:sz w:val="24"/>
                <w:szCs w:val="24"/>
                <w:u w:val="none"/>
                <w:lang w:eastAsia="zh-CN"/>
              </w:rPr>
              <w:t>（干粉）</w:t>
            </w:r>
            <w:r>
              <w:rPr>
                <w:rFonts w:hint="eastAsia" w:ascii="Times New Roman" w:hAnsi="Times New Roman" w:eastAsia="宋体" w:cs="Times New Roman"/>
                <w:bCs/>
                <w:i w:val="0"/>
                <w:iCs w:val="0"/>
                <w:color w:val="auto"/>
                <w:sz w:val="24"/>
                <w:szCs w:val="24"/>
                <w:u w:val="none"/>
                <w:lang w:eastAsia="zh-CN"/>
              </w:rPr>
              <w:t>，</w:t>
            </w:r>
            <w:r>
              <w:rPr>
                <w:rFonts w:hint="eastAsia" w:ascii="Times New Roman" w:hAnsi="Times New Roman" w:cs="Times New Roman"/>
                <w:bCs/>
                <w:i w:val="0"/>
                <w:iCs w:val="0"/>
                <w:color w:val="auto"/>
                <w:sz w:val="24"/>
                <w:szCs w:val="24"/>
                <w:u w:val="none"/>
                <w:lang w:eastAsia="zh-CN"/>
              </w:rPr>
              <w:t>然后与浇头一起</w:t>
            </w:r>
            <w:r>
              <w:rPr>
                <w:rFonts w:hint="eastAsia" w:ascii="Times New Roman" w:hAnsi="Times New Roman" w:eastAsia="宋体" w:cs="Times New Roman"/>
                <w:bCs/>
                <w:i w:val="0"/>
                <w:iCs w:val="0"/>
                <w:color w:val="auto"/>
                <w:sz w:val="24"/>
                <w:szCs w:val="24"/>
                <w:u w:val="none"/>
                <w:lang w:eastAsia="zh-CN"/>
              </w:rPr>
              <w:t>进行包装成品。</w:t>
            </w:r>
          </w:p>
          <w:p>
            <w:pPr>
              <w:keepNext w:val="0"/>
              <w:keepLines w:val="0"/>
              <w:suppressLineNumbers w:val="0"/>
              <w:spacing w:before="0" w:beforeAutospacing="0" w:after="0" w:afterAutospacing="0" w:line="360" w:lineRule="auto"/>
              <w:ind w:left="0" w:right="0" w:firstLine="480" w:firstLineChars="200"/>
              <w:rPr>
                <w:color w:val="auto"/>
                <w:sz w:val="24"/>
              </w:rPr>
            </w:pPr>
            <w:r>
              <w:rPr>
                <w:rFonts w:hint="eastAsia"/>
                <w:color w:val="auto"/>
                <w:sz w:val="24"/>
                <w:lang w:eastAsia="zh-CN"/>
              </w:rPr>
              <w:t>浇头制作</w:t>
            </w:r>
            <w:r>
              <w:rPr>
                <w:rFonts w:hint="eastAsia"/>
                <w:color w:val="auto"/>
                <w:sz w:val="24"/>
              </w:rPr>
              <w:t>：将外购的各种蔬菜进行人工筛选，剔除其中的烂菜叶，然后</w:t>
            </w:r>
            <w:r>
              <w:rPr>
                <w:rFonts w:hint="eastAsia"/>
                <w:color w:val="auto"/>
                <w:sz w:val="24"/>
                <w:lang w:eastAsia="zh-CN"/>
              </w:rPr>
              <w:t>蔬菜、肉</w:t>
            </w:r>
            <w:r>
              <w:rPr>
                <w:rFonts w:hint="eastAsia"/>
                <w:color w:val="auto"/>
                <w:sz w:val="24"/>
              </w:rPr>
              <w:t>在清洗池中进行</w:t>
            </w:r>
            <w:r>
              <w:rPr>
                <w:rFonts w:hint="eastAsia"/>
                <w:color w:val="auto"/>
                <w:sz w:val="24"/>
                <w:lang w:eastAsia="zh-CN"/>
              </w:rPr>
              <w:t>解冻</w:t>
            </w:r>
            <w:r>
              <w:rPr>
                <w:rFonts w:hint="eastAsia"/>
                <w:color w:val="auto"/>
                <w:sz w:val="24"/>
              </w:rPr>
              <w:t>清洗，</w:t>
            </w:r>
            <w:r>
              <w:rPr>
                <w:rFonts w:hint="eastAsia"/>
                <w:color w:val="auto"/>
                <w:sz w:val="24"/>
                <w:lang w:eastAsia="zh-CN"/>
              </w:rPr>
              <w:t>解冻</w:t>
            </w:r>
            <w:r>
              <w:rPr>
                <w:rFonts w:hint="eastAsia"/>
                <w:color w:val="auto"/>
                <w:sz w:val="24"/>
              </w:rPr>
              <w:t>清洗完后进行切配</w:t>
            </w:r>
            <w:r>
              <w:rPr>
                <w:rFonts w:hint="eastAsia"/>
                <w:color w:val="auto"/>
                <w:sz w:val="24"/>
                <w:lang w:eastAsia="zh-CN"/>
              </w:rPr>
              <w:t>搅拌</w:t>
            </w:r>
            <w:r>
              <w:rPr>
                <w:rFonts w:hint="eastAsia"/>
                <w:color w:val="auto"/>
                <w:sz w:val="24"/>
              </w:rPr>
              <w:t>。根据生产计划安排的产品，按配料表的重量对调味料进行配料。将切配完成的蔬菜以及肉类在</w:t>
            </w:r>
            <w:r>
              <w:rPr>
                <w:rFonts w:hint="eastAsia"/>
                <w:color w:val="auto"/>
                <w:sz w:val="24"/>
                <w:lang w:eastAsia="zh-CN"/>
              </w:rPr>
              <w:t>中央厨房</w:t>
            </w:r>
            <w:r>
              <w:rPr>
                <w:rFonts w:hint="eastAsia"/>
                <w:color w:val="auto"/>
                <w:sz w:val="24"/>
              </w:rPr>
              <w:t>使用</w:t>
            </w:r>
            <w:r>
              <w:rPr>
                <w:rFonts w:hint="eastAsia"/>
                <w:color w:val="auto"/>
                <w:sz w:val="24"/>
                <w:lang w:eastAsia="zh-CN"/>
              </w:rPr>
              <w:t>炒制机添</w:t>
            </w:r>
            <w:r>
              <w:rPr>
                <w:rFonts w:hint="eastAsia"/>
                <w:color w:val="auto"/>
                <w:sz w:val="24"/>
              </w:rPr>
              <w:t>加调味料进行炒制。热加工炒熟完成后</w:t>
            </w:r>
            <w:r>
              <w:rPr>
                <w:rFonts w:hint="eastAsia"/>
                <w:color w:val="auto"/>
                <w:sz w:val="24"/>
                <w:lang w:eastAsia="zh-CN"/>
              </w:rPr>
              <w:t>自然</w:t>
            </w:r>
            <w:r>
              <w:rPr>
                <w:rFonts w:hint="eastAsia"/>
                <w:color w:val="auto"/>
                <w:sz w:val="24"/>
              </w:rPr>
              <w:t>冷却</w:t>
            </w:r>
            <w:r>
              <w:rPr>
                <w:rFonts w:hint="eastAsia"/>
                <w:color w:val="auto"/>
                <w:sz w:val="24"/>
                <w:lang w:eastAsia="zh-CN"/>
              </w:rPr>
              <w:t>，</w:t>
            </w:r>
            <w:r>
              <w:rPr>
                <w:rFonts w:hint="eastAsia"/>
                <w:color w:val="auto"/>
                <w:sz w:val="24"/>
              </w:rPr>
              <w:t>冷却完成后的产品在内包车间使用灌装机进行定量灌装封口。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eastAsia="宋体" w:cs="Times New Roman"/>
                <w:bCs/>
                <w:i w:val="0"/>
                <w:iCs w:val="0"/>
                <w:color w:val="auto"/>
                <w:sz w:val="24"/>
                <w:szCs w:val="24"/>
                <w:u w:val="none"/>
                <w:lang w:eastAsia="zh-CN"/>
              </w:rPr>
            </w:pPr>
            <w:r>
              <w:rPr>
                <w:rFonts w:hint="eastAsia" w:ascii="Times New Roman" w:hAnsi="Times New Roman" w:eastAsia="宋体" w:cs="Times New Roman"/>
                <w:bCs/>
                <w:i w:val="0"/>
                <w:iCs w:val="0"/>
                <w:color w:val="auto"/>
                <w:sz w:val="24"/>
                <w:szCs w:val="24"/>
                <w:u w:val="none"/>
                <w:lang w:eastAsia="zh-CN"/>
              </w:rPr>
              <w:t>厂区设有</w:t>
            </w:r>
            <w:r>
              <w:rPr>
                <w:rFonts w:hint="eastAsia" w:ascii="Times New Roman" w:hAnsi="Times New Roman" w:cs="Times New Roman"/>
                <w:bCs/>
                <w:i w:val="0"/>
                <w:iCs w:val="0"/>
                <w:color w:val="auto"/>
                <w:sz w:val="24"/>
                <w:szCs w:val="24"/>
                <w:u w:val="none"/>
                <w:lang w:eastAsia="zh-CN"/>
              </w:rPr>
              <w:t>检验</w:t>
            </w:r>
            <w:r>
              <w:rPr>
                <w:rFonts w:hint="eastAsia" w:ascii="Times New Roman" w:hAnsi="Times New Roman" w:eastAsia="宋体" w:cs="Times New Roman"/>
                <w:bCs/>
                <w:i w:val="0"/>
                <w:iCs w:val="0"/>
                <w:color w:val="auto"/>
                <w:sz w:val="24"/>
                <w:szCs w:val="24"/>
                <w:u w:val="none"/>
                <w:lang w:eastAsia="zh-CN"/>
              </w:rPr>
              <w:t>室，主要进行米粉成品检验，项目生产产生的产品，由成品检验员进行抽样检查。检查项目包括：水分、酸度、菌落群数、大肠杆菌等项目，严格执行抽样方案、检验工序及判定原则，对质量进行严格把关，保证产品质量满足相应规格性能要求</w:t>
            </w:r>
            <w:r>
              <w:rPr>
                <w:rFonts w:hint="eastAsia" w:ascii="Times New Roman" w:hAnsi="Times New Roman" w:cs="Times New Roman"/>
                <w:bCs/>
                <w:i w:val="0"/>
                <w:iCs w:val="0"/>
                <w:color w:val="auto"/>
                <w:sz w:val="24"/>
                <w:szCs w:val="24"/>
                <w:u w:val="none"/>
                <w:lang w:eastAsia="zh-CN"/>
              </w:rPr>
              <w:t>，</w:t>
            </w:r>
            <w:r>
              <w:rPr>
                <w:rFonts w:hint="eastAsia" w:ascii="Times New Roman" w:hAnsi="Times New Roman" w:eastAsia="宋体" w:cs="Times New Roman"/>
                <w:bCs/>
                <w:i w:val="0"/>
                <w:iCs w:val="0"/>
                <w:color w:val="auto"/>
                <w:sz w:val="24"/>
                <w:szCs w:val="24"/>
                <w:u w:val="none"/>
                <w:lang w:eastAsia="zh-CN"/>
              </w:rPr>
              <w:t>经检验合格后，方可进入市场售卖。</w:t>
            </w:r>
          </w:p>
          <w:p>
            <w:pPr>
              <w:keepNext w:val="0"/>
              <w:keepLines w:val="0"/>
              <w:suppressLineNumbers w:val="0"/>
              <w:tabs>
                <w:tab w:val="left" w:pos="2548"/>
              </w:tabs>
              <w:spacing w:before="0" w:beforeAutospacing="0" w:after="0" w:afterAutospacing="0"/>
              <w:ind w:left="0" w:right="0"/>
              <w:jc w:val="center"/>
              <w:rPr>
                <w:b/>
                <w:color w:val="auto"/>
                <w:szCs w:val="21"/>
              </w:rPr>
            </w:pPr>
            <w:r>
              <w:rPr>
                <w:rFonts w:hint="eastAsia"/>
                <w:b/>
                <w:color w:val="auto"/>
                <w:szCs w:val="21"/>
              </w:rPr>
              <w:t>表2-6</w:t>
            </w:r>
            <w:r>
              <w:rPr>
                <w:b/>
                <w:color w:val="auto"/>
                <w:szCs w:val="21"/>
              </w:rPr>
              <w:t xml:space="preserve">  </w:t>
            </w:r>
            <w:r>
              <w:rPr>
                <w:rFonts w:hint="eastAsia"/>
                <w:b/>
                <w:color w:val="auto"/>
                <w:szCs w:val="21"/>
              </w:rPr>
              <w:t>项目运营期工艺过程产污节点及治理情况汇总</w:t>
            </w:r>
            <w:r>
              <w:rPr>
                <w:b/>
                <w:color w:val="auto"/>
                <w:szCs w:val="21"/>
              </w:rPr>
              <w:t>一览表</w:t>
            </w:r>
          </w:p>
          <w:tbl>
            <w:tblPr>
              <w:tblStyle w:val="26"/>
              <w:tblW w:w="497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83"/>
              <w:gridCol w:w="400"/>
              <w:gridCol w:w="2063"/>
              <w:gridCol w:w="1570"/>
              <w:gridCol w:w="2390"/>
              <w:gridCol w:w="15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auto"/>
                      <w:kern w:val="0"/>
                      <w:szCs w:val="21"/>
                      <w:lang w:eastAsia="zh-CN"/>
                    </w:rPr>
                  </w:pPr>
                  <w:bookmarkStart w:id="8" w:name="3.2.3物料平衡"/>
                  <w:bookmarkEnd w:id="8"/>
                  <w:r>
                    <w:rPr>
                      <w:rFonts w:hint="eastAsia"/>
                      <w:color w:val="auto"/>
                      <w:kern w:val="0"/>
                      <w:szCs w:val="21"/>
                      <w:lang w:eastAsia="zh-CN"/>
                    </w:rPr>
                    <w:t>工程</w:t>
                  </w:r>
                </w:p>
              </w:tc>
              <w:tc>
                <w:tcPr>
                  <w:tcW w:w="24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color w:val="auto"/>
                      <w:kern w:val="0"/>
                      <w:szCs w:val="21"/>
                    </w:rPr>
                    <w:t>类别</w:t>
                  </w: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color w:val="auto"/>
                      <w:kern w:val="0"/>
                      <w:szCs w:val="21"/>
                    </w:rPr>
                    <w:t>污染源</w:t>
                  </w:r>
                  <w:r>
                    <w:rPr>
                      <w:rFonts w:hint="eastAsia"/>
                      <w:color w:val="auto"/>
                      <w:kern w:val="0"/>
                      <w:szCs w:val="21"/>
                    </w:rPr>
                    <w:t>/工序</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color w:val="auto"/>
                      <w:kern w:val="0"/>
                      <w:szCs w:val="21"/>
                    </w:rPr>
                    <w:t>主要污染</w:t>
                  </w:r>
                  <w:r>
                    <w:rPr>
                      <w:rFonts w:hint="eastAsia"/>
                      <w:color w:val="auto"/>
                      <w:kern w:val="0"/>
                      <w:szCs w:val="21"/>
                    </w:rPr>
                    <w:t>物</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color w:val="auto"/>
                      <w:kern w:val="0"/>
                      <w:szCs w:val="21"/>
                    </w:rPr>
                    <w:t>治理措施</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排放方式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auto"/>
                      <w:kern w:val="0"/>
                      <w:szCs w:val="21"/>
                      <w:lang w:eastAsia="zh-CN"/>
                    </w:rPr>
                  </w:pPr>
                  <w:r>
                    <w:rPr>
                      <w:rFonts w:hint="eastAsia"/>
                      <w:color w:val="auto"/>
                      <w:kern w:val="0"/>
                      <w:szCs w:val="21"/>
                      <w:lang w:eastAsia="zh-CN"/>
                    </w:rPr>
                    <w:t>一期</w:t>
                  </w:r>
                </w:p>
              </w:tc>
              <w:tc>
                <w:tcPr>
                  <w:tcW w:w="240"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ascii="Times New Roman" w:hAnsi="Times New Roman" w:eastAsia="宋体" w:cs="Times New Roman"/>
                      <w:color w:val="auto"/>
                      <w:kern w:val="0"/>
                      <w:sz w:val="21"/>
                      <w:szCs w:val="21"/>
                      <w:lang w:val="en-US" w:eastAsia="zh-CN" w:bidi="ar-SA"/>
                    </w:rPr>
                  </w:pPr>
                  <w:r>
                    <w:rPr>
                      <w:rFonts w:hint="eastAsia"/>
                      <w:color w:val="auto"/>
                      <w:kern w:val="0"/>
                      <w:szCs w:val="21"/>
                    </w:rPr>
                    <w:t>废水</w:t>
                  </w: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lang w:val="en-US" w:eastAsia="zh-CN"/>
                    </w:rPr>
                    <w:t>W1-6</w:t>
                  </w:r>
                  <w:r>
                    <w:rPr>
                      <w:rFonts w:hint="eastAsia"/>
                      <w:color w:val="auto"/>
                      <w:kern w:val="0"/>
                      <w:szCs w:val="21"/>
                    </w:rPr>
                    <w:t>员工生活</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COD、NH</w:t>
                  </w:r>
                  <w:r>
                    <w:rPr>
                      <w:rFonts w:hint="eastAsia"/>
                      <w:color w:val="auto"/>
                      <w:kern w:val="0"/>
                      <w:szCs w:val="21"/>
                      <w:vertAlign w:val="subscript"/>
                    </w:rPr>
                    <w:t>3</w:t>
                  </w:r>
                  <w:r>
                    <w:rPr>
                      <w:rFonts w:hint="eastAsia"/>
                      <w:color w:val="auto"/>
                      <w:kern w:val="0"/>
                      <w:szCs w:val="21"/>
                    </w:rPr>
                    <w:t>-N、SS、BOD</w:t>
                  </w:r>
                  <w:r>
                    <w:rPr>
                      <w:rFonts w:hint="eastAsia"/>
                      <w:color w:val="auto"/>
                      <w:kern w:val="0"/>
                      <w:szCs w:val="21"/>
                      <w:vertAlign w:val="subscript"/>
                    </w:rPr>
                    <w:t>5</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化粪池处理后经市政污水管网进入</w:t>
                  </w:r>
                  <w:r>
                    <w:rPr>
                      <w:rFonts w:hint="eastAsia"/>
                      <w:color w:val="auto"/>
                      <w:kern w:val="0"/>
                      <w:szCs w:val="21"/>
                      <w:lang w:eastAsia="zh-CN"/>
                    </w:rPr>
                    <w:t>德山</w:t>
                  </w:r>
                  <w:r>
                    <w:rPr>
                      <w:rFonts w:hint="eastAsia"/>
                      <w:color w:val="auto"/>
                      <w:kern w:val="0"/>
                      <w:szCs w:val="21"/>
                    </w:rPr>
                    <w:t>污水处理厂</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间接排放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auto"/>
                      <w:kern w:val="0"/>
                      <w:szCs w:val="21"/>
                      <w:lang w:val="en-US" w:eastAsia="zh-CN"/>
                    </w:rPr>
                  </w:pPr>
                  <w:r>
                    <w:rPr>
                      <w:rFonts w:hint="eastAsia"/>
                      <w:color w:val="auto"/>
                      <w:kern w:val="0"/>
                      <w:szCs w:val="21"/>
                      <w:lang w:val="en-US" w:eastAsia="zh-CN"/>
                    </w:rPr>
                    <w:t>W1-1</w:t>
                  </w:r>
                  <w:r>
                    <w:rPr>
                      <w:rFonts w:hint="eastAsia"/>
                      <w:color w:val="auto"/>
                      <w:kern w:val="0"/>
                      <w:szCs w:val="21"/>
                      <w:lang w:eastAsia="zh-CN"/>
                    </w:rPr>
                    <w:t>锅炉</w:t>
                  </w:r>
                  <w:r>
                    <w:rPr>
                      <w:rFonts w:hint="eastAsia"/>
                      <w:color w:val="auto"/>
                      <w:kern w:val="0"/>
                      <w:szCs w:val="21"/>
                    </w:rPr>
                    <w:t>废水</w:t>
                  </w:r>
                </w:p>
              </w:tc>
              <w:tc>
                <w:tcPr>
                  <w:tcW w:w="943"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COD、NH</w:t>
                  </w:r>
                  <w:r>
                    <w:rPr>
                      <w:rFonts w:hint="eastAsia"/>
                      <w:color w:val="auto"/>
                      <w:kern w:val="0"/>
                      <w:szCs w:val="21"/>
                      <w:vertAlign w:val="subscript"/>
                    </w:rPr>
                    <w:t>3</w:t>
                  </w:r>
                  <w:r>
                    <w:rPr>
                      <w:rFonts w:hint="eastAsia"/>
                      <w:color w:val="auto"/>
                      <w:kern w:val="0"/>
                      <w:szCs w:val="21"/>
                    </w:rPr>
                    <w:t>-N、SS、BOD</w:t>
                  </w:r>
                  <w:r>
                    <w:rPr>
                      <w:rFonts w:hint="eastAsia"/>
                      <w:color w:val="auto"/>
                      <w:kern w:val="0"/>
                      <w:szCs w:val="21"/>
                      <w:vertAlign w:val="subscript"/>
                    </w:rPr>
                    <w:t>5</w:t>
                  </w:r>
                </w:p>
              </w:tc>
              <w:tc>
                <w:tcPr>
                  <w:tcW w:w="1435"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生产废水处理设施处理后经市政污水管网进入</w:t>
                  </w:r>
                  <w:r>
                    <w:rPr>
                      <w:rFonts w:hint="eastAsia"/>
                      <w:color w:val="auto"/>
                      <w:kern w:val="0"/>
                      <w:szCs w:val="21"/>
                      <w:lang w:eastAsia="zh-CN"/>
                    </w:rPr>
                    <w:t>德山</w:t>
                  </w:r>
                  <w:r>
                    <w:rPr>
                      <w:rFonts w:hint="eastAsia"/>
                      <w:color w:val="auto"/>
                      <w:kern w:val="0"/>
                      <w:szCs w:val="21"/>
                    </w:rPr>
                    <w:t>污水处理厂</w:t>
                  </w:r>
                </w:p>
              </w:tc>
              <w:tc>
                <w:tcPr>
                  <w:tcW w:w="910"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间接排放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default" w:eastAsia="宋体"/>
                      <w:color w:val="auto"/>
                      <w:kern w:val="0"/>
                      <w:szCs w:val="21"/>
                      <w:lang w:val="en-US" w:eastAsia="zh-CN"/>
                    </w:rPr>
                  </w:pPr>
                  <w:r>
                    <w:rPr>
                      <w:rFonts w:hint="eastAsia"/>
                      <w:color w:val="auto"/>
                      <w:kern w:val="0"/>
                      <w:szCs w:val="21"/>
                      <w:lang w:val="en-US" w:eastAsia="zh-CN"/>
                    </w:rPr>
                    <w:t>W1-2大米浸泡、清洗废水</w:t>
                  </w:r>
                </w:p>
              </w:tc>
              <w:tc>
                <w:tcPr>
                  <w:tcW w:w="943"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435"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91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lang w:val="en-US" w:eastAsia="zh-CN"/>
                    </w:rPr>
                    <w:t>W1-3</w:t>
                  </w:r>
                  <w:r>
                    <w:rPr>
                      <w:rFonts w:hint="eastAsia"/>
                      <w:color w:val="auto"/>
                      <w:kern w:val="0"/>
                      <w:szCs w:val="21"/>
                      <w:lang w:eastAsia="zh-CN"/>
                    </w:rPr>
                    <w:t>冷却</w:t>
                  </w:r>
                  <w:r>
                    <w:rPr>
                      <w:rFonts w:hint="eastAsia"/>
                      <w:color w:val="auto"/>
                      <w:kern w:val="0"/>
                      <w:szCs w:val="21"/>
                    </w:rPr>
                    <w:t>废水</w:t>
                  </w:r>
                </w:p>
              </w:tc>
              <w:tc>
                <w:tcPr>
                  <w:tcW w:w="943"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435"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91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default"/>
                      <w:color w:val="auto"/>
                      <w:kern w:val="0"/>
                      <w:szCs w:val="21"/>
                      <w:lang w:val="en-US" w:eastAsia="zh-CN"/>
                    </w:rPr>
                  </w:pPr>
                  <w:r>
                    <w:rPr>
                      <w:rFonts w:hint="eastAsia"/>
                      <w:color w:val="auto"/>
                      <w:kern w:val="0"/>
                      <w:szCs w:val="21"/>
                      <w:lang w:val="en-US" w:eastAsia="zh-CN"/>
                    </w:rPr>
                    <w:t>W1-4地面清洗废水</w:t>
                  </w:r>
                </w:p>
              </w:tc>
              <w:tc>
                <w:tcPr>
                  <w:tcW w:w="943"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435"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91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ascii="Times New Roman" w:hAnsi="Times New Roman" w:eastAsia="宋体" w:cs="Times New Roman"/>
                      <w:color w:val="auto"/>
                      <w:kern w:val="0"/>
                      <w:sz w:val="21"/>
                      <w:szCs w:val="21"/>
                      <w:lang w:val="en-US" w:eastAsia="zh-CN" w:bidi="ar-SA"/>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default"/>
                      <w:color w:val="auto"/>
                      <w:kern w:val="0"/>
                      <w:szCs w:val="21"/>
                      <w:lang w:val="en-US" w:eastAsia="zh-CN"/>
                    </w:rPr>
                  </w:pPr>
                  <w:r>
                    <w:rPr>
                      <w:rFonts w:hint="eastAsia"/>
                      <w:color w:val="auto"/>
                      <w:kern w:val="0"/>
                      <w:szCs w:val="21"/>
                      <w:lang w:val="en-US" w:eastAsia="zh-CN"/>
                    </w:rPr>
                    <w:t>W1-5设备清洗废水</w:t>
                  </w:r>
                </w:p>
              </w:tc>
              <w:tc>
                <w:tcPr>
                  <w:tcW w:w="943"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435"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91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0"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240"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color w:val="auto"/>
                      <w:kern w:val="0"/>
                      <w:szCs w:val="21"/>
                    </w:rPr>
                    <w:t>废气</w:t>
                  </w: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lang w:val="en-US" w:eastAsia="zh-CN"/>
                    </w:rPr>
                    <w:t>G1-1锅炉</w:t>
                  </w:r>
                  <w:r>
                    <w:rPr>
                      <w:rFonts w:hint="eastAsia"/>
                      <w:color w:val="auto"/>
                      <w:kern w:val="0"/>
                      <w:szCs w:val="21"/>
                    </w:rPr>
                    <w:t>废气</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default" w:eastAsia="宋体"/>
                      <w:color w:val="auto"/>
                      <w:kern w:val="0"/>
                      <w:szCs w:val="21"/>
                      <w:lang w:val="en-US" w:eastAsia="zh-CN"/>
                    </w:rPr>
                  </w:pPr>
                  <w:r>
                    <w:rPr>
                      <w:rFonts w:hint="eastAsia"/>
                      <w:color w:val="auto"/>
                      <w:kern w:val="0"/>
                      <w:szCs w:val="21"/>
                    </w:rPr>
                    <w:t>颗粒物、二氧化硫、氮氧化物</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szCs w:val="21"/>
                      <w:lang w:eastAsia="zh-CN"/>
                    </w:rPr>
                    <w:t>低氮燃烧</w:t>
                  </w:r>
                  <w:r>
                    <w:rPr>
                      <w:rFonts w:hint="eastAsia"/>
                      <w:color w:val="auto"/>
                      <w:szCs w:val="21"/>
                    </w:rPr>
                    <w:t>+</w:t>
                  </w:r>
                  <w:r>
                    <w:rPr>
                      <w:rFonts w:hint="eastAsia"/>
                      <w:color w:val="auto"/>
                      <w:szCs w:val="21"/>
                      <w:lang w:val="en-US" w:eastAsia="zh-CN"/>
                    </w:rPr>
                    <w:t>22</w:t>
                  </w:r>
                  <w:r>
                    <w:rPr>
                      <w:rFonts w:hint="eastAsia"/>
                      <w:color w:val="auto"/>
                      <w:szCs w:val="21"/>
                    </w:rPr>
                    <w:t>m排气筒(DA00</w:t>
                  </w:r>
                  <w:r>
                    <w:rPr>
                      <w:rFonts w:hint="eastAsia"/>
                      <w:color w:val="auto"/>
                      <w:szCs w:val="21"/>
                      <w:lang w:val="en-US" w:eastAsia="zh-CN"/>
                    </w:rPr>
                    <w:t>1</w:t>
                  </w:r>
                  <w:r>
                    <w:rPr>
                      <w:rFonts w:hint="eastAsia"/>
                      <w:color w:val="auto"/>
                      <w:szCs w:val="21"/>
                    </w:rPr>
                    <w:t>)</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有组织排放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ascii="Times New Roman" w:hAnsi="Times New Roman" w:eastAsia="宋体" w:cs="Times New Roman"/>
                      <w:color w:val="auto"/>
                      <w:kern w:val="0"/>
                      <w:sz w:val="21"/>
                      <w:szCs w:val="21"/>
                      <w:lang w:val="en-US" w:eastAsia="zh-CN" w:bidi="ar-SA"/>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default" w:eastAsia="宋体"/>
                      <w:color w:val="auto"/>
                      <w:kern w:val="0"/>
                      <w:szCs w:val="21"/>
                      <w:lang w:val="en-US" w:eastAsia="zh-CN"/>
                    </w:rPr>
                  </w:pPr>
                  <w:r>
                    <w:rPr>
                      <w:rFonts w:hint="eastAsia"/>
                      <w:color w:val="auto"/>
                      <w:kern w:val="0"/>
                      <w:szCs w:val="21"/>
                      <w:lang w:val="en-US" w:eastAsia="zh-CN"/>
                    </w:rPr>
                    <w:t>G1-2污水处理设施恶臭</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氨、硫化氢</w:t>
                  </w:r>
                  <w:r>
                    <w:rPr>
                      <w:rFonts w:hint="eastAsia"/>
                      <w:color w:val="auto"/>
                      <w:kern w:val="0"/>
                      <w:szCs w:val="21"/>
                      <w:lang w:eastAsia="zh-CN"/>
                    </w:rPr>
                    <w:t>、</w:t>
                  </w:r>
                  <w:r>
                    <w:rPr>
                      <w:rFonts w:hint="eastAsia"/>
                      <w:color w:val="auto"/>
                      <w:kern w:val="0"/>
                      <w:szCs w:val="21"/>
                    </w:rPr>
                    <w:t>臭气浓度</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szCs w:val="21"/>
                    </w:rPr>
                  </w:pPr>
                  <w:r>
                    <w:rPr>
                      <w:rFonts w:hint="eastAsia"/>
                      <w:color w:val="auto"/>
                      <w:szCs w:val="21"/>
                      <w:lang w:eastAsia="zh-CN"/>
                    </w:rPr>
                    <w:t>生物除臭</w:t>
                  </w:r>
                  <w:r>
                    <w:rPr>
                      <w:rFonts w:hint="eastAsia"/>
                      <w:color w:val="auto"/>
                      <w:szCs w:val="21"/>
                      <w:lang w:val="en-US" w:eastAsia="zh-CN"/>
                    </w:rPr>
                    <w:t>+</w:t>
                  </w:r>
                  <w:r>
                    <w:rPr>
                      <w:rFonts w:hint="eastAsia"/>
                      <w:color w:val="auto"/>
                      <w:szCs w:val="21"/>
                    </w:rPr>
                    <w:t>15m排气筒（DA00</w:t>
                  </w:r>
                  <w:r>
                    <w:rPr>
                      <w:rFonts w:hint="eastAsia"/>
                      <w:color w:val="auto"/>
                      <w:szCs w:val="21"/>
                      <w:lang w:val="en-US" w:eastAsia="zh-CN"/>
                    </w:rPr>
                    <w:t>2</w:t>
                  </w:r>
                  <w:r>
                    <w:rPr>
                      <w:rFonts w:hint="eastAsia"/>
                      <w:color w:val="auto"/>
                      <w:szCs w:val="21"/>
                    </w:rPr>
                    <w:t>）</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有组织排放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ascii="Times New Roman" w:hAnsi="Times New Roman" w:eastAsia="宋体" w:cs="Times New Roman"/>
                      <w:color w:val="auto"/>
                      <w:kern w:val="0"/>
                      <w:sz w:val="21"/>
                      <w:szCs w:val="21"/>
                      <w:lang w:val="en-US" w:eastAsia="zh-CN" w:bidi="ar-SA"/>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default"/>
                      <w:color w:val="auto"/>
                      <w:kern w:val="0"/>
                      <w:szCs w:val="21"/>
                      <w:lang w:val="en-US" w:eastAsia="zh-CN"/>
                    </w:rPr>
                  </w:pPr>
                  <w:r>
                    <w:rPr>
                      <w:rFonts w:hint="eastAsia"/>
                      <w:color w:val="auto"/>
                      <w:kern w:val="0"/>
                      <w:szCs w:val="21"/>
                      <w:lang w:val="en-US" w:eastAsia="zh-CN"/>
                    </w:rPr>
                    <w:t>G1-3食堂油烟</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r>
                    <w:rPr>
                      <w:rFonts w:hint="eastAsia"/>
                      <w:color w:val="auto"/>
                      <w:kern w:val="0"/>
                      <w:szCs w:val="21"/>
                      <w:lang w:val="en-US" w:eastAsia="zh-CN"/>
                    </w:rPr>
                    <w:t>油烟</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szCs w:val="21"/>
                    </w:rPr>
                  </w:pPr>
                  <w:r>
                    <w:rPr>
                      <w:rFonts w:hint="eastAsia" w:eastAsiaTheme="minorEastAsia"/>
                      <w:color w:val="auto"/>
                      <w:sz w:val="21"/>
                      <w:szCs w:val="21"/>
                      <w:lang w:eastAsia="zh-CN"/>
                    </w:rPr>
                    <w:t>静电油烟处理器（净化效率至少</w:t>
                  </w:r>
                  <w:r>
                    <w:rPr>
                      <w:rFonts w:hint="eastAsia" w:eastAsiaTheme="minorEastAsia"/>
                      <w:color w:val="auto"/>
                      <w:sz w:val="21"/>
                      <w:szCs w:val="21"/>
                      <w:lang w:val="en-US" w:eastAsia="zh-CN"/>
                    </w:rPr>
                    <w:t>75%以上</w:t>
                  </w:r>
                  <w:r>
                    <w:rPr>
                      <w:rFonts w:hint="eastAsia" w:eastAsiaTheme="minorEastAsia"/>
                      <w:color w:val="auto"/>
                      <w:sz w:val="21"/>
                      <w:szCs w:val="21"/>
                      <w:lang w:eastAsia="zh-CN"/>
                    </w:rPr>
                    <w:t>）</w:t>
                  </w:r>
                  <w:r>
                    <w:rPr>
                      <w:rFonts w:hint="eastAsia" w:eastAsiaTheme="minorEastAsia"/>
                      <w:color w:val="auto"/>
                      <w:sz w:val="21"/>
                      <w:szCs w:val="21"/>
                      <w:lang w:val="en-US" w:eastAsia="zh-CN"/>
                    </w:rPr>
                    <w:t>+15m</w:t>
                  </w:r>
                  <w:r>
                    <w:rPr>
                      <w:rFonts w:hint="eastAsia"/>
                      <w:color w:val="auto"/>
                      <w:sz w:val="21"/>
                      <w:szCs w:val="21"/>
                      <w:lang w:val="en-US" w:eastAsia="zh-CN"/>
                    </w:rPr>
                    <w:t>排气筒</w:t>
                  </w:r>
                  <w:r>
                    <w:rPr>
                      <w:rFonts w:hint="eastAsia"/>
                      <w:color w:val="auto"/>
                      <w:kern w:val="0"/>
                      <w:sz w:val="21"/>
                      <w:szCs w:val="21"/>
                    </w:rPr>
                    <w:t>（DA00</w:t>
                  </w:r>
                  <w:r>
                    <w:rPr>
                      <w:rFonts w:hint="eastAsia"/>
                      <w:color w:val="auto"/>
                      <w:kern w:val="0"/>
                      <w:sz w:val="21"/>
                      <w:szCs w:val="21"/>
                      <w:lang w:val="en-US" w:eastAsia="zh-CN"/>
                    </w:rPr>
                    <w:t>4</w:t>
                  </w:r>
                  <w:r>
                    <w:rPr>
                      <w:rFonts w:hint="eastAsia"/>
                      <w:color w:val="auto"/>
                      <w:kern w:val="0"/>
                      <w:sz w:val="21"/>
                      <w:szCs w:val="21"/>
                    </w:rPr>
                    <w:t>）</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auto"/>
                      <w:kern w:val="0"/>
                      <w:szCs w:val="21"/>
                      <w:lang w:eastAsia="zh-CN"/>
                    </w:rPr>
                  </w:pPr>
                  <w:r>
                    <w:rPr>
                      <w:rFonts w:hint="eastAsia"/>
                      <w:color w:val="auto"/>
                      <w:kern w:val="0"/>
                      <w:szCs w:val="21"/>
                    </w:rPr>
                    <w:t>有组织排放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ascii="Times New Roman" w:hAnsi="Times New Roman" w:eastAsia="宋体" w:cs="Times New Roman"/>
                      <w:color w:val="auto"/>
                      <w:kern w:val="0"/>
                      <w:sz w:val="21"/>
                      <w:szCs w:val="21"/>
                      <w:lang w:val="en-US" w:eastAsia="zh-CN" w:bidi="ar-SA"/>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default"/>
                      <w:color w:val="auto"/>
                      <w:kern w:val="0"/>
                      <w:szCs w:val="21"/>
                      <w:lang w:val="en-US" w:eastAsia="zh-CN"/>
                    </w:rPr>
                  </w:pPr>
                  <w:r>
                    <w:rPr>
                      <w:rFonts w:hint="eastAsia"/>
                      <w:color w:val="auto"/>
                      <w:kern w:val="0"/>
                      <w:szCs w:val="21"/>
                      <w:lang w:val="en-US" w:eastAsia="zh-CN"/>
                    </w:rPr>
                    <w:t>G1-4淀粉拆包、投料粉尘</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lang w:val="en-US" w:eastAsia="zh-CN"/>
                    </w:rPr>
                  </w:pPr>
                  <w:r>
                    <w:rPr>
                      <w:rFonts w:hint="eastAsia"/>
                      <w:color w:val="auto"/>
                      <w:kern w:val="0"/>
                      <w:szCs w:val="21"/>
                      <w:lang w:val="en-US" w:eastAsia="zh-CN"/>
                    </w:rPr>
                    <w:t>颗粒物</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auto"/>
                      <w:szCs w:val="21"/>
                      <w:lang w:eastAsia="zh-CN"/>
                    </w:rPr>
                  </w:pPr>
                  <w:r>
                    <w:rPr>
                      <w:rFonts w:hint="eastAsia"/>
                      <w:color w:val="auto"/>
                      <w:szCs w:val="21"/>
                    </w:rPr>
                    <w:t>加强车间</w:t>
                  </w:r>
                  <w:r>
                    <w:rPr>
                      <w:rFonts w:hint="eastAsia"/>
                      <w:color w:val="auto"/>
                      <w:szCs w:val="21"/>
                      <w:lang w:eastAsia="zh-CN"/>
                    </w:rPr>
                    <w:t>密闭</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lang w:eastAsia="zh-CN"/>
                    </w:rPr>
                  </w:pPr>
                  <w:r>
                    <w:rPr>
                      <w:rFonts w:hint="eastAsia"/>
                      <w:color w:val="auto"/>
                      <w:kern w:val="0"/>
                      <w:szCs w:val="21"/>
                      <w:lang w:eastAsia="zh-CN"/>
                    </w:rPr>
                    <w:t>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color w:val="auto"/>
                      <w:kern w:val="0"/>
                      <w:szCs w:val="21"/>
                    </w:rPr>
                    <w:t>噪声</w:t>
                  </w: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color w:val="auto"/>
                      <w:kern w:val="0"/>
                      <w:szCs w:val="21"/>
                    </w:rPr>
                    <w:t>各生产设备</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color w:val="auto"/>
                      <w:kern w:val="0"/>
                      <w:szCs w:val="21"/>
                    </w:rPr>
                    <w:t>Leq(A)</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采用低噪声设备；</w:t>
                  </w:r>
                  <w:r>
                    <w:rPr>
                      <w:color w:val="auto"/>
                      <w:kern w:val="0"/>
                      <w:szCs w:val="21"/>
                    </w:rPr>
                    <w:t>厂房隔声、基础减振</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color w:val="auto"/>
                      <w:kern w:val="0"/>
                      <w:szCs w:val="21"/>
                    </w:rPr>
                    <w:t>固废</w:t>
                  </w: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auto"/>
                      <w:kern w:val="0"/>
                      <w:szCs w:val="21"/>
                      <w:lang w:eastAsia="zh-CN"/>
                    </w:rPr>
                  </w:pPr>
                  <w:r>
                    <w:rPr>
                      <w:rFonts w:hint="eastAsia"/>
                      <w:color w:val="auto"/>
                      <w:kern w:val="0"/>
                      <w:szCs w:val="21"/>
                      <w:lang w:val="en-US" w:eastAsia="zh-CN"/>
                    </w:rPr>
                    <w:t>S1-1米或</w:t>
                  </w:r>
                  <w:r>
                    <w:rPr>
                      <w:rFonts w:hint="eastAsia"/>
                      <w:color w:val="auto"/>
                      <w:kern w:val="0"/>
                      <w:szCs w:val="21"/>
                      <w:lang w:eastAsia="zh-CN"/>
                    </w:rPr>
                    <w:t>米粉残渣</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auto"/>
                      <w:kern w:val="0"/>
                      <w:szCs w:val="21"/>
                      <w:lang w:eastAsia="zh-CN"/>
                    </w:rPr>
                  </w:pPr>
                  <w:r>
                    <w:rPr>
                      <w:rFonts w:hint="eastAsia"/>
                      <w:color w:val="auto"/>
                      <w:kern w:val="0"/>
                      <w:szCs w:val="21"/>
                      <w:lang w:val="en-US" w:eastAsia="zh-CN"/>
                    </w:rPr>
                    <w:t>米或</w:t>
                  </w:r>
                  <w:r>
                    <w:rPr>
                      <w:rFonts w:hint="eastAsia"/>
                      <w:color w:val="auto"/>
                      <w:kern w:val="0"/>
                      <w:szCs w:val="21"/>
                      <w:lang w:eastAsia="zh-CN"/>
                    </w:rPr>
                    <w:t>米粉残渣</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lang w:eastAsia="zh-CN"/>
                    </w:rPr>
                    <w:t>收集后</w:t>
                  </w:r>
                  <w:r>
                    <w:rPr>
                      <w:rFonts w:hint="eastAsia"/>
                      <w:color w:val="auto"/>
                      <w:kern w:val="0"/>
                      <w:szCs w:val="21"/>
                    </w:rPr>
                    <w:t>外售综合利用</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default" w:eastAsia="宋体"/>
                      <w:color w:val="auto"/>
                      <w:kern w:val="0"/>
                      <w:szCs w:val="21"/>
                      <w:lang w:val="en-US" w:eastAsia="zh-CN"/>
                    </w:rPr>
                  </w:pPr>
                  <w:r>
                    <w:rPr>
                      <w:rFonts w:hint="eastAsia"/>
                      <w:color w:val="auto"/>
                      <w:kern w:val="0"/>
                      <w:szCs w:val="21"/>
                      <w:lang w:val="en-US" w:eastAsia="zh-CN"/>
                    </w:rPr>
                    <w:t>S1-2</w:t>
                  </w:r>
                  <w:r>
                    <w:rPr>
                      <w:rFonts w:hint="eastAsia"/>
                      <w:color w:val="auto"/>
                      <w:kern w:val="0"/>
                      <w:szCs w:val="21"/>
                      <w:lang w:eastAsia="zh-CN"/>
                    </w:rPr>
                    <w:t>废包装材料</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auto"/>
                      <w:kern w:val="0"/>
                      <w:szCs w:val="21"/>
                      <w:lang w:eastAsia="zh-CN"/>
                    </w:rPr>
                  </w:pPr>
                  <w:r>
                    <w:rPr>
                      <w:rFonts w:hint="eastAsia"/>
                      <w:color w:val="auto"/>
                      <w:kern w:val="0"/>
                      <w:szCs w:val="21"/>
                    </w:rPr>
                    <w:t>废包装材料</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lang w:eastAsia="zh-CN"/>
                    </w:rPr>
                    <w:t>收集后</w:t>
                  </w:r>
                  <w:r>
                    <w:rPr>
                      <w:rFonts w:hint="eastAsia"/>
                      <w:color w:val="auto"/>
                      <w:kern w:val="0"/>
                      <w:szCs w:val="21"/>
                    </w:rPr>
                    <w:t>外售综合利用</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auto"/>
                      <w:kern w:val="0"/>
                      <w:szCs w:val="21"/>
                      <w:lang w:eastAsia="zh-CN"/>
                    </w:rPr>
                  </w:pPr>
                  <w:r>
                    <w:rPr>
                      <w:rFonts w:hint="eastAsia"/>
                      <w:color w:val="auto"/>
                      <w:kern w:val="0"/>
                      <w:szCs w:val="21"/>
                      <w:lang w:val="en-US" w:eastAsia="zh-CN"/>
                    </w:rPr>
                    <w:t>S1-3检验不合格米粉</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不合格</w:t>
                  </w:r>
                  <w:r>
                    <w:rPr>
                      <w:rFonts w:hint="eastAsia"/>
                      <w:color w:val="auto"/>
                      <w:kern w:val="0"/>
                      <w:szCs w:val="21"/>
                      <w:lang w:eastAsia="zh-CN"/>
                    </w:rPr>
                    <w:t>米粉</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lang w:eastAsia="zh-CN"/>
                    </w:rPr>
                    <w:t>收集后</w:t>
                  </w:r>
                  <w:r>
                    <w:rPr>
                      <w:rFonts w:hint="eastAsia"/>
                      <w:color w:val="auto"/>
                      <w:kern w:val="0"/>
                      <w:szCs w:val="21"/>
                    </w:rPr>
                    <w:t>外售综合利用</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lang w:val="en-US" w:eastAsia="zh-CN"/>
                    </w:rPr>
                    <w:t>S1-4</w:t>
                  </w:r>
                  <w:r>
                    <w:rPr>
                      <w:rFonts w:hint="eastAsia"/>
                      <w:color w:val="auto"/>
                      <w:kern w:val="0"/>
                      <w:szCs w:val="21"/>
                    </w:rPr>
                    <w:t>生产废水处理设施</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污泥</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交由环卫部门清运</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lang w:val="en-US" w:eastAsia="zh-CN"/>
                    </w:rPr>
                    <w:t>S1-5</w:t>
                  </w:r>
                  <w:r>
                    <w:rPr>
                      <w:rFonts w:hint="eastAsia"/>
                      <w:color w:val="auto"/>
                      <w:kern w:val="0"/>
                      <w:szCs w:val="21"/>
                    </w:rPr>
                    <w:t>员工生活</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生活垃圾</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交由环卫部门清运</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lang w:val="en-US" w:eastAsia="zh-CN"/>
                    </w:rPr>
                  </w:pPr>
                  <w:r>
                    <w:rPr>
                      <w:rFonts w:hint="eastAsia"/>
                      <w:color w:val="auto"/>
                      <w:kern w:val="0"/>
                      <w:szCs w:val="21"/>
                      <w:lang w:val="en-US" w:eastAsia="zh-CN"/>
                    </w:rPr>
                    <w:t>S1-6油烟净化废油</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rPr>
                  </w:pPr>
                  <w:r>
                    <w:rPr>
                      <w:rFonts w:hint="eastAsia"/>
                      <w:color w:val="auto"/>
                      <w:kern w:val="0"/>
                      <w:szCs w:val="21"/>
                      <w:lang w:val="en-US" w:eastAsia="zh-CN"/>
                    </w:rPr>
                    <w:t>油烟净化废油</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r>
                    <w:rPr>
                      <w:rFonts w:hint="eastAsia"/>
                      <w:color w:val="auto"/>
                      <w:kern w:val="0"/>
                      <w:szCs w:val="21"/>
                    </w:rPr>
                    <w:t>交由专业废油处置机构回收处置</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eastAsia="宋体"/>
                      <w:color w:val="FF0000"/>
                      <w:kern w:val="0"/>
                      <w:szCs w:val="21"/>
                      <w:lang w:eastAsia="zh-CN"/>
                    </w:rPr>
                  </w:pPr>
                  <w:r>
                    <w:rPr>
                      <w:rFonts w:hint="eastAsia"/>
                      <w:color w:val="auto"/>
                      <w:kern w:val="0"/>
                      <w:szCs w:val="21"/>
                      <w:lang w:eastAsia="zh-CN"/>
                    </w:rPr>
                    <w:t>二期</w:t>
                  </w:r>
                </w:p>
              </w:tc>
              <w:tc>
                <w:tcPr>
                  <w:tcW w:w="240"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ascii="Times New Roman" w:hAnsi="Times New Roman" w:eastAsia="宋体" w:cs="Times New Roman"/>
                      <w:color w:val="auto"/>
                      <w:kern w:val="0"/>
                      <w:sz w:val="21"/>
                      <w:szCs w:val="21"/>
                      <w:lang w:val="en-US" w:eastAsia="zh-CN" w:bidi="ar-SA"/>
                    </w:rPr>
                  </w:pPr>
                  <w:r>
                    <w:rPr>
                      <w:rFonts w:hint="eastAsia"/>
                      <w:color w:val="auto"/>
                      <w:kern w:val="0"/>
                      <w:szCs w:val="21"/>
                    </w:rPr>
                    <w:t>废水</w:t>
                  </w: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W2-5</w:t>
                  </w:r>
                  <w:r>
                    <w:rPr>
                      <w:rFonts w:hint="eastAsia"/>
                      <w:color w:val="auto"/>
                      <w:kern w:val="0"/>
                      <w:szCs w:val="21"/>
                    </w:rPr>
                    <w:t>员工生活</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COD、NH</w:t>
                  </w:r>
                  <w:r>
                    <w:rPr>
                      <w:rFonts w:hint="eastAsia"/>
                      <w:color w:val="auto"/>
                      <w:kern w:val="0"/>
                      <w:szCs w:val="21"/>
                      <w:vertAlign w:val="subscript"/>
                    </w:rPr>
                    <w:t>3</w:t>
                  </w:r>
                  <w:r>
                    <w:rPr>
                      <w:rFonts w:hint="eastAsia"/>
                      <w:color w:val="auto"/>
                      <w:kern w:val="0"/>
                      <w:szCs w:val="21"/>
                    </w:rPr>
                    <w:t>-N、SS、BOD</w:t>
                  </w:r>
                  <w:r>
                    <w:rPr>
                      <w:rFonts w:hint="eastAsia"/>
                      <w:color w:val="auto"/>
                      <w:kern w:val="0"/>
                      <w:szCs w:val="21"/>
                      <w:vertAlign w:val="subscript"/>
                    </w:rPr>
                    <w:t>5</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化粪池处理后经市政污水管网进入</w:t>
                  </w:r>
                  <w:r>
                    <w:rPr>
                      <w:rFonts w:hint="eastAsia"/>
                      <w:color w:val="auto"/>
                      <w:kern w:val="0"/>
                      <w:szCs w:val="21"/>
                      <w:lang w:eastAsia="zh-CN"/>
                    </w:rPr>
                    <w:t>德山</w:t>
                  </w:r>
                  <w:r>
                    <w:rPr>
                      <w:rFonts w:hint="eastAsia"/>
                      <w:color w:val="auto"/>
                      <w:kern w:val="0"/>
                      <w:szCs w:val="21"/>
                    </w:rPr>
                    <w:t>污水处理厂</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间接排放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W2-1浇头原料</w:t>
                  </w:r>
                  <w:r>
                    <w:rPr>
                      <w:rFonts w:hint="eastAsia"/>
                      <w:color w:val="auto"/>
                      <w:kern w:val="0"/>
                      <w:szCs w:val="21"/>
                      <w:lang w:eastAsia="zh-CN"/>
                    </w:rPr>
                    <w:t>解冻清洗</w:t>
                  </w:r>
                  <w:r>
                    <w:rPr>
                      <w:rFonts w:hint="eastAsia"/>
                      <w:color w:val="auto"/>
                      <w:kern w:val="0"/>
                      <w:szCs w:val="21"/>
                    </w:rPr>
                    <w:t>废水</w:t>
                  </w:r>
                </w:p>
              </w:tc>
              <w:tc>
                <w:tcPr>
                  <w:tcW w:w="943"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COD、NH</w:t>
                  </w:r>
                  <w:r>
                    <w:rPr>
                      <w:rFonts w:hint="eastAsia"/>
                      <w:color w:val="auto"/>
                      <w:kern w:val="0"/>
                      <w:szCs w:val="21"/>
                      <w:vertAlign w:val="subscript"/>
                    </w:rPr>
                    <w:t>3</w:t>
                  </w:r>
                  <w:r>
                    <w:rPr>
                      <w:rFonts w:hint="eastAsia"/>
                      <w:color w:val="auto"/>
                      <w:kern w:val="0"/>
                      <w:szCs w:val="21"/>
                    </w:rPr>
                    <w:t>-N、SS、BOD</w:t>
                  </w:r>
                  <w:r>
                    <w:rPr>
                      <w:rFonts w:hint="eastAsia"/>
                      <w:color w:val="auto"/>
                      <w:kern w:val="0"/>
                      <w:szCs w:val="21"/>
                      <w:vertAlign w:val="subscript"/>
                    </w:rPr>
                    <w:t>5</w:t>
                  </w:r>
                </w:p>
              </w:tc>
              <w:tc>
                <w:tcPr>
                  <w:tcW w:w="1435"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生产废水处理设施处理后经市政污水管网进入</w:t>
                  </w:r>
                  <w:r>
                    <w:rPr>
                      <w:rFonts w:hint="eastAsia"/>
                      <w:color w:val="auto"/>
                      <w:kern w:val="0"/>
                      <w:szCs w:val="21"/>
                      <w:lang w:eastAsia="zh-CN"/>
                    </w:rPr>
                    <w:t>德山</w:t>
                  </w:r>
                  <w:r>
                    <w:rPr>
                      <w:rFonts w:hint="eastAsia"/>
                      <w:color w:val="auto"/>
                      <w:kern w:val="0"/>
                      <w:szCs w:val="21"/>
                    </w:rPr>
                    <w:t>污水处理厂</w:t>
                  </w:r>
                </w:p>
              </w:tc>
              <w:tc>
                <w:tcPr>
                  <w:tcW w:w="910"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间接排放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W2-2大米浸泡、清洗废水</w:t>
                  </w:r>
                </w:p>
              </w:tc>
              <w:tc>
                <w:tcPr>
                  <w:tcW w:w="943"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p>
              </w:tc>
              <w:tc>
                <w:tcPr>
                  <w:tcW w:w="1435"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p>
              </w:tc>
              <w:tc>
                <w:tcPr>
                  <w:tcW w:w="91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lang w:val="en-US" w:eastAsia="zh-CN"/>
                    </w:rPr>
                  </w:pPr>
                  <w:r>
                    <w:rPr>
                      <w:rFonts w:hint="eastAsia"/>
                      <w:color w:val="auto"/>
                      <w:kern w:val="0"/>
                      <w:szCs w:val="21"/>
                      <w:lang w:val="en-US" w:eastAsia="zh-CN"/>
                    </w:rPr>
                    <w:t>W2-3冷却废水</w:t>
                  </w:r>
                </w:p>
              </w:tc>
              <w:tc>
                <w:tcPr>
                  <w:tcW w:w="943"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p>
              </w:tc>
              <w:tc>
                <w:tcPr>
                  <w:tcW w:w="1435"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p>
              </w:tc>
              <w:tc>
                <w:tcPr>
                  <w:tcW w:w="91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W2-4地面清洗废水</w:t>
                  </w:r>
                </w:p>
              </w:tc>
              <w:tc>
                <w:tcPr>
                  <w:tcW w:w="943"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p>
              </w:tc>
              <w:tc>
                <w:tcPr>
                  <w:tcW w:w="1435"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p>
              </w:tc>
              <w:tc>
                <w:tcPr>
                  <w:tcW w:w="91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W2-5设备清洗废水</w:t>
                  </w:r>
                </w:p>
              </w:tc>
              <w:tc>
                <w:tcPr>
                  <w:tcW w:w="943"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p>
              </w:tc>
              <w:tc>
                <w:tcPr>
                  <w:tcW w:w="1435"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p>
              </w:tc>
              <w:tc>
                <w:tcPr>
                  <w:tcW w:w="91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restar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ascii="Times New Roman" w:hAnsi="Times New Roman" w:eastAsia="宋体" w:cs="Times New Roman"/>
                      <w:color w:val="auto"/>
                      <w:kern w:val="0"/>
                      <w:sz w:val="21"/>
                      <w:szCs w:val="21"/>
                      <w:lang w:val="en-US" w:eastAsia="zh-CN" w:bidi="ar-SA"/>
                    </w:rPr>
                  </w:pPr>
                  <w:r>
                    <w:rPr>
                      <w:color w:val="auto"/>
                      <w:kern w:val="0"/>
                      <w:szCs w:val="21"/>
                    </w:rPr>
                    <w:t>废气</w:t>
                  </w: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G2-1热加工</w:t>
                  </w:r>
                  <w:r>
                    <w:rPr>
                      <w:rFonts w:hint="eastAsia"/>
                      <w:color w:val="auto"/>
                      <w:kern w:val="0"/>
                      <w:szCs w:val="21"/>
                    </w:rPr>
                    <w:t>油烟废气</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油烟</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eastAsiaTheme="minorEastAsia"/>
                      <w:color w:val="auto"/>
                      <w:sz w:val="21"/>
                      <w:szCs w:val="21"/>
                      <w:lang w:eastAsia="zh-CN"/>
                    </w:rPr>
                    <w:t>静电油烟处理器（净化效率至少</w:t>
                  </w:r>
                  <w:r>
                    <w:rPr>
                      <w:rFonts w:hint="eastAsia" w:eastAsiaTheme="minorEastAsia"/>
                      <w:color w:val="auto"/>
                      <w:sz w:val="21"/>
                      <w:szCs w:val="21"/>
                      <w:lang w:val="en-US" w:eastAsia="zh-CN"/>
                    </w:rPr>
                    <w:t>85%以上</w:t>
                  </w:r>
                  <w:r>
                    <w:rPr>
                      <w:rFonts w:hint="eastAsia" w:eastAsiaTheme="minorEastAsia"/>
                      <w:color w:val="auto"/>
                      <w:sz w:val="21"/>
                      <w:szCs w:val="21"/>
                      <w:lang w:eastAsia="zh-CN"/>
                    </w:rPr>
                    <w:t>）</w:t>
                  </w:r>
                  <w:r>
                    <w:rPr>
                      <w:rFonts w:hint="eastAsia" w:eastAsiaTheme="minorEastAsia"/>
                      <w:color w:val="auto"/>
                      <w:sz w:val="21"/>
                      <w:szCs w:val="21"/>
                      <w:lang w:val="en-US" w:eastAsia="zh-CN"/>
                    </w:rPr>
                    <w:t>+15m</w:t>
                  </w:r>
                  <w:r>
                    <w:rPr>
                      <w:rFonts w:hint="eastAsia"/>
                      <w:color w:val="auto"/>
                      <w:sz w:val="21"/>
                      <w:szCs w:val="21"/>
                      <w:lang w:val="en-US" w:eastAsia="zh-CN"/>
                    </w:rPr>
                    <w:t>排气筒</w:t>
                  </w:r>
                  <w:r>
                    <w:rPr>
                      <w:rFonts w:hint="eastAsia"/>
                      <w:color w:val="auto"/>
                      <w:kern w:val="0"/>
                      <w:sz w:val="21"/>
                      <w:szCs w:val="21"/>
                    </w:rPr>
                    <w:t>（DA00</w:t>
                  </w:r>
                  <w:r>
                    <w:rPr>
                      <w:rFonts w:hint="eastAsia"/>
                      <w:color w:val="auto"/>
                      <w:kern w:val="0"/>
                      <w:sz w:val="21"/>
                      <w:szCs w:val="21"/>
                      <w:lang w:val="en-US" w:eastAsia="zh-CN"/>
                    </w:rPr>
                    <w:t>3</w:t>
                  </w:r>
                  <w:r>
                    <w:rPr>
                      <w:rFonts w:hint="eastAsia"/>
                      <w:color w:val="auto"/>
                      <w:kern w:val="0"/>
                      <w:sz w:val="21"/>
                      <w:szCs w:val="21"/>
                    </w:rPr>
                    <w:t>）</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有组织排放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rPr>
                  </w:pPr>
                  <w:r>
                    <w:rPr>
                      <w:rFonts w:hint="eastAsia"/>
                      <w:color w:val="auto"/>
                      <w:kern w:val="0"/>
                      <w:szCs w:val="21"/>
                      <w:lang w:val="en-US" w:eastAsia="zh-CN"/>
                    </w:rPr>
                    <w:t>G2-2污水处理设施恶臭</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rPr>
                  </w:pPr>
                  <w:r>
                    <w:rPr>
                      <w:rFonts w:hint="eastAsia"/>
                      <w:color w:val="auto"/>
                      <w:kern w:val="0"/>
                      <w:szCs w:val="21"/>
                    </w:rPr>
                    <w:t>氨、硫化氢</w:t>
                  </w:r>
                  <w:r>
                    <w:rPr>
                      <w:rFonts w:hint="eastAsia"/>
                      <w:color w:val="auto"/>
                      <w:kern w:val="0"/>
                      <w:szCs w:val="21"/>
                      <w:lang w:eastAsia="zh-CN"/>
                    </w:rPr>
                    <w:t>、</w:t>
                  </w:r>
                  <w:r>
                    <w:rPr>
                      <w:rFonts w:hint="eastAsia"/>
                      <w:color w:val="auto"/>
                      <w:kern w:val="0"/>
                      <w:szCs w:val="21"/>
                    </w:rPr>
                    <w:t>臭气浓度</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szCs w:val="21"/>
                    </w:rPr>
                  </w:pPr>
                  <w:r>
                    <w:rPr>
                      <w:rFonts w:hint="eastAsia"/>
                      <w:color w:val="auto"/>
                      <w:szCs w:val="21"/>
                      <w:lang w:eastAsia="zh-CN"/>
                    </w:rPr>
                    <w:t>生物除臭</w:t>
                  </w:r>
                  <w:r>
                    <w:rPr>
                      <w:rFonts w:hint="eastAsia"/>
                      <w:color w:val="auto"/>
                      <w:szCs w:val="21"/>
                      <w:lang w:val="en-US" w:eastAsia="zh-CN"/>
                    </w:rPr>
                    <w:t>+</w:t>
                  </w:r>
                  <w:r>
                    <w:rPr>
                      <w:rFonts w:hint="eastAsia"/>
                      <w:color w:val="auto"/>
                      <w:szCs w:val="21"/>
                    </w:rPr>
                    <w:t>15m排气筒（DA00</w:t>
                  </w:r>
                  <w:r>
                    <w:rPr>
                      <w:rFonts w:hint="eastAsia"/>
                      <w:color w:val="auto"/>
                      <w:szCs w:val="21"/>
                      <w:lang w:val="en-US" w:eastAsia="zh-CN"/>
                    </w:rPr>
                    <w:t>2</w:t>
                  </w:r>
                  <w:r>
                    <w:rPr>
                      <w:rFonts w:hint="eastAsia"/>
                      <w:color w:val="auto"/>
                      <w:szCs w:val="21"/>
                    </w:rPr>
                    <w:t>）</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rPr>
                  </w:pPr>
                  <w:r>
                    <w:rPr>
                      <w:rFonts w:hint="eastAsia"/>
                      <w:color w:val="auto"/>
                      <w:kern w:val="0"/>
                      <w:szCs w:val="21"/>
                    </w:rPr>
                    <w:t>有组织排放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G2-3食堂油烟</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eastAsia="zh-CN"/>
                    </w:rPr>
                    <w:t>油烟</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r>
                    <w:rPr>
                      <w:rFonts w:hint="eastAsia" w:eastAsiaTheme="minorEastAsia"/>
                      <w:color w:val="auto"/>
                      <w:sz w:val="21"/>
                      <w:szCs w:val="21"/>
                      <w:lang w:eastAsia="zh-CN"/>
                    </w:rPr>
                    <w:t>静电油烟处理器（净化效率至少</w:t>
                  </w:r>
                  <w:r>
                    <w:rPr>
                      <w:rFonts w:hint="eastAsia" w:eastAsiaTheme="minorEastAsia"/>
                      <w:color w:val="auto"/>
                      <w:sz w:val="21"/>
                      <w:szCs w:val="21"/>
                      <w:lang w:val="en-US" w:eastAsia="zh-CN"/>
                    </w:rPr>
                    <w:t>75%以上</w:t>
                  </w:r>
                  <w:r>
                    <w:rPr>
                      <w:rFonts w:hint="eastAsia" w:eastAsiaTheme="minorEastAsia"/>
                      <w:color w:val="auto"/>
                      <w:sz w:val="21"/>
                      <w:szCs w:val="21"/>
                      <w:lang w:eastAsia="zh-CN"/>
                    </w:rPr>
                    <w:t>）</w:t>
                  </w:r>
                  <w:r>
                    <w:rPr>
                      <w:rFonts w:hint="eastAsia" w:eastAsiaTheme="minorEastAsia"/>
                      <w:color w:val="auto"/>
                      <w:sz w:val="21"/>
                      <w:szCs w:val="21"/>
                      <w:lang w:val="en-US" w:eastAsia="zh-CN"/>
                    </w:rPr>
                    <w:t>+15m</w:t>
                  </w:r>
                  <w:r>
                    <w:rPr>
                      <w:rFonts w:hint="eastAsia"/>
                      <w:color w:val="auto"/>
                      <w:sz w:val="21"/>
                      <w:szCs w:val="21"/>
                      <w:lang w:val="en-US" w:eastAsia="zh-CN"/>
                    </w:rPr>
                    <w:t>排气筒</w:t>
                  </w:r>
                  <w:r>
                    <w:rPr>
                      <w:rFonts w:hint="eastAsia"/>
                      <w:color w:val="auto"/>
                      <w:kern w:val="0"/>
                      <w:sz w:val="21"/>
                      <w:szCs w:val="21"/>
                    </w:rPr>
                    <w:t>（DA00</w:t>
                  </w:r>
                  <w:r>
                    <w:rPr>
                      <w:rFonts w:hint="eastAsia"/>
                      <w:color w:val="auto"/>
                      <w:kern w:val="0"/>
                      <w:sz w:val="21"/>
                      <w:szCs w:val="21"/>
                      <w:lang w:val="en-US" w:eastAsia="zh-CN"/>
                    </w:rPr>
                    <w:t>4</w:t>
                  </w:r>
                  <w:r>
                    <w:rPr>
                      <w:rFonts w:hint="eastAsia"/>
                      <w:color w:val="auto"/>
                      <w:kern w:val="0"/>
                      <w:sz w:val="21"/>
                      <w:szCs w:val="21"/>
                    </w:rPr>
                    <w:t>）</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rFonts w:hint="eastAsia"/>
                      <w:color w:val="auto"/>
                      <w:kern w:val="0"/>
                      <w:szCs w:val="21"/>
                    </w:rPr>
                  </w:pPr>
                  <w:r>
                    <w:rPr>
                      <w:rFonts w:hint="eastAsia"/>
                      <w:color w:val="auto"/>
                      <w:kern w:val="0"/>
                      <w:szCs w:val="21"/>
                    </w:rPr>
                    <w:t>有组织排放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lang w:val="en-US" w:eastAsia="zh-CN"/>
                    </w:rPr>
                  </w:pPr>
                  <w:r>
                    <w:rPr>
                      <w:rFonts w:hint="eastAsia"/>
                      <w:color w:val="auto"/>
                      <w:kern w:val="0"/>
                      <w:szCs w:val="21"/>
                      <w:lang w:val="en-US" w:eastAsia="zh-CN"/>
                    </w:rPr>
                    <w:t>G2-4淀粉拆包、投料粉尘</w:t>
                  </w:r>
                </w:p>
              </w:tc>
              <w:tc>
                <w:tcPr>
                  <w:tcW w:w="943"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lang w:eastAsia="zh-CN"/>
                    </w:rPr>
                  </w:pPr>
                  <w:r>
                    <w:rPr>
                      <w:rFonts w:hint="eastAsia"/>
                      <w:color w:val="auto"/>
                      <w:kern w:val="0"/>
                      <w:szCs w:val="21"/>
                      <w:lang w:val="en-US" w:eastAsia="zh-CN"/>
                    </w:rPr>
                    <w:t>颗粒物</w:t>
                  </w:r>
                </w:p>
              </w:tc>
              <w:tc>
                <w:tcPr>
                  <w:tcW w:w="1435"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szCs w:val="21"/>
                    </w:rPr>
                  </w:pPr>
                  <w:r>
                    <w:rPr>
                      <w:rFonts w:hint="eastAsia"/>
                      <w:color w:val="auto"/>
                      <w:szCs w:val="21"/>
                    </w:rPr>
                    <w:t>加强车间通风</w:t>
                  </w:r>
                </w:p>
              </w:tc>
              <w:tc>
                <w:tcPr>
                  <w:tcW w:w="910" w:type="pct"/>
                  <w:tcBorders>
                    <w:tl2br w:val="nil"/>
                    <w:tr2bl w:val="nil"/>
                  </w:tcBorders>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lang w:eastAsia="zh-CN"/>
                    </w:rPr>
                  </w:pPr>
                  <w:r>
                    <w:rPr>
                      <w:rFonts w:hint="eastAsia"/>
                      <w:color w:val="auto"/>
                      <w:kern w:val="0"/>
                      <w:szCs w:val="21"/>
                      <w:lang w:eastAsia="zh-CN"/>
                    </w:rPr>
                    <w:t>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400" w:type="dxa"/>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ascii="Times New Roman" w:hAnsi="Times New Roman" w:eastAsia="宋体" w:cs="Times New Roman"/>
                      <w:color w:val="auto"/>
                      <w:kern w:val="0"/>
                      <w:sz w:val="21"/>
                      <w:szCs w:val="21"/>
                      <w:lang w:val="en-US" w:eastAsia="zh-CN" w:bidi="ar-SA"/>
                    </w:rPr>
                  </w:pPr>
                  <w:r>
                    <w:rPr>
                      <w:color w:val="auto"/>
                      <w:kern w:val="0"/>
                      <w:szCs w:val="21"/>
                    </w:rPr>
                    <w:t>噪声</w:t>
                  </w:r>
                </w:p>
              </w:tc>
              <w:tc>
                <w:tcPr>
                  <w:tcW w:w="1239"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color w:val="auto"/>
                      <w:kern w:val="0"/>
                      <w:szCs w:val="21"/>
                    </w:rPr>
                    <w:t>各生产设备</w:t>
                  </w:r>
                </w:p>
              </w:tc>
              <w:tc>
                <w:tcPr>
                  <w:tcW w:w="943"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color w:val="auto"/>
                      <w:kern w:val="0"/>
                      <w:szCs w:val="21"/>
                    </w:rPr>
                    <w:t>Leq(A)</w:t>
                  </w:r>
                </w:p>
              </w:tc>
              <w:tc>
                <w:tcPr>
                  <w:tcW w:w="1435"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采用低噪声设备；</w:t>
                  </w:r>
                  <w:r>
                    <w:rPr>
                      <w:color w:val="auto"/>
                      <w:kern w:val="0"/>
                      <w:szCs w:val="21"/>
                    </w:rPr>
                    <w:t>厂房隔声、基础减振</w:t>
                  </w:r>
                </w:p>
              </w:tc>
              <w:tc>
                <w:tcPr>
                  <w:tcW w:w="910"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restar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ascii="Times New Roman" w:hAnsi="Times New Roman" w:eastAsia="宋体" w:cs="Times New Roman"/>
                      <w:color w:val="auto"/>
                      <w:kern w:val="0"/>
                      <w:sz w:val="21"/>
                      <w:szCs w:val="21"/>
                      <w:lang w:val="en-US" w:eastAsia="zh-CN" w:bidi="ar-SA"/>
                    </w:rPr>
                  </w:pPr>
                  <w:r>
                    <w:rPr>
                      <w:color w:val="auto"/>
                      <w:kern w:val="0"/>
                      <w:szCs w:val="21"/>
                    </w:rPr>
                    <w:t>固废</w:t>
                  </w:r>
                </w:p>
              </w:tc>
              <w:tc>
                <w:tcPr>
                  <w:tcW w:w="1239"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S2-1米或</w:t>
                  </w:r>
                  <w:r>
                    <w:rPr>
                      <w:rFonts w:hint="eastAsia"/>
                      <w:color w:val="auto"/>
                      <w:kern w:val="0"/>
                      <w:szCs w:val="21"/>
                      <w:lang w:eastAsia="zh-CN"/>
                    </w:rPr>
                    <w:t>米粉残渣</w:t>
                  </w:r>
                </w:p>
              </w:tc>
              <w:tc>
                <w:tcPr>
                  <w:tcW w:w="943"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米或</w:t>
                  </w:r>
                  <w:r>
                    <w:rPr>
                      <w:rFonts w:hint="eastAsia"/>
                      <w:color w:val="auto"/>
                      <w:kern w:val="0"/>
                      <w:szCs w:val="21"/>
                      <w:lang w:eastAsia="zh-CN"/>
                    </w:rPr>
                    <w:t>米粉残渣</w:t>
                  </w:r>
                </w:p>
              </w:tc>
              <w:tc>
                <w:tcPr>
                  <w:tcW w:w="1435"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eastAsia="zh-CN"/>
                    </w:rPr>
                    <w:t>收集后</w:t>
                  </w:r>
                  <w:r>
                    <w:rPr>
                      <w:rFonts w:hint="eastAsia"/>
                      <w:color w:val="auto"/>
                      <w:kern w:val="0"/>
                      <w:szCs w:val="21"/>
                    </w:rPr>
                    <w:t>外售综合利用</w:t>
                  </w:r>
                </w:p>
              </w:tc>
              <w:tc>
                <w:tcPr>
                  <w:tcW w:w="910"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S2-2</w:t>
                  </w:r>
                  <w:r>
                    <w:rPr>
                      <w:rFonts w:hint="eastAsia"/>
                      <w:color w:val="auto"/>
                      <w:kern w:val="0"/>
                      <w:szCs w:val="21"/>
                      <w:lang w:eastAsia="zh-CN"/>
                    </w:rPr>
                    <w:t>废包装材料</w:t>
                  </w:r>
                </w:p>
              </w:tc>
              <w:tc>
                <w:tcPr>
                  <w:tcW w:w="943"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废包装材料</w:t>
                  </w:r>
                </w:p>
              </w:tc>
              <w:tc>
                <w:tcPr>
                  <w:tcW w:w="1435"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eastAsia="zh-CN"/>
                    </w:rPr>
                    <w:t>收集后</w:t>
                  </w:r>
                  <w:r>
                    <w:rPr>
                      <w:rFonts w:hint="eastAsia"/>
                      <w:color w:val="auto"/>
                      <w:kern w:val="0"/>
                      <w:szCs w:val="21"/>
                    </w:rPr>
                    <w:t>外售综合利用</w:t>
                  </w:r>
                </w:p>
              </w:tc>
              <w:tc>
                <w:tcPr>
                  <w:tcW w:w="910"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S2-3检验不合格米粉</w:t>
                  </w:r>
                </w:p>
              </w:tc>
              <w:tc>
                <w:tcPr>
                  <w:tcW w:w="943"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不合格</w:t>
                  </w:r>
                  <w:r>
                    <w:rPr>
                      <w:rFonts w:hint="eastAsia"/>
                      <w:color w:val="auto"/>
                      <w:kern w:val="0"/>
                      <w:szCs w:val="21"/>
                      <w:lang w:eastAsia="zh-CN"/>
                    </w:rPr>
                    <w:t>米粉</w:t>
                  </w:r>
                </w:p>
              </w:tc>
              <w:tc>
                <w:tcPr>
                  <w:tcW w:w="1435"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eastAsia="zh-CN"/>
                    </w:rPr>
                    <w:t>收集后</w:t>
                  </w:r>
                  <w:r>
                    <w:rPr>
                      <w:rFonts w:hint="eastAsia"/>
                      <w:color w:val="auto"/>
                      <w:kern w:val="0"/>
                      <w:szCs w:val="21"/>
                    </w:rPr>
                    <w:t>外售综合利用</w:t>
                  </w:r>
                </w:p>
              </w:tc>
              <w:tc>
                <w:tcPr>
                  <w:tcW w:w="910"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S2-4</w:t>
                  </w:r>
                  <w:r>
                    <w:rPr>
                      <w:rFonts w:hint="eastAsia"/>
                      <w:color w:val="auto"/>
                      <w:kern w:val="0"/>
                      <w:szCs w:val="21"/>
                    </w:rPr>
                    <w:t>生产废水处理设施</w:t>
                  </w:r>
                </w:p>
              </w:tc>
              <w:tc>
                <w:tcPr>
                  <w:tcW w:w="943"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污泥</w:t>
                  </w:r>
                </w:p>
              </w:tc>
              <w:tc>
                <w:tcPr>
                  <w:tcW w:w="1435"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交由环卫部门清运</w:t>
                  </w:r>
                </w:p>
              </w:tc>
              <w:tc>
                <w:tcPr>
                  <w:tcW w:w="910"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S2-5</w:t>
                  </w:r>
                  <w:r>
                    <w:rPr>
                      <w:rFonts w:hint="eastAsia"/>
                      <w:color w:val="auto"/>
                      <w:kern w:val="0"/>
                      <w:szCs w:val="21"/>
                    </w:rPr>
                    <w:t>员工生活</w:t>
                  </w:r>
                </w:p>
              </w:tc>
              <w:tc>
                <w:tcPr>
                  <w:tcW w:w="943"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生活垃圾</w:t>
                  </w:r>
                </w:p>
              </w:tc>
              <w:tc>
                <w:tcPr>
                  <w:tcW w:w="1435"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交由环卫部门清运</w:t>
                  </w:r>
                </w:p>
              </w:tc>
              <w:tc>
                <w:tcPr>
                  <w:tcW w:w="910"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S2-6蔬菜、肉类残渣</w:t>
                  </w:r>
                </w:p>
              </w:tc>
              <w:tc>
                <w:tcPr>
                  <w:tcW w:w="943"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蔬菜、肉类残渣</w:t>
                  </w:r>
                </w:p>
              </w:tc>
              <w:tc>
                <w:tcPr>
                  <w:tcW w:w="1435"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eastAsia="zh-CN"/>
                    </w:rPr>
                    <w:t>收集后</w:t>
                  </w:r>
                  <w:r>
                    <w:rPr>
                      <w:rFonts w:hint="eastAsia"/>
                      <w:color w:val="auto"/>
                      <w:kern w:val="0"/>
                      <w:szCs w:val="21"/>
                    </w:rPr>
                    <w:t>外售综合利用</w:t>
                  </w:r>
                </w:p>
              </w:tc>
              <w:tc>
                <w:tcPr>
                  <w:tcW w:w="910"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3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FF0000"/>
                      <w:kern w:val="0"/>
                      <w:szCs w:val="21"/>
                    </w:rPr>
                  </w:pPr>
                </w:p>
              </w:tc>
              <w:tc>
                <w:tcPr>
                  <w:tcW w:w="240" w:type="pct"/>
                  <w:vMerge w:val="continue"/>
                </w:tcPr>
                <w:p>
                  <w:pPr>
                    <w:keepNext w:val="0"/>
                    <w:keepLines w:val="0"/>
                    <w:suppressLineNumbers w:val="0"/>
                    <w:kinsoku w:val="0"/>
                    <w:overflowPunct w:val="0"/>
                    <w:autoSpaceDE w:val="0"/>
                    <w:autoSpaceDN w:val="0"/>
                    <w:adjustRightInd w:val="0"/>
                    <w:spacing w:before="0" w:beforeAutospacing="0" w:after="0" w:afterAutospacing="0" w:line="240" w:lineRule="exact"/>
                    <w:ind w:left="0" w:right="0"/>
                    <w:jc w:val="center"/>
                    <w:rPr>
                      <w:color w:val="auto"/>
                      <w:kern w:val="0"/>
                      <w:szCs w:val="21"/>
                    </w:rPr>
                  </w:pPr>
                </w:p>
              </w:tc>
              <w:tc>
                <w:tcPr>
                  <w:tcW w:w="1239"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default"/>
                      <w:color w:val="auto"/>
                      <w:kern w:val="0"/>
                      <w:szCs w:val="21"/>
                      <w:lang w:val="en-US" w:eastAsia="zh-CN"/>
                    </w:rPr>
                  </w:pPr>
                  <w:r>
                    <w:rPr>
                      <w:rFonts w:hint="eastAsia"/>
                      <w:color w:val="auto"/>
                      <w:kern w:val="0"/>
                      <w:szCs w:val="21"/>
                      <w:lang w:val="en-US" w:eastAsia="zh-CN"/>
                    </w:rPr>
                    <w:t>S2-7油烟净化废油</w:t>
                  </w:r>
                </w:p>
              </w:tc>
              <w:tc>
                <w:tcPr>
                  <w:tcW w:w="943"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lang w:val="en-US" w:eastAsia="zh-CN"/>
                    </w:rPr>
                  </w:pPr>
                  <w:r>
                    <w:rPr>
                      <w:rFonts w:hint="eastAsia"/>
                      <w:color w:val="auto"/>
                      <w:kern w:val="0"/>
                      <w:szCs w:val="21"/>
                      <w:lang w:val="en-US" w:eastAsia="zh-CN"/>
                    </w:rPr>
                    <w:t>油烟净化废油</w:t>
                  </w:r>
                </w:p>
              </w:tc>
              <w:tc>
                <w:tcPr>
                  <w:tcW w:w="1435"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lang w:eastAsia="zh-CN"/>
                    </w:rPr>
                  </w:pPr>
                  <w:r>
                    <w:rPr>
                      <w:rFonts w:hint="eastAsia"/>
                      <w:color w:val="auto"/>
                      <w:kern w:val="0"/>
                      <w:szCs w:val="21"/>
                      <w:lang w:eastAsia="zh-CN"/>
                    </w:rPr>
                    <w:t>交由专业废油处置机构回收处置</w:t>
                  </w:r>
                </w:p>
              </w:tc>
              <w:tc>
                <w:tcPr>
                  <w:tcW w:w="910" w:type="pct"/>
                  <w:vAlign w:val="center"/>
                </w:tcPr>
                <w:p>
                  <w:pPr>
                    <w:keepNext w:val="0"/>
                    <w:keepLines w:val="0"/>
                    <w:suppressLineNumbers w:val="0"/>
                    <w:kinsoku w:val="0"/>
                    <w:overflowPunct w:val="0"/>
                    <w:autoSpaceDE w:val="0"/>
                    <w:autoSpaceDN w:val="0"/>
                    <w:adjustRightInd w:val="0"/>
                    <w:spacing w:before="0" w:beforeAutospacing="0" w:after="0" w:afterAutospacing="0" w:line="240" w:lineRule="exact"/>
                    <w:ind w:left="0" w:leftChars="0" w:right="0" w:rightChars="0"/>
                    <w:jc w:val="center"/>
                    <w:rPr>
                      <w:rFonts w:hint="eastAsia"/>
                      <w:color w:val="auto"/>
                      <w:kern w:val="0"/>
                      <w:szCs w:val="21"/>
                    </w:rPr>
                  </w:pPr>
                  <w:r>
                    <w:rPr>
                      <w:rFonts w:hint="eastAsia"/>
                      <w:color w:val="auto"/>
                      <w:kern w:val="0"/>
                      <w:szCs w:val="21"/>
                    </w:rPr>
                    <w:t>不外排</w:t>
                  </w:r>
                </w:p>
              </w:tc>
            </w:tr>
          </w:tbl>
          <w:p>
            <w:pPr>
              <w:keepNext w:val="0"/>
              <w:keepLines w:val="0"/>
              <w:suppressLineNumbers w:val="0"/>
              <w:spacing w:before="0" w:beforeAutospacing="0" w:after="0" w:afterAutospacing="0" w:line="360" w:lineRule="auto"/>
              <w:ind w:left="0" w:right="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Align w:val="center"/>
          </w:tcPr>
          <w:p>
            <w:pPr>
              <w:pStyle w:val="22"/>
              <w:keepNext w:val="0"/>
              <w:keepLines w:val="0"/>
              <w:suppressLineNumbers w:val="0"/>
              <w:adjustRightInd w:val="0"/>
              <w:snapToGrid w:val="0"/>
              <w:spacing w:before="0" w:beforeAutospacing="0" w:after="0" w:afterAutospacing="0"/>
              <w:ind w:left="0" w:right="0"/>
              <w:jc w:val="center"/>
              <w:rPr>
                <w:rFonts w:ascii="Times New Roman" w:hAnsi="Times New Roman"/>
                <w:sz w:val="21"/>
                <w:szCs w:val="21"/>
              </w:rPr>
            </w:pPr>
            <w:r>
              <w:rPr>
                <w:rFonts w:ascii="Times New Roman" w:hAnsi="Times New Roman"/>
                <w:bCs/>
                <w:kern w:val="2"/>
                <w:szCs w:val="24"/>
              </w:rPr>
              <w:t>与项目有关的原有环境污染问题</w:t>
            </w:r>
          </w:p>
        </w:tc>
        <w:tc>
          <w:tcPr>
            <w:tcW w:w="4743" w:type="pct"/>
          </w:tcPr>
          <w:p>
            <w:pPr>
              <w:keepNext w:val="0"/>
              <w:keepLines w:val="0"/>
              <w:suppressLineNumbers w:val="0"/>
              <w:spacing w:before="0" w:beforeAutospacing="0" w:after="0" w:afterAutospacing="0" w:line="360" w:lineRule="auto"/>
              <w:ind w:left="0" w:right="0" w:firstLine="480" w:firstLineChars="200"/>
              <w:rPr>
                <w:sz w:val="24"/>
              </w:rPr>
            </w:pPr>
            <w:r>
              <w:rPr>
                <w:sz w:val="24"/>
              </w:rPr>
              <w:t>本项目为新建项目，</w:t>
            </w:r>
            <w:r>
              <w:rPr>
                <w:rFonts w:hint="eastAsia"/>
                <w:sz w:val="24"/>
              </w:rPr>
              <w:t>根据现场调查，</w:t>
            </w:r>
            <w:r>
              <w:rPr>
                <w:rFonts w:hint="eastAsia" w:eastAsiaTheme="minorEastAsia"/>
                <w:sz w:val="24"/>
              </w:rPr>
              <w:t>项目现场为空地，</w:t>
            </w:r>
            <w:r>
              <w:rPr>
                <w:rFonts w:hint="eastAsia"/>
                <w:sz w:val="24"/>
              </w:rPr>
              <w:t>不存在与项目有关的原有污染及环境问题，不存在原有遗留环境问题。</w:t>
            </w:r>
          </w:p>
          <w:p>
            <w:pPr>
              <w:keepNext w:val="0"/>
              <w:keepLines w:val="0"/>
              <w:suppressLineNumbers w:val="0"/>
              <w:spacing w:before="0" w:beforeAutospacing="0" w:after="0" w:afterAutospacing="0" w:line="360" w:lineRule="auto"/>
              <w:ind w:left="0" w:right="0" w:firstLine="480" w:firstLineChars="200"/>
              <w:rPr>
                <w:bCs/>
                <w:szCs w:val="21"/>
              </w:rPr>
            </w:pPr>
            <w:r>
              <w:rPr>
                <w:rFonts w:hint="eastAsia"/>
                <w:kern w:val="0"/>
                <w:sz w:val="24"/>
              </w:rPr>
              <w:t>本项目</w:t>
            </w:r>
            <w:r>
              <w:rPr>
                <w:rFonts w:hint="eastAsia" w:eastAsiaTheme="minorEastAsia"/>
                <w:kern w:val="0"/>
                <w:sz w:val="24"/>
              </w:rPr>
              <w:t>仅南侧存在武陵酒厂，其他侧均为空地</w:t>
            </w:r>
            <w:r>
              <w:rPr>
                <w:rFonts w:hint="eastAsia"/>
                <w:kern w:val="0"/>
                <w:sz w:val="24"/>
              </w:rPr>
              <w:t>。项目周边无重污染的化工、冶炼、造纸等对食品有显著污染、虫害滋生的场所，不涉及有害废弃物、有害气体、放射性物质等污染源</w:t>
            </w:r>
            <w:r>
              <w:rPr>
                <w:rFonts w:hint="eastAsia"/>
                <w:sz w:val="24"/>
              </w:rPr>
              <w:t>。</w:t>
            </w:r>
          </w:p>
        </w:tc>
      </w:tr>
    </w:tbl>
    <w:p>
      <w:pPr>
        <w:pStyle w:val="22"/>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
      <w:pPr>
        <w:spacing w:line="360" w:lineRule="auto"/>
        <w:jc w:val="center"/>
        <w:outlineLvl w:val="0"/>
        <w:rPr>
          <w:b/>
          <w:bCs/>
          <w:sz w:val="32"/>
          <w:szCs w:val="32"/>
        </w:rPr>
      </w:pPr>
      <w:bookmarkStart w:id="9" w:name="_Toc1246"/>
      <w:bookmarkStart w:id="10" w:name="_Toc26159"/>
      <w:r>
        <w:rPr>
          <w:rFonts w:hint="eastAsia"/>
          <w:b/>
          <w:bCs/>
          <w:sz w:val="32"/>
          <w:szCs w:val="32"/>
        </w:rPr>
        <w:t>三、区域环境质量现状、环境保护目标及评价标准</w:t>
      </w:r>
      <w:bookmarkEnd w:id="9"/>
      <w:bookmarkEnd w:id="10"/>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00" w:type="dxa"/>
            <w:vAlign w:val="center"/>
          </w:tcPr>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区域</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环境</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质量</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现状</w:t>
            </w:r>
          </w:p>
        </w:tc>
        <w:tc>
          <w:tcPr>
            <w:tcW w:w="8190" w:type="dxa"/>
            <w:vAlign w:val="center"/>
          </w:tcPr>
          <w:p>
            <w:pPr>
              <w:keepNext w:val="0"/>
              <w:keepLines w:val="0"/>
              <w:suppressLineNumbers w:val="0"/>
              <w:spacing w:before="0" w:beforeAutospacing="0" w:after="0" w:afterAutospacing="0" w:line="360" w:lineRule="auto"/>
              <w:ind w:left="0" w:right="0" w:firstLine="482" w:firstLineChars="200"/>
              <w:outlineLvl w:val="0"/>
              <w:rPr>
                <w:b/>
                <w:bCs/>
                <w:sz w:val="24"/>
              </w:rPr>
            </w:pPr>
            <w:r>
              <w:rPr>
                <w:b/>
                <w:bCs/>
                <w:sz w:val="24"/>
              </w:rPr>
              <w:t>1、环境空气质量现状</w:t>
            </w:r>
          </w:p>
          <w:p>
            <w:pPr>
              <w:keepNext w:val="0"/>
              <w:keepLines w:val="0"/>
              <w:suppressLineNumbers w:val="0"/>
              <w:spacing w:before="0" w:beforeAutospacing="0" w:after="0" w:afterAutospacing="0" w:line="360" w:lineRule="auto"/>
              <w:ind w:left="0" w:right="0" w:firstLine="480"/>
              <w:rPr>
                <w:sz w:val="24"/>
              </w:rPr>
            </w:pPr>
            <w:r>
              <w:rPr>
                <w:sz w:val="24"/>
              </w:rPr>
              <w:t>①</w:t>
            </w:r>
            <w:r>
              <w:rPr>
                <w:bCs/>
                <w:sz w:val="24"/>
              </w:rPr>
              <w:t>区域环境空气质量现状调查</w:t>
            </w:r>
          </w:p>
          <w:p>
            <w:pPr>
              <w:pStyle w:val="74"/>
              <w:keepNext w:val="0"/>
              <w:keepLines w:val="0"/>
              <w:suppressLineNumbers w:val="0"/>
              <w:spacing w:before="0" w:beforeAutospacing="0" w:after="0" w:afterAutospacing="0" w:line="360" w:lineRule="auto"/>
              <w:ind w:left="0" w:right="0"/>
              <w:jc w:val="left"/>
              <w:rPr>
                <w:rFonts w:hAnsi="Times New Roman" w:cs="Times New Roman"/>
                <w:sz w:val="24"/>
                <w:szCs w:val="20"/>
              </w:rPr>
            </w:pPr>
            <w:r>
              <w:rPr>
                <w:rFonts w:hint="eastAsia" w:hAnsi="Times New Roman" w:cs="Times New Roman"/>
                <w:sz w:val="24"/>
                <w:szCs w:val="20"/>
              </w:rPr>
              <w:t>项目所在区域的大气环境属于二类功能区，执行《环境空气质量标准》（GB3095-2012）二级标准。为了解本项目所在区域大气环境质量现状，本次环评引用</w:t>
            </w:r>
            <w:r>
              <w:rPr>
                <w:sz w:val="24"/>
              </w:rPr>
              <w:t>《202</w:t>
            </w:r>
            <w:r>
              <w:rPr>
                <w:rFonts w:hint="eastAsia" w:eastAsiaTheme="minorEastAsia"/>
                <w:sz w:val="24"/>
              </w:rPr>
              <w:t>1</w:t>
            </w:r>
            <w:r>
              <w:rPr>
                <w:sz w:val="24"/>
              </w:rPr>
              <w:t>年1-12月常德市环境空气质量状况》中</w:t>
            </w:r>
            <w:r>
              <w:rPr>
                <w:rFonts w:hint="eastAsia" w:eastAsiaTheme="minorEastAsia"/>
                <w:sz w:val="24"/>
              </w:rPr>
              <w:t>常德经济技术开发区</w:t>
            </w:r>
            <w:r>
              <w:rPr>
                <w:sz w:val="24"/>
              </w:rPr>
              <w:t>环境空气质量监测的相关数据</w:t>
            </w:r>
            <w:r>
              <w:rPr>
                <w:rFonts w:hint="eastAsia" w:hAnsi="Times New Roman" w:cs="Times New Roman"/>
                <w:sz w:val="24"/>
                <w:szCs w:val="20"/>
              </w:rPr>
              <w:t>，相关数据及达标情况如下。</w:t>
            </w:r>
          </w:p>
          <w:p>
            <w:pPr>
              <w:keepNext w:val="0"/>
              <w:keepLines w:val="0"/>
              <w:suppressLineNumbers w:val="0"/>
              <w:snapToGrid w:val="0"/>
              <w:spacing w:before="0" w:beforeAutospacing="0" w:after="0" w:afterAutospacing="0"/>
              <w:ind w:left="0" w:right="0"/>
              <w:jc w:val="center"/>
              <w:rPr>
                <w:szCs w:val="21"/>
              </w:rPr>
            </w:pPr>
            <w:r>
              <w:rPr>
                <w:b/>
                <w:bCs/>
                <w:szCs w:val="21"/>
              </w:rPr>
              <w:t>表3-1 空气质量现状评价表（20</w:t>
            </w:r>
            <w:r>
              <w:rPr>
                <w:rFonts w:hint="eastAsia"/>
                <w:b/>
                <w:bCs/>
                <w:szCs w:val="21"/>
              </w:rPr>
              <w:t>2</w:t>
            </w:r>
            <w:r>
              <w:rPr>
                <w:rFonts w:hint="eastAsia"/>
                <w:b/>
                <w:bCs/>
                <w:szCs w:val="21"/>
                <w:lang w:val="en-US" w:eastAsia="zh-CN"/>
              </w:rPr>
              <w:t>1</w:t>
            </w:r>
            <w:r>
              <w:rPr>
                <w:b/>
                <w:bCs/>
                <w:szCs w:val="21"/>
              </w:rPr>
              <w:t>年）</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380"/>
              <w:gridCol w:w="1443"/>
              <w:gridCol w:w="1466"/>
              <w:gridCol w:w="124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5" w:type="pct"/>
                  <w:vMerge w:val="restar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r>
                    <w:rPr>
                      <w:b/>
                      <w:bCs/>
                      <w:szCs w:val="21"/>
                    </w:rPr>
                    <w:t>评价因子</w:t>
                  </w:r>
                </w:p>
              </w:tc>
              <w:tc>
                <w:tcPr>
                  <w:tcW w:w="866" w:type="pct"/>
                  <w:vMerge w:val="restar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r>
                    <w:rPr>
                      <w:b/>
                      <w:bCs/>
                      <w:szCs w:val="21"/>
                    </w:rPr>
                    <w:t>年评价指标</w:t>
                  </w:r>
                </w:p>
              </w:tc>
              <w:tc>
                <w:tcPr>
                  <w:tcW w:w="906" w:type="pct"/>
                  <w:vMerge w:val="restar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r>
                    <w:rPr>
                      <w:b/>
                      <w:bCs/>
                      <w:szCs w:val="21"/>
                    </w:rPr>
                    <w:t>评价标准(ug/m</w:t>
                  </w:r>
                  <w:r>
                    <w:rPr>
                      <w:b/>
                      <w:bCs/>
                      <w:szCs w:val="21"/>
                      <w:vertAlign w:val="superscript"/>
                    </w:rPr>
                    <w:t>3</w:t>
                  </w:r>
                  <w:r>
                    <w:rPr>
                      <w:b/>
                      <w:bCs/>
                      <w:szCs w:val="21"/>
                    </w:rPr>
                    <w:t>)</w:t>
                  </w:r>
                </w:p>
              </w:tc>
              <w:tc>
                <w:tcPr>
                  <w:tcW w:w="920" w:type="pct"/>
                  <w:vMerge w:val="restar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r>
                    <w:rPr>
                      <w:b/>
                      <w:bCs/>
                      <w:szCs w:val="21"/>
                    </w:rPr>
                    <w:t>现状浓度(ug/m</w:t>
                  </w:r>
                  <w:r>
                    <w:rPr>
                      <w:b/>
                      <w:bCs/>
                      <w:szCs w:val="21"/>
                      <w:vertAlign w:val="superscript"/>
                    </w:rPr>
                    <w:t>3</w:t>
                  </w:r>
                  <w:r>
                    <w:rPr>
                      <w:b/>
                      <w:bCs/>
                      <w:szCs w:val="21"/>
                    </w:rPr>
                    <w:t>)</w:t>
                  </w:r>
                </w:p>
              </w:tc>
              <w:tc>
                <w:tcPr>
                  <w:tcW w:w="778" w:type="pct"/>
                  <w:vMerge w:val="restar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r>
                    <w:rPr>
                      <w:b/>
                      <w:bCs/>
                      <w:szCs w:val="21"/>
                    </w:rPr>
                    <w:t>占标率(%)</w:t>
                  </w:r>
                </w:p>
              </w:tc>
              <w:tc>
                <w:tcPr>
                  <w:tcW w:w="822" w:type="pct"/>
                  <w:vMerge w:val="restar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r>
                    <w:rPr>
                      <w:b/>
                      <w:bCs/>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pct"/>
                  <w:vMerge w:val="continue"/>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p>
              </w:tc>
              <w:tc>
                <w:tcPr>
                  <w:tcW w:w="866" w:type="pct"/>
                  <w:vMerge w:val="continue"/>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p>
              </w:tc>
              <w:tc>
                <w:tcPr>
                  <w:tcW w:w="906" w:type="pct"/>
                  <w:vMerge w:val="continue"/>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p>
              </w:tc>
              <w:tc>
                <w:tcPr>
                  <w:tcW w:w="920" w:type="pct"/>
                  <w:vMerge w:val="continue"/>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p>
              </w:tc>
              <w:tc>
                <w:tcPr>
                  <w:tcW w:w="778" w:type="pct"/>
                  <w:vMerge w:val="continue"/>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p>
              </w:tc>
              <w:tc>
                <w:tcPr>
                  <w:tcW w:w="822" w:type="pct"/>
                  <w:vMerge w:val="continue"/>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SO</w:t>
                  </w:r>
                  <w:r>
                    <w:rPr>
                      <w:szCs w:val="21"/>
                      <w:vertAlign w:val="subscript"/>
                    </w:rPr>
                    <w:t>2</w:t>
                  </w:r>
                </w:p>
              </w:tc>
              <w:tc>
                <w:tcPr>
                  <w:tcW w:w="86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年均</w:t>
                  </w:r>
                  <w:r>
                    <w:rPr>
                      <w:rFonts w:hint="eastAsia"/>
                      <w:szCs w:val="21"/>
                    </w:rPr>
                    <w:t>值</w:t>
                  </w:r>
                </w:p>
              </w:tc>
              <w:tc>
                <w:tcPr>
                  <w:tcW w:w="90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60</w:t>
                  </w:r>
                </w:p>
              </w:tc>
              <w:tc>
                <w:tcPr>
                  <w:tcW w:w="920"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eastAsiaTheme="minorEastAsia"/>
                      <w:szCs w:val="21"/>
                    </w:rPr>
                    <w:t>9</w:t>
                  </w:r>
                </w:p>
              </w:tc>
              <w:tc>
                <w:tcPr>
                  <w:tcW w:w="778"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eastAsiaTheme="minorEastAsia"/>
                      <w:szCs w:val="21"/>
                    </w:rPr>
                    <w:t>15</w:t>
                  </w:r>
                </w:p>
              </w:tc>
              <w:tc>
                <w:tcPr>
                  <w:tcW w:w="822"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NO</w:t>
                  </w:r>
                  <w:r>
                    <w:rPr>
                      <w:szCs w:val="21"/>
                      <w:vertAlign w:val="subscript"/>
                    </w:rPr>
                    <w:t>2</w:t>
                  </w:r>
                </w:p>
              </w:tc>
              <w:tc>
                <w:tcPr>
                  <w:tcW w:w="86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年均</w:t>
                  </w:r>
                  <w:r>
                    <w:rPr>
                      <w:rFonts w:hint="eastAsia"/>
                      <w:szCs w:val="21"/>
                    </w:rPr>
                    <w:t>值</w:t>
                  </w:r>
                </w:p>
              </w:tc>
              <w:tc>
                <w:tcPr>
                  <w:tcW w:w="90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40</w:t>
                  </w:r>
                </w:p>
              </w:tc>
              <w:tc>
                <w:tcPr>
                  <w:tcW w:w="920"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eastAsiaTheme="minorEastAsia"/>
                      <w:szCs w:val="21"/>
                    </w:rPr>
                    <w:t>19</w:t>
                  </w:r>
                </w:p>
              </w:tc>
              <w:tc>
                <w:tcPr>
                  <w:tcW w:w="778"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eastAsiaTheme="minorEastAsia"/>
                      <w:szCs w:val="21"/>
                    </w:rPr>
                    <w:t>47.5</w:t>
                  </w:r>
                </w:p>
              </w:tc>
              <w:tc>
                <w:tcPr>
                  <w:tcW w:w="822"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5"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PM</w:t>
                  </w:r>
                  <w:r>
                    <w:rPr>
                      <w:szCs w:val="21"/>
                      <w:vertAlign w:val="subscript"/>
                    </w:rPr>
                    <w:t>10</w:t>
                  </w:r>
                </w:p>
              </w:tc>
              <w:tc>
                <w:tcPr>
                  <w:tcW w:w="86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年均</w:t>
                  </w:r>
                  <w:r>
                    <w:rPr>
                      <w:rFonts w:hint="eastAsia"/>
                      <w:szCs w:val="21"/>
                    </w:rPr>
                    <w:t>值</w:t>
                  </w:r>
                </w:p>
              </w:tc>
              <w:tc>
                <w:tcPr>
                  <w:tcW w:w="90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70</w:t>
                  </w:r>
                </w:p>
              </w:tc>
              <w:tc>
                <w:tcPr>
                  <w:tcW w:w="920"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eastAsiaTheme="minorEastAsia"/>
                      <w:szCs w:val="21"/>
                    </w:rPr>
                    <w:t>54</w:t>
                  </w:r>
                </w:p>
              </w:tc>
              <w:tc>
                <w:tcPr>
                  <w:tcW w:w="778"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eastAsiaTheme="minorEastAsia"/>
                      <w:szCs w:val="21"/>
                    </w:rPr>
                    <w:t>77.1</w:t>
                  </w:r>
                </w:p>
              </w:tc>
              <w:tc>
                <w:tcPr>
                  <w:tcW w:w="822"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5"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CO</w:t>
                  </w:r>
                </w:p>
              </w:tc>
              <w:tc>
                <w:tcPr>
                  <w:tcW w:w="86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年均</w:t>
                  </w:r>
                  <w:r>
                    <w:rPr>
                      <w:rFonts w:hint="eastAsia"/>
                      <w:szCs w:val="21"/>
                    </w:rPr>
                    <w:t>值</w:t>
                  </w:r>
                </w:p>
              </w:tc>
              <w:tc>
                <w:tcPr>
                  <w:tcW w:w="90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4000</w:t>
                  </w:r>
                </w:p>
              </w:tc>
              <w:tc>
                <w:tcPr>
                  <w:tcW w:w="920"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rFonts w:hint="eastAsia"/>
                      <w:szCs w:val="21"/>
                    </w:rPr>
                    <w:t>1100</w:t>
                  </w:r>
                </w:p>
              </w:tc>
              <w:tc>
                <w:tcPr>
                  <w:tcW w:w="778"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rFonts w:hint="eastAsia"/>
                      <w:szCs w:val="21"/>
                    </w:rPr>
                    <w:t>27.5</w:t>
                  </w:r>
                </w:p>
              </w:tc>
              <w:tc>
                <w:tcPr>
                  <w:tcW w:w="822"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5"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O</w:t>
                  </w:r>
                  <w:r>
                    <w:rPr>
                      <w:szCs w:val="21"/>
                      <w:vertAlign w:val="subscript"/>
                    </w:rPr>
                    <w:t>3</w:t>
                  </w:r>
                </w:p>
              </w:tc>
              <w:tc>
                <w:tcPr>
                  <w:tcW w:w="86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年均</w:t>
                  </w:r>
                  <w:r>
                    <w:rPr>
                      <w:rFonts w:hint="eastAsia"/>
                      <w:szCs w:val="21"/>
                    </w:rPr>
                    <w:t>值</w:t>
                  </w:r>
                </w:p>
              </w:tc>
              <w:tc>
                <w:tcPr>
                  <w:tcW w:w="90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160</w:t>
                  </w:r>
                </w:p>
              </w:tc>
              <w:tc>
                <w:tcPr>
                  <w:tcW w:w="920"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szCs w:val="21"/>
                    </w:rPr>
                    <w:t>13</w:t>
                  </w:r>
                  <w:r>
                    <w:rPr>
                      <w:rFonts w:hint="eastAsia" w:eastAsiaTheme="minorEastAsia"/>
                      <w:szCs w:val="21"/>
                    </w:rPr>
                    <w:t>2</w:t>
                  </w:r>
                </w:p>
              </w:tc>
              <w:tc>
                <w:tcPr>
                  <w:tcW w:w="778"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eastAsiaTheme="minorEastAsia"/>
                      <w:szCs w:val="21"/>
                    </w:rPr>
                    <w:t>82.5</w:t>
                  </w:r>
                </w:p>
              </w:tc>
              <w:tc>
                <w:tcPr>
                  <w:tcW w:w="822"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5"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PM</w:t>
                  </w:r>
                  <w:r>
                    <w:rPr>
                      <w:szCs w:val="21"/>
                      <w:vertAlign w:val="subscript"/>
                    </w:rPr>
                    <w:t>2.5</w:t>
                  </w:r>
                </w:p>
              </w:tc>
              <w:tc>
                <w:tcPr>
                  <w:tcW w:w="86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年均</w:t>
                  </w:r>
                  <w:r>
                    <w:rPr>
                      <w:rFonts w:hint="eastAsia"/>
                      <w:szCs w:val="21"/>
                    </w:rPr>
                    <w:t>值</w:t>
                  </w:r>
                </w:p>
              </w:tc>
              <w:tc>
                <w:tcPr>
                  <w:tcW w:w="906"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szCs w:val="21"/>
                    </w:rPr>
                    <w:t>35</w:t>
                  </w:r>
                </w:p>
              </w:tc>
              <w:tc>
                <w:tcPr>
                  <w:tcW w:w="920"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eastAsiaTheme="minorEastAsia"/>
                      <w:szCs w:val="21"/>
                    </w:rPr>
                    <w:t>37</w:t>
                  </w:r>
                </w:p>
              </w:tc>
              <w:tc>
                <w:tcPr>
                  <w:tcW w:w="778"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rFonts w:eastAsiaTheme="minorEastAsia"/>
                      <w:szCs w:val="21"/>
                    </w:rPr>
                  </w:pPr>
                  <w:r>
                    <w:rPr>
                      <w:rFonts w:hint="eastAsia" w:eastAsiaTheme="minorEastAsia"/>
                      <w:szCs w:val="21"/>
                    </w:rPr>
                    <w:t>105.7</w:t>
                  </w:r>
                </w:p>
              </w:tc>
              <w:tc>
                <w:tcPr>
                  <w:tcW w:w="822" w:type="pct"/>
                  <w:vAlign w:val="center"/>
                </w:tcPr>
                <w:p>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ind w:left="0" w:right="0"/>
                    <w:jc w:val="center"/>
                    <w:rPr>
                      <w:szCs w:val="21"/>
                    </w:rPr>
                  </w:pPr>
                  <w:r>
                    <w:rPr>
                      <w:rFonts w:hint="eastAsia"/>
                      <w:szCs w:val="21"/>
                    </w:rPr>
                    <w:t>不</w:t>
                  </w:r>
                  <w:r>
                    <w:rPr>
                      <w:szCs w:val="21"/>
                    </w:rPr>
                    <w:t>达标</w:t>
                  </w:r>
                </w:p>
              </w:tc>
            </w:tr>
          </w:tbl>
          <w:p>
            <w:pPr>
              <w:keepNext w:val="0"/>
              <w:keepLines w:val="0"/>
              <w:suppressLineNumbers w:val="0"/>
              <w:spacing w:before="0" w:beforeLines="50" w:beforeAutospacing="0" w:after="0" w:afterAutospacing="0" w:line="360" w:lineRule="auto"/>
              <w:ind w:left="0" w:right="0" w:firstLine="480" w:firstLineChars="200"/>
              <w:rPr>
                <w:bCs/>
                <w:sz w:val="24"/>
              </w:rPr>
            </w:pPr>
            <w:r>
              <w:rPr>
                <w:bCs/>
                <w:sz w:val="24"/>
              </w:rPr>
              <w:t>综上评价，项目所在区域PM</w:t>
            </w:r>
            <w:r>
              <w:rPr>
                <w:bCs/>
                <w:sz w:val="24"/>
                <w:vertAlign w:val="subscript"/>
              </w:rPr>
              <w:t>2.5</w:t>
            </w:r>
            <w:r>
              <w:rPr>
                <w:bCs/>
                <w:sz w:val="24"/>
              </w:rPr>
              <w:t>不达标，PM</w:t>
            </w:r>
            <w:r>
              <w:rPr>
                <w:bCs/>
                <w:sz w:val="24"/>
                <w:vertAlign w:val="subscript"/>
              </w:rPr>
              <w:t>10</w:t>
            </w:r>
            <w:r>
              <w:rPr>
                <w:bCs/>
                <w:sz w:val="24"/>
              </w:rPr>
              <w:t>、SO</w:t>
            </w:r>
            <w:r>
              <w:rPr>
                <w:bCs/>
                <w:sz w:val="24"/>
                <w:vertAlign w:val="subscript"/>
              </w:rPr>
              <w:t>2</w:t>
            </w:r>
            <w:r>
              <w:rPr>
                <w:bCs/>
                <w:sz w:val="24"/>
              </w:rPr>
              <w:t>、NO</w:t>
            </w:r>
            <w:r>
              <w:rPr>
                <w:bCs/>
                <w:sz w:val="24"/>
                <w:vertAlign w:val="subscript"/>
              </w:rPr>
              <w:t>2</w:t>
            </w:r>
            <w:r>
              <w:rPr>
                <w:bCs/>
                <w:sz w:val="24"/>
              </w:rPr>
              <w:t>、CO、O</w:t>
            </w:r>
            <w:r>
              <w:rPr>
                <w:bCs/>
                <w:sz w:val="24"/>
                <w:vertAlign w:val="subscript"/>
              </w:rPr>
              <w:t>3</w:t>
            </w:r>
            <w:r>
              <w:rPr>
                <w:bCs/>
                <w:sz w:val="24"/>
              </w:rPr>
              <w:t>达标，因此评价区域为环境空气质量不达标区。</w:t>
            </w:r>
          </w:p>
          <w:p>
            <w:pPr>
              <w:pStyle w:val="74"/>
              <w:keepNext w:val="0"/>
              <w:keepLines w:val="0"/>
              <w:suppressLineNumbers w:val="0"/>
              <w:spacing w:before="0" w:beforeAutospacing="0" w:after="0" w:afterAutospacing="0" w:line="360" w:lineRule="auto"/>
              <w:ind w:left="0" w:right="0"/>
              <w:jc w:val="left"/>
              <w:rPr>
                <w:rFonts w:hint="eastAsia" w:hAnsi="Times New Roman" w:cs="Times New Roman" w:eastAsiaTheme="minorEastAsia"/>
                <w:color w:val="000000"/>
                <w:sz w:val="24"/>
                <w:szCs w:val="28"/>
              </w:rPr>
            </w:pPr>
            <w:r>
              <w:rPr>
                <w:rFonts w:hAnsi="Times New Roman" w:cs="Times New Roman"/>
                <w:color w:val="000000"/>
                <w:sz w:val="24"/>
                <w:szCs w:val="28"/>
              </w:rPr>
              <w:t>根据常德市大气环境质量限期达标规划（2020-2027年），分阶段目标年分别为2020年和2027年。2020年为近期规划年，要求多污染协同减排成效显著，空气质量实现全面达标；2027年为远期规划年，要求空气质量全面稳定达标</w:t>
            </w:r>
            <w:r>
              <w:rPr>
                <w:rFonts w:hint="eastAsia" w:hAnsi="Times New Roman" w:cs="Times New Roman" w:eastAsiaTheme="minorEastAsia"/>
                <w:color w:val="000000"/>
                <w:sz w:val="24"/>
                <w:szCs w:val="28"/>
              </w:rPr>
              <w:t>。</w:t>
            </w:r>
          </w:p>
          <w:p>
            <w:pPr>
              <w:pStyle w:val="74"/>
              <w:keepNext w:val="0"/>
              <w:keepLines w:val="0"/>
              <w:suppressLineNumbers w:val="0"/>
              <w:spacing w:before="0" w:beforeAutospacing="0" w:after="0" w:afterAutospacing="0" w:line="360" w:lineRule="auto"/>
              <w:ind w:left="0" w:right="0"/>
              <w:jc w:val="left"/>
              <w:rPr>
                <w:rFonts w:hint="eastAsia" w:hAnsi="Times New Roman" w:cs="Times New Roman" w:eastAsiaTheme="minorEastAsia"/>
                <w:color w:val="000000"/>
                <w:sz w:val="24"/>
                <w:szCs w:val="28"/>
              </w:rPr>
            </w:pPr>
            <w:r>
              <w:rPr>
                <w:rFonts w:hint="eastAsia" w:hAnsi="Times New Roman" w:cs="Times New Roman" w:eastAsiaTheme="minorEastAsia"/>
                <w:color w:val="000000"/>
                <w:sz w:val="24"/>
                <w:szCs w:val="28"/>
              </w:rPr>
              <w:sym w:font="Wingdings" w:char="F082"/>
            </w:r>
            <w:r>
              <w:rPr>
                <w:rFonts w:hint="eastAsia" w:hAnsi="Times New Roman" w:cs="Times New Roman" w:eastAsiaTheme="minorEastAsia"/>
                <w:color w:val="000000"/>
                <w:sz w:val="24"/>
                <w:szCs w:val="28"/>
              </w:rPr>
              <w:t>特征污染物</w:t>
            </w:r>
          </w:p>
          <w:p>
            <w:pPr>
              <w:pStyle w:val="74"/>
              <w:keepNext w:val="0"/>
              <w:keepLines w:val="0"/>
              <w:suppressLineNumbers w:val="0"/>
              <w:spacing w:before="0" w:beforeAutospacing="0" w:after="0" w:afterAutospacing="0" w:line="360" w:lineRule="auto"/>
              <w:ind w:left="0" w:right="0"/>
              <w:jc w:val="left"/>
              <w:rPr>
                <w:rFonts w:hint="eastAsia" w:eastAsiaTheme="minorEastAsia"/>
                <w:bCs/>
                <w:sz w:val="24"/>
              </w:rPr>
            </w:pPr>
            <w:r>
              <w:rPr>
                <w:rFonts w:hint="eastAsia" w:hAnsi="Times New Roman" w:cs="Times New Roman" w:eastAsiaTheme="minorEastAsia"/>
                <w:color w:val="000000"/>
                <w:sz w:val="24"/>
                <w:szCs w:val="28"/>
              </w:rPr>
              <w:t>本项目特征污染物为氨、硫化氢、臭气浓度，本评价引用《湖南武陵酒提质改造项目环境影响报告书》中常德市常环环境科技有限公司于2020年12月25</w:t>
            </w:r>
            <w:r>
              <w:rPr>
                <w:rFonts w:hint="eastAsia" w:eastAsiaTheme="minorEastAsia"/>
                <w:color w:val="000000"/>
                <w:sz w:val="24"/>
              </w:rPr>
              <w:t>日至</w:t>
            </w:r>
            <w:r>
              <w:rPr>
                <w:rFonts w:hint="eastAsia" w:hAnsi="Times New Roman" w:cs="Times New Roman" w:eastAsiaTheme="minorEastAsia"/>
                <w:color w:val="000000"/>
                <w:sz w:val="24"/>
                <w:szCs w:val="28"/>
              </w:rPr>
              <w:t>2020年12月31</w:t>
            </w:r>
            <w:r>
              <w:rPr>
                <w:rFonts w:hint="eastAsia" w:eastAsiaTheme="minorEastAsia"/>
                <w:color w:val="000000"/>
                <w:sz w:val="24"/>
              </w:rPr>
              <w:t>日及2021年1月4</w:t>
            </w:r>
            <w:r>
              <w:rPr>
                <w:rFonts w:hint="eastAsia" w:eastAsiaTheme="minorEastAsia"/>
                <w:bCs/>
                <w:sz w:val="24"/>
              </w:rPr>
              <w:t>日的对</w:t>
            </w:r>
            <w:r>
              <w:rPr>
                <w:rFonts w:hint="eastAsia" w:hAnsi="Times New Roman" w:cs="Times New Roman" w:eastAsiaTheme="minorEastAsia"/>
                <w:color w:val="000000"/>
                <w:sz w:val="24"/>
                <w:szCs w:val="28"/>
              </w:rPr>
              <w:t>湖南武陵酒提质改造项目拟建地下风向112m处的监测数据，</w:t>
            </w:r>
            <w:r>
              <w:rPr>
                <w:rFonts w:hint="eastAsia" w:eastAsiaTheme="minorEastAsia"/>
                <w:bCs/>
                <w:sz w:val="24"/>
              </w:rPr>
              <w:t>具体见下表：</w:t>
            </w:r>
          </w:p>
          <w:p>
            <w:pPr>
              <w:pStyle w:val="68"/>
              <w:keepNext w:val="0"/>
              <w:keepLines w:val="0"/>
              <w:suppressLineNumbers w:val="0"/>
              <w:adjustRightInd/>
              <w:spacing w:before="0" w:beforeAutospacing="0" w:after="0" w:afterAutospacing="0" w:line="360" w:lineRule="auto"/>
              <w:ind w:left="0" w:right="0"/>
              <w:rPr>
                <w:rStyle w:val="47"/>
                <w:rFonts w:hint="eastAsia" w:ascii="Times New Roman" w:hAnsi="Times New Roman" w:eastAsiaTheme="minorEastAsia"/>
                <w:b/>
                <w:color w:val="auto"/>
                <w:sz w:val="21"/>
                <w:szCs w:val="21"/>
              </w:rPr>
            </w:pPr>
            <w:r>
              <w:rPr>
                <w:rStyle w:val="47"/>
                <w:rFonts w:ascii="Times New Roman" w:hAnsi="Times New Roman"/>
                <w:b/>
                <w:color w:val="auto"/>
                <w:sz w:val="21"/>
                <w:szCs w:val="21"/>
              </w:rPr>
              <w:t>表</w:t>
            </w:r>
            <w:r>
              <w:rPr>
                <w:rStyle w:val="47"/>
                <w:rFonts w:hint="eastAsia" w:ascii="Times New Roman"/>
                <w:b/>
                <w:color w:val="auto"/>
                <w:sz w:val="21"/>
                <w:szCs w:val="21"/>
              </w:rPr>
              <w:t>3-4</w:t>
            </w:r>
            <w:r>
              <w:rPr>
                <w:rStyle w:val="47"/>
                <w:rFonts w:ascii="Times New Roman" w:hAnsi="Times New Roman"/>
                <w:b/>
                <w:color w:val="auto"/>
                <w:sz w:val="21"/>
                <w:szCs w:val="21"/>
              </w:rPr>
              <w:t xml:space="preserve"> </w:t>
            </w:r>
            <w:r>
              <w:rPr>
                <w:rStyle w:val="47"/>
                <w:rFonts w:hint="eastAsia" w:ascii="Times New Roman" w:hAnsi="Times New Roman" w:eastAsiaTheme="minorEastAsia"/>
                <w:b/>
                <w:color w:val="auto"/>
                <w:sz w:val="21"/>
                <w:szCs w:val="21"/>
              </w:rPr>
              <w:t>特征污染物引用监测结果一览表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718"/>
              <w:gridCol w:w="1548"/>
              <w:gridCol w:w="1565"/>
              <w:gridCol w:w="1276"/>
              <w:gridCol w:w="992"/>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0" w:type="auto"/>
                  <w:vAlign w:val="center"/>
                </w:tcPr>
                <w:p>
                  <w:pPr>
                    <w:keepNext w:val="0"/>
                    <w:keepLines w:val="0"/>
                    <w:suppressLineNumbers w:val="0"/>
                    <w:spacing w:before="0" w:beforeAutospacing="0" w:after="0" w:afterAutospacing="0"/>
                    <w:ind w:left="0" w:right="0"/>
                    <w:jc w:val="center"/>
                    <w:rPr>
                      <w:rFonts w:hint="eastAsia" w:eastAsiaTheme="minorEastAsia"/>
                      <w:b/>
                      <w:color w:val="000000"/>
                      <w:szCs w:val="21"/>
                    </w:rPr>
                  </w:pPr>
                  <w:r>
                    <w:rPr>
                      <w:rFonts w:hint="eastAsia" w:eastAsiaTheme="minorEastAsia"/>
                      <w:b/>
                      <w:color w:val="000000"/>
                      <w:szCs w:val="21"/>
                    </w:rPr>
                    <w:t>污染物</w:t>
                  </w:r>
                </w:p>
              </w:tc>
              <w:tc>
                <w:tcPr>
                  <w:tcW w:w="0" w:type="auto"/>
                  <w:vAlign w:val="center"/>
                </w:tcPr>
                <w:p>
                  <w:pPr>
                    <w:keepNext w:val="0"/>
                    <w:keepLines w:val="0"/>
                    <w:suppressLineNumbers w:val="0"/>
                    <w:spacing w:before="0" w:beforeAutospacing="0" w:after="0" w:afterAutospacing="0"/>
                    <w:ind w:left="0" w:right="0"/>
                    <w:jc w:val="center"/>
                    <w:rPr>
                      <w:rFonts w:hint="eastAsia" w:eastAsiaTheme="minorEastAsia"/>
                      <w:b/>
                      <w:color w:val="000000"/>
                      <w:szCs w:val="21"/>
                    </w:rPr>
                  </w:pPr>
                  <w:r>
                    <w:rPr>
                      <w:rFonts w:hint="eastAsia" w:eastAsiaTheme="minorEastAsia"/>
                      <w:b/>
                      <w:color w:val="000000"/>
                      <w:szCs w:val="21"/>
                    </w:rPr>
                    <w:t>平均时间</w:t>
                  </w:r>
                </w:p>
              </w:tc>
              <w:tc>
                <w:tcPr>
                  <w:tcW w:w="0" w:type="auto"/>
                  <w:vAlign w:val="center"/>
                </w:tcPr>
                <w:p>
                  <w:pPr>
                    <w:keepNext w:val="0"/>
                    <w:keepLines w:val="0"/>
                    <w:suppressLineNumbers w:val="0"/>
                    <w:spacing w:before="0" w:beforeAutospacing="0" w:after="0" w:afterAutospacing="0"/>
                    <w:ind w:left="0" w:right="0"/>
                    <w:jc w:val="center"/>
                    <w:rPr>
                      <w:rFonts w:hint="eastAsia" w:eastAsiaTheme="minorEastAsia"/>
                      <w:b/>
                      <w:color w:val="000000"/>
                      <w:szCs w:val="21"/>
                    </w:rPr>
                  </w:pPr>
                  <w:r>
                    <w:rPr>
                      <w:rFonts w:hint="eastAsia" w:eastAsiaTheme="minorEastAsia"/>
                      <w:b/>
                      <w:color w:val="000000"/>
                      <w:szCs w:val="21"/>
                    </w:rPr>
                    <w:t>评价标准（ug/m</w:t>
                  </w:r>
                  <w:r>
                    <w:rPr>
                      <w:rFonts w:hint="eastAsia" w:eastAsiaTheme="minorEastAsia"/>
                      <w:b/>
                      <w:color w:val="000000"/>
                      <w:szCs w:val="21"/>
                      <w:vertAlign w:val="superscript"/>
                    </w:rPr>
                    <w:t>3</w:t>
                  </w:r>
                  <w:r>
                    <w:rPr>
                      <w:rFonts w:hint="eastAsia" w:eastAsiaTheme="minorEastAsia"/>
                      <w:b/>
                      <w:color w:val="000000"/>
                      <w:szCs w:val="21"/>
                    </w:rPr>
                    <w:t>）</w:t>
                  </w:r>
                </w:p>
              </w:tc>
              <w:tc>
                <w:tcPr>
                  <w:tcW w:w="1565" w:type="dxa"/>
                  <w:vAlign w:val="center"/>
                </w:tcPr>
                <w:p>
                  <w:pPr>
                    <w:keepNext w:val="0"/>
                    <w:keepLines w:val="0"/>
                    <w:suppressLineNumbers w:val="0"/>
                    <w:spacing w:before="0" w:beforeAutospacing="0" w:after="0" w:afterAutospacing="0"/>
                    <w:ind w:left="0" w:right="0"/>
                    <w:jc w:val="center"/>
                    <w:rPr>
                      <w:rFonts w:hint="eastAsia" w:eastAsiaTheme="minorEastAsia"/>
                      <w:b/>
                      <w:color w:val="000000"/>
                      <w:szCs w:val="21"/>
                    </w:rPr>
                  </w:pPr>
                  <w:r>
                    <w:rPr>
                      <w:rFonts w:hint="eastAsia" w:eastAsiaTheme="minorEastAsia"/>
                      <w:b/>
                      <w:color w:val="000000"/>
                      <w:szCs w:val="21"/>
                    </w:rPr>
                    <w:t>监测浓度范围（ug/m</w:t>
                  </w:r>
                  <w:r>
                    <w:rPr>
                      <w:rFonts w:hint="eastAsia" w:eastAsiaTheme="minorEastAsia"/>
                      <w:b/>
                      <w:color w:val="000000"/>
                      <w:szCs w:val="21"/>
                      <w:vertAlign w:val="superscript"/>
                    </w:rPr>
                    <w:t>3</w:t>
                  </w:r>
                  <w:r>
                    <w:rPr>
                      <w:rFonts w:hint="eastAsia" w:eastAsiaTheme="minorEastAsia"/>
                      <w:b/>
                      <w:color w:val="000000"/>
                      <w:szCs w:val="21"/>
                    </w:rPr>
                    <w:t>）</w:t>
                  </w:r>
                </w:p>
              </w:tc>
              <w:tc>
                <w:tcPr>
                  <w:tcW w:w="1276" w:type="dxa"/>
                  <w:vAlign w:val="center"/>
                </w:tcPr>
                <w:p>
                  <w:pPr>
                    <w:keepNext w:val="0"/>
                    <w:keepLines w:val="0"/>
                    <w:suppressLineNumbers w:val="0"/>
                    <w:spacing w:before="0" w:beforeAutospacing="0" w:after="0" w:afterAutospacing="0"/>
                    <w:ind w:left="0" w:right="0"/>
                    <w:jc w:val="center"/>
                    <w:rPr>
                      <w:rFonts w:hint="eastAsia" w:eastAsiaTheme="minorEastAsia"/>
                      <w:b/>
                      <w:color w:val="000000"/>
                      <w:szCs w:val="21"/>
                    </w:rPr>
                  </w:pPr>
                  <w:r>
                    <w:rPr>
                      <w:rFonts w:hint="eastAsia" w:eastAsiaTheme="minorEastAsia"/>
                      <w:b/>
                      <w:color w:val="000000"/>
                      <w:szCs w:val="21"/>
                    </w:rPr>
                    <w:t>最大浓度占标率（%）</w:t>
                  </w:r>
                </w:p>
              </w:tc>
              <w:tc>
                <w:tcPr>
                  <w:tcW w:w="992" w:type="dxa"/>
                  <w:vAlign w:val="center"/>
                </w:tcPr>
                <w:p>
                  <w:pPr>
                    <w:keepNext w:val="0"/>
                    <w:keepLines w:val="0"/>
                    <w:suppressLineNumbers w:val="0"/>
                    <w:spacing w:before="0" w:beforeAutospacing="0" w:after="0" w:afterAutospacing="0"/>
                    <w:ind w:left="0" w:right="0"/>
                    <w:jc w:val="center"/>
                    <w:rPr>
                      <w:rFonts w:hint="eastAsia" w:eastAsiaTheme="minorEastAsia"/>
                      <w:b/>
                      <w:color w:val="000000"/>
                      <w:szCs w:val="21"/>
                    </w:rPr>
                  </w:pPr>
                  <w:r>
                    <w:rPr>
                      <w:rFonts w:hint="eastAsia" w:eastAsiaTheme="minorEastAsia"/>
                      <w:b/>
                      <w:color w:val="000000"/>
                      <w:szCs w:val="21"/>
                    </w:rPr>
                    <w:t>超标率（%）</w:t>
                  </w:r>
                </w:p>
              </w:tc>
              <w:tc>
                <w:tcPr>
                  <w:tcW w:w="1149" w:type="dxa"/>
                  <w:vAlign w:val="center"/>
                </w:tcPr>
                <w:p>
                  <w:pPr>
                    <w:keepNext w:val="0"/>
                    <w:keepLines w:val="0"/>
                    <w:suppressLineNumbers w:val="0"/>
                    <w:spacing w:before="0" w:beforeAutospacing="0" w:after="0" w:afterAutospacing="0"/>
                    <w:ind w:left="0" w:right="0"/>
                    <w:jc w:val="center"/>
                    <w:rPr>
                      <w:rFonts w:hint="eastAsia" w:eastAsiaTheme="minorEastAsia"/>
                      <w:b/>
                      <w:color w:val="000000"/>
                      <w:szCs w:val="21"/>
                    </w:rPr>
                  </w:pPr>
                  <w:r>
                    <w:rPr>
                      <w:rFonts w:hint="eastAsia" w:eastAsiaTheme="minorEastAsia"/>
                      <w:b/>
                      <w:color w:val="00000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Align w:val="center"/>
                </w:tcPr>
                <w:p>
                  <w:pPr>
                    <w:keepNext w:val="0"/>
                    <w:keepLines w:val="0"/>
                    <w:suppressLineNumbers w:val="0"/>
                    <w:spacing w:before="0" w:beforeAutospacing="0" w:after="0" w:afterAutospacing="0"/>
                    <w:ind w:left="0" w:right="0"/>
                    <w:jc w:val="center"/>
                    <w:rPr>
                      <w:rFonts w:hint="eastAsia" w:eastAsiaTheme="minorEastAsia"/>
                      <w:bCs/>
                      <w:szCs w:val="21"/>
                    </w:rPr>
                  </w:pPr>
                  <w:r>
                    <w:rPr>
                      <w:rFonts w:hint="eastAsia" w:eastAsiaTheme="minorEastAsia"/>
                      <w:bCs/>
                      <w:szCs w:val="21"/>
                    </w:rPr>
                    <w:t>氨</w:t>
                  </w:r>
                </w:p>
              </w:tc>
              <w:tc>
                <w:tcPr>
                  <w:tcW w:w="0" w:type="auto"/>
                  <w:vAlign w:val="center"/>
                </w:tcPr>
                <w:p>
                  <w:pPr>
                    <w:keepNext w:val="0"/>
                    <w:keepLines w:val="0"/>
                    <w:suppressLineNumbers w:val="0"/>
                    <w:spacing w:before="0" w:beforeAutospacing="0" w:after="0" w:afterAutospacing="0"/>
                    <w:ind w:left="0" w:right="0"/>
                    <w:jc w:val="center"/>
                    <w:rPr>
                      <w:rFonts w:eastAsiaTheme="minorEastAsia"/>
                      <w:bCs/>
                      <w:szCs w:val="21"/>
                    </w:rPr>
                  </w:pPr>
                  <w:r>
                    <w:rPr>
                      <w:rFonts w:hint="eastAsia" w:eastAsiaTheme="minorEastAsia"/>
                      <w:kern w:val="0"/>
                      <w:szCs w:val="21"/>
                    </w:rPr>
                    <w:t>小时平均</w:t>
                  </w:r>
                </w:p>
              </w:tc>
              <w:tc>
                <w:tcPr>
                  <w:tcW w:w="0" w:type="auto"/>
                  <w:vAlign w:val="center"/>
                </w:tcPr>
                <w:p>
                  <w:pPr>
                    <w:keepNext w:val="0"/>
                    <w:keepLines w:val="0"/>
                    <w:suppressLineNumbers w:val="0"/>
                    <w:spacing w:before="0" w:beforeAutospacing="0" w:after="0" w:afterAutospacing="0"/>
                    <w:ind w:left="0" w:right="0"/>
                    <w:jc w:val="center"/>
                    <w:rPr>
                      <w:rFonts w:eastAsiaTheme="minorEastAsia"/>
                      <w:bCs/>
                      <w:szCs w:val="21"/>
                    </w:rPr>
                  </w:pPr>
                  <w:r>
                    <w:rPr>
                      <w:rFonts w:hint="eastAsia" w:eastAsiaTheme="minorEastAsia"/>
                      <w:szCs w:val="21"/>
                    </w:rPr>
                    <w:t>200</w:t>
                  </w:r>
                </w:p>
              </w:tc>
              <w:tc>
                <w:tcPr>
                  <w:tcW w:w="1565" w:type="dxa"/>
                  <w:vAlign w:val="center"/>
                </w:tcPr>
                <w:p>
                  <w:pPr>
                    <w:keepNext w:val="0"/>
                    <w:keepLines w:val="0"/>
                    <w:suppressLineNumbers w:val="0"/>
                    <w:spacing w:before="0" w:beforeAutospacing="0" w:after="0" w:afterAutospacing="0"/>
                    <w:ind w:left="0" w:right="0"/>
                    <w:jc w:val="center"/>
                    <w:rPr>
                      <w:rFonts w:hint="eastAsia" w:eastAsiaTheme="minorEastAsia"/>
                      <w:bCs/>
                      <w:szCs w:val="21"/>
                    </w:rPr>
                  </w:pPr>
                  <w:r>
                    <w:rPr>
                      <w:rFonts w:hint="eastAsia" w:eastAsiaTheme="minorEastAsia"/>
                      <w:kern w:val="0"/>
                      <w:szCs w:val="21"/>
                    </w:rPr>
                    <w:t>120-190</w:t>
                  </w:r>
                </w:p>
              </w:tc>
              <w:tc>
                <w:tcPr>
                  <w:tcW w:w="1276" w:type="dxa"/>
                  <w:vAlign w:val="center"/>
                </w:tcPr>
                <w:p>
                  <w:pPr>
                    <w:keepNext w:val="0"/>
                    <w:keepLines w:val="0"/>
                    <w:suppressLineNumbers w:val="0"/>
                    <w:spacing w:before="0" w:beforeAutospacing="0" w:after="0" w:afterAutospacing="0"/>
                    <w:ind w:left="0" w:right="0"/>
                    <w:jc w:val="center"/>
                    <w:rPr>
                      <w:rFonts w:eastAsiaTheme="minorEastAsia"/>
                      <w:bCs/>
                      <w:szCs w:val="21"/>
                    </w:rPr>
                  </w:pPr>
                  <w:r>
                    <w:rPr>
                      <w:rFonts w:hint="eastAsia" w:eastAsiaTheme="minorEastAsia"/>
                      <w:bCs/>
                      <w:szCs w:val="21"/>
                    </w:rPr>
                    <w:t>95</w:t>
                  </w:r>
                </w:p>
              </w:tc>
              <w:tc>
                <w:tcPr>
                  <w:tcW w:w="992" w:type="dxa"/>
                  <w:vAlign w:val="center"/>
                </w:tcPr>
                <w:p>
                  <w:pPr>
                    <w:keepNext w:val="0"/>
                    <w:keepLines w:val="0"/>
                    <w:suppressLineNumbers w:val="0"/>
                    <w:spacing w:before="0" w:beforeAutospacing="0" w:after="0" w:afterAutospacing="0"/>
                    <w:ind w:left="0" w:right="0"/>
                    <w:jc w:val="center"/>
                    <w:rPr>
                      <w:rFonts w:eastAsiaTheme="minorEastAsia"/>
                      <w:bCs/>
                      <w:szCs w:val="21"/>
                    </w:rPr>
                  </w:pPr>
                  <w:r>
                    <w:rPr>
                      <w:rFonts w:hint="eastAsia" w:eastAsiaTheme="minorEastAsia"/>
                      <w:kern w:val="0"/>
                      <w:szCs w:val="21"/>
                    </w:rPr>
                    <w:t>0</w:t>
                  </w:r>
                </w:p>
              </w:tc>
              <w:tc>
                <w:tcPr>
                  <w:tcW w:w="1149" w:type="dxa"/>
                  <w:vAlign w:val="center"/>
                </w:tcPr>
                <w:p>
                  <w:pPr>
                    <w:keepNext w:val="0"/>
                    <w:keepLines w:val="0"/>
                    <w:suppressLineNumbers w:val="0"/>
                    <w:spacing w:before="0" w:beforeAutospacing="0" w:after="0" w:afterAutospacing="0"/>
                    <w:ind w:left="0" w:right="0"/>
                    <w:jc w:val="center"/>
                    <w:rPr>
                      <w:rFonts w:hint="eastAsia" w:eastAsiaTheme="minorEastAsia"/>
                      <w:kern w:val="0"/>
                      <w:szCs w:val="21"/>
                    </w:rPr>
                  </w:pPr>
                  <w:r>
                    <w:rPr>
                      <w:rFonts w:hint="eastAsia" w:eastAsiaTheme="minorEastAsia"/>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Align w:val="center"/>
                </w:tcPr>
                <w:p>
                  <w:pPr>
                    <w:keepNext w:val="0"/>
                    <w:keepLines w:val="0"/>
                    <w:suppressLineNumbers w:val="0"/>
                    <w:spacing w:before="0" w:beforeAutospacing="0" w:after="0" w:afterAutospacing="0"/>
                    <w:ind w:left="0" w:right="0"/>
                    <w:jc w:val="center"/>
                    <w:rPr>
                      <w:rFonts w:hint="eastAsia" w:eastAsiaTheme="minorEastAsia"/>
                      <w:bCs/>
                      <w:color w:val="000000"/>
                      <w:szCs w:val="21"/>
                    </w:rPr>
                  </w:pPr>
                  <w:r>
                    <w:rPr>
                      <w:rFonts w:hint="eastAsia" w:eastAsiaTheme="minorEastAsia"/>
                      <w:bCs/>
                      <w:color w:val="000000"/>
                      <w:szCs w:val="21"/>
                    </w:rPr>
                    <w:t>硫化氢</w:t>
                  </w:r>
                </w:p>
              </w:tc>
              <w:tc>
                <w:tcPr>
                  <w:tcW w:w="0" w:type="auto"/>
                  <w:vAlign w:val="center"/>
                </w:tcPr>
                <w:p>
                  <w:pPr>
                    <w:keepNext w:val="0"/>
                    <w:keepLines w:val="0"/>
                    <w:widowControl/>
                    <w:suppressLineNumbers w:val="0"/>
                    <w:spacing w:before="0" w:beforeAutospacing="0" w:after="0" w:afterAutospacing="0"/>
                    <w:ind w:left="0" w:right="0"/>
                    <w:jc w:val="center"/>
                    <w:rPr>
                      <w:rFonts w:eastAsiaTheme="minorEastAsia"/>
                      <w:color w:val="000000"/>
                      <w:kern w:val="13"/>
                      <w:szCs w:val="21"/>
                    </w:rPr>
                  </w:pPr>
                  <w:r>
                    <w:rPr>
                      <w:rFonts w:hint="eastAsia" w:eastAsiaTheme="minorEastAsia"/>
                      <w:color w:val="000000"/>
                      <w:kern w:val="13"/>
                      <w:szCs w:val="21"/>
                    </w:rPr>
                    <w:t>日平均</w:t>
                  </w:r>
                </w:p>
              </w:tc>
              <w:tc>
                <w:tcPr>
                  <w:tcW w:w="0" w:type="auto"/>
                  <w:vAlign w:val="center"/>
                </w:tcPr>
                <w:p>
                  <w:pPr>
                    <w:keepNext w:val="0"/>
                    <w:keepLines w:val="0"/>
                    <w:widowControl/>
                    <w:suppressLineNumbers w:val="0"/>
                    <w:spacing w:before="0" w:beforeAutospacing="0" w:after="0" w:afterAutospacing="0"/>
                    <w:ind w:left="0" w:right="0"/>
                    <w:jc w:val="center"/>
                    <w:rPr>
                      <w:rFonts w:eastAsiaTheme="minorEastAsia"/>
                      <w:color w:val="000000"/>
                      <w:kern w:val="13"/>
                      <w:szCs w:val="21"/>
                    </w:rPr>
                  </w:pPr>
                  <w:r>
                    <w:rPr>
                      <w:rFonts w:hint="eastAsia" w:eastAsiaTheme="minorEastAsia"/>
                      <w:kern w:val="0"/>
                      <w:szCs w:val="21"/>
                    </w:rPr>
                    <w:t>10</w:t>
                  </w:r>
                </w:p>
              </w:tc>
              <w:tc>
                <w:tcPr>
                  <w:tcW w:w="1565" w:type="dxa"/>
                  <w:vAlign w:val="center"/>
                </w:tcPr>
                <w:p>
                  <w:pPr>
                    <w:keepNext w:val="0"/>
                    <w:keepLines w:val="0"/>
                    <w:suppressLineNumbers w:val="0"/>
                    <w:spacing w:before="0" w:beforeAutospacing="0" w:after="0" w:afterAutospacing="0"/>
                    <w:ind w:left="0" w:right="0"/>
                    <w:jc w:val="center"/>
                    <w:rPr>
                      <w:rFonts w:hint="eastAsia" w:eastAsiaTheme="minorEastAsia"/>
                      <w:bCs/>
                      <w:color w:val="000000"/>
                      <w:szCs w:val="21"/>
                    </w:rPr>
                  </w:pPr>
                  <w:r>
                    <w:rPr>
                      <w:rFonts w:hint="eastAsia" w:eastAsiaTheme="minorEastAsia"/>
                      <w:bCs/>
                      <w:color w:val="000000"/>
                      <w:szCs w:val="21"/>
                    </w:rPr>
                    <w:t>2-4</w:t>
                  </w:r>
                </w:p>
              </w:tc>
              <w:tc>
                <w:tcPr>
                  <w:tcW w:w="1276" w:type="dxa"/>
                  <w:vAlign w:val="center"/>
                </w:tcPr>
                <w:p>
                  <w:pPr>
                    <w:keepNext w:val="0"/>
                    <w:keepLines w:val="0"/>
                    <w:suppressLineNumbers w:val="0"/>
                    <w:spacing w:before="0" w:beforeAutospacing="0" w:after="0" w:afterAutospacing="0"/>
                    <w:ind w:left="0" w:right="0"/>
                    <w:jc w:val="center"/>
                    <w:rPr>
                      <w:rFonts w:eastAsiaTheme="minorEastAsia"/>
                      <w:color w:val="000000"/>
                      <w:szCs w:val="21"/>
                    </w:rPr>
                  </w:pPr>
                  <w:r>
                    <w:rPr>
                      <w:rFonts w:hint="eastAsia" w:eastAsiaTheme="minorEastAsia"/>
                      <w:kern w:val="0"/>
                      <w:szCs w:val="21"/>
                    </w:rPr>
                    <w:t>60</w:t>
                  </w:r>
                </w:p>
              </w:tc>
              <w:tc>
                <w:tcPr>
                  <w:tcW w:w="992" w:type="dxa"/>
                  <w:vAlign w:val="center"/>
                </w:tcPr>
                <w:p>
                  <w:pPr>
                    <w:keepNext w:val="0"/>
                    <w:keepLines w:val="0"/>
                    <w:suppressLineNumbers w:val="0"/>
                    <w:spacing w:before="0" w:beforeAutospacing="0" w:after="0" w:afterAutospacing="0"/>
                    <w:ind w:left="0" w:right="0"/>
                    <w:jc w:val="center"/>
                    <w:rPr>
                      <w:rFonts w:eastAsiaTheme="minorEastAsia"/>
                      <w:kern w:val="0"/>
                      <w:szCs w:val="21"/>
                    </w:rPr>
                  </w:pPr>
                  <w:r>
                    <w:rPr>
                      <w:rFonts w:hint="eastAsia" w:eastAsiaTheme="minorEastAsia"/>
                      <w:kern w:val="0"/>
                      <w:szCs w:val="21"/>
                    </w:rPr>
                    <w:t>0</w:t>
                  </w:r>
                </w:p>
              </w:tc>
              <w:tc>
                <w:tcPr>
                  <w:tcW w:w="1149" w:type="dxa"/>
                  <w:vAlign w:val="center"/>
                </w:tcPr>
                <w:p>
                  <w:pPr>
                    <w:keepNext w:val="0"/>
                    <w:keepLines w:val="0"/>
                    <w:suppressLineNumbers w:val="0"/>
                    <w:spacing w:before="0" w:beforeAutospacing="0" w:after="0" w:afterAutospacing="0"/>
                    <w:ind w:left="0" w:right="0"/>
                    <w:jc w:val="center"/>
                    <w:rPr>
                      <w:rFonts w:hint="eastAsia" w:eastAsiaTheme="minorEastAsia"/>
                      <w:b/>
                      <w:color w:val="000000"/>
                      <w:szCs w:val="21"/>
                    </w:rPr>
                  </w:pPr>
                  <w:r>
                    <w:rPr>
                      <w:rFonts w:hint="eastAsia" w:eastAsiaTheme="minorEastAsia"/>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Align w:val="center"/>
                </w:tcPr>
                <w:p>
                  <w:pPr>
                    <w:keepNext w:val="0"/>
                    <w:keepLines w:val="0"/>
                    <w:suppressLineNumbers w:val="0"/>
                    <w:spacing w:before="0" w:beforeAutospacing="0" w:after="0" w:afterAutospacing="0"/>
                    <w:ind w:left="0" w:right="0"/>
                    <w:jc w:val="center"/>
                    <w:rPr>
                      <w:rFonts w:hint="eastAsia" w:eastAsiaTheme="minorEastAsia"/>
                      <w:bCs/>
                      <w:color w:val="000000"/>
                      <w:szCs w:val="21"/>
                    </w:rPr>
                  </w:pPr>
                  <w:r>
                    <w:rPr>
                      <w:rFonts w:hint="eastAsia" w:eastAsiaTheme="minorEastAsia"/>
                      <w:bCs/>
                      <w:color w:val="000000"/>
                      <w:szCs w:val="21"/>
                    </w:rPr>
                    <w:t>臭气浓度</w:t>
                  </w:r>
                </w:p>
              </w:tc>
              <w:tc>
                <w:tcPr>
                  <w:tcW w:w="0" w:type="auto"/>
                  <w:vAlign w:val="center"/>
                </w:tcPr>
                <w:p>
                  <w:pPr>
                    <w:keepNext w:val="0"/>
                    <w:keepLines w:val="0"/>
                    <w:widowControl/>
                    <w:suppressLineNumbers w:val="0"/>
                    <w:spacing w:before="0" w:beforeAutospacing="0" w:after="0" w:afterAutospacing="0"/>
                    <w:ind w:left="0" w:right="0"/>
                    <w:jc w:val="center"/>
                    <w:rPr>
                      <w:rFonts w:hint="eastAsia" w:eastAsiaTheme="minorEastAsia"/>
                      <w:color w:val="000000"/>
                      <w:kern w:val="13"/>
                      <w:szCs w:val="21"/>
                    </w:rPr>
                  </w:pPr>
                  <w:r>
                    <w:rPr>
                      <w:rFonts w:hint="eastAsia" w:eastAsiaTheme="minorEastAsia"/>
                      <w:color w:val="000000"/>
                      <w:kern w:val="13"/>
                      <w:szCs w:val="21"/>
                    </w:rPr>
                    <w:t>一次值</w:t>
                  </w:r>
                </w:p>
              </w:tc>
              <w:tc>
                <w:tcPr>
                  <w:tcW w:w="0" w:type="auto"/>
                  <w:vAlign w:val="center"/>
                </w:tcPr>
                <w:p>
                  <w:pPr>
                    <w:keepNext w:val="0"/>
                    <w:keepLines w:val="0"/>
                    <w:widowControl/>
                    <w:suppressLineNumbers w:val="0"/>
                    <w:spacing w:before="0" w:beforeAutospacing="0" w:after="0" w:afterAutospacing="0"/>
                    <w:ind w:left="0" w:right="0"/>
                    <w:jc w:val="center"/>
                    <w:rPr>
                      <w:rFonts w:hint="eastAsia" w:eastAsiaTheme="minorEastAsia"/>
                      <w:kern w:val="0"/>
                      <w:szCs w:val="21"/>
                    </w:rPr>
                  </w:pPr>
                  <w:r>
                    <w:rPr>
                      <w:rFonts w:hint="eastAsia" w:eastAsiaTheme="minorEastAsia"/>
                      <w:kern w:val="0"/>
                      <w:szCs w:val="21"/>
                    </w:rPr>
                    <w:t>/</w:t>
                  </w:r>
                </w:p>
              </w:tc>
              <w:tc>
                <w:tcPr>
                  <w:tcW w:w="1565" w:type="dxa"/>
                  <w:vAlign w:val="center"/>
                </w:tcPr>
                <w:p>
                  <w:pPr>
                    <w:keepNext w:val="0"/>
                    <w:keepLines w:val="0"/>
                    <w:suppressLineNumbers w:val="0"/>
                    <w:spacing w:before="0" w:beforeAutospacing="0" w:after="0" w:afterAutospacing="0"/>
                    <w:ind w:left="0" w:right="0"/>
                    <w:jc w:val="center"/>
                    <w:rPr>
                      <w:rFonts w:hint="eastAsia" w:eastAsiaTheme="minorEastAsia"/>
                      <w:bCs/>
                      <w:color w:val="000000"/>
                      <w:szCs w:val="21"/>
                    </w:rPr>
                  </w:pPr>
                  <w:r>
                    <w:rPr>
                      <w:rFonts w:hint="eastAsia" w:eastAsiaTheme="minorEastAsia"/>
                      <w:bCs/>
                      <w:color w:val="000000"/>
                      <w:szCs w:val="21"/>
                    </w:rPr>
                    <w:t>12-19（无量纲）</w:t>
                  </w:r>
                </w:p>
              </w:tc>
              <w:tc>
                <w:tcPr>
                  <w:tcW w:w="1276" w:type="dxa"/>
                  <w:vAlign w:val="center"/>
                </w:tcPr>
                <w:p>
                  <w:pPr>
                    <w:keepNext w:val="0"/>
                    <w:keepLines w:val="0"/>
                    <w:suppressLineNumbers w:val="0"/>
                    <w:spacing w:before="0" w:beforeAutospacing="0" w:after="0" w:afterAutospacing="0"/>
                    <w:ind w:left="0" w:right="0"/>
                    <w:jc w:val="center"/>
                    <w:rPr>
                      <w:rFonts w:hint="eastAsia"/>
                      <w:kern w:val="0"/>
                      <w:szCs w:val="21"/>
                    </w:rPr>
                  </w:pPr>
                  <w:r>
                    <w:rPr>
                      <w:rFonts w:hint="eastAsia" w:eastAsiaTheme="minorEastAsia"/>
                      <w:kern w:val="0"/>
                      <w:szCs w:val="21"/>
                    </w:rPr>
                    <w:t>/</w:t>
                  </w:r>
                </w:p>
              </w:tc>
              <w:tc>
                <w:tcPr>
                  <w:tcW w:w="992" w:type="dxa"/>
                  <w:vAlign w:val="center"/>
                </w:tcPr>
                <w:p>
                  <w:pPr>
                    <w:keepNext w:val="0"/>
                    <w:keepLines w:val="0"/>
                    <w:suppressLineNumbers w:val="0"/>
                    <w:spacing w:before="0" w:beforeAutospacing="0" w:after="0" w:afterAutospacing="0"/>
                    <w:ind w:left="0" w:right="0"/>
                    <w:jc w:val="center"/>
                    <w:rPr>
                      <w:rFonts w:hint="eastAsia" w:eastAsiaTheme="minorEastAsia"/>
                      <w:kern w:val="0"/>
                      <w:szCs w:val="21"/>
                    </w:rPr>
                  </w:pPr>
                  <w:r>
                    <w:rPr>
                      <w:rFonts w:hint="eastAsia" w:eastAsiaTheme="minorEastAsia"/>
                      <w:kern w:val="0"/>
                      <w:szCs w:val="21"/>
                    </w:rPr>
                    <w:t>0</w:t>
                  </w:r>
                </w:p>
              </w:tc>
              <w:tc>
                <w:tcPr>
                  <w:tcW w:w="1149" w:type="dxa"/>
                  <w:vAlign w:val="center"/>
                </w:tcPr>
                <w:p>
                  <w:pPr>
                    <w:keepNext w:val="0"/>
                    <w:keepLines w:val="0"/>
                    <w:suppressLineNumbers w:val="0"/>
                    <w:spacing w:before="0" w:beforeAutospacing="0" w:after="0" w:afterAutospacing="0"/>
                    <w:ind w:left="0" w:right="0"/>
                    <w:jc w:val="center"/>
                    <w:rPr>
                      <w:rFonts w:hint="eastAsia" w:eastAsiaTheme="minorEastAsia"/>
                      <w:kern w:val="0"/>
                      <w:szCs w:val="21"/>
                    </w:rPr>
                  </w:pPr>
                  <w:r>
                    <w:rPr>
                      <w:rFonts w:hint="eastAsia" w:eastAsiaTheme="minorEastAsia"/>
                      <w:kern w:val="0"/>
                      <w:szCs w:val="21"/>
                    </w:rPr>
                    <w:t>达标</w:t>
                  </w:r>
                </w:p>
              </w:tc>
            </w:tr>
          </w:tbl>
          <w:p>
            <w:pPr>
              <w:pStyle w:val="74"/>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left"/>
              <w:textAlignment w:val="auto"/>
              <w:rPr>
                <w:rFonts w:hint="eastAsia" w:eastAsiaTheme="minorEastAsia"/>
                <w:bCs/>
                <w:sz w:val="24"/>
              </w:rPr>
            </w:pPr>
            <w:r>
              <w:rPr>
                <w:rFonts w:hint="eastAsia" w:eastAsiaTheme="minorEastAsia"/>
                <w:bCs/>
                <w:sz w:val="24"/>
              </w:rPr>
              <w:t>监测结果表面，项目所在区域氨、硫化氢、臭气浓度均满足《环境影响评价技术导则 大气环境》（HJ2.2-2018）中附录D标准限值。</w:t>
            </w:r>
          </w:p>
          <w:p>
            <w:pPr>
              <w:pStyle w:val="19"/>
              <w:keepNext w:val="0"/>
              <w:keepLines w:val="0"/>
              <w:widowControl w:val="0"/>
              <w:suppressLineNumbers w:val="0"/>
              <w:spacing w:before="0" w:beforeAutospacing="0" w:after="0" w:afterAutospacing="0" w:line="360" w:lineRule="auto"/>
              <w:ind w:left="0" w:right="0" w:firstLine="472"/>
              <w:rPr>
                <w:b/>
                <w:sz w:val="24"/>
              </w:rPr>
            </w:pPr>
            <w:r>
              <w:rPr>
                <w:bCs/>
                <w:sz w:val="24"/>
              </w:rPr>
              <w:t xml:space="preserve"> </w:t>
            </w:r>
            <w:r>
              <w:rPr>
                <w:b/>
                <w:sz w:val="24"/>
              </w:rPr>
              <w:t>2、地表水质量现状</w:t>
            </w:r>
          </w:p>
          <w:p>
            <w:pPr>
              <w:keepNext w:val="0"/>
              <w:keepLines w:val="0"/>
              <w:suppressLineNumbers w:val="0"/>
              <w:spacing w:before="0" w:beforeAutospacing="0" w:after="0" w:afterAutospacing="0" w:line="360" w:lineRule="auto"/>
              <w:ind w:left="0" w:right="0" w:firstLine="480" w:firstLineChars="200"/>
              <w:rPr>
                <w:kern w:val="0"/>
                <w:sz w:val="24"/>
              </w:rPr>
            </w:pPr>
            <w:r>
              <w:rPr>
                <w:rFonts w:hint="eastAsia" w:eastAsiaTheme="minorEastAsia"/>
                <w:sz w:val="24"/>
                <w:lang w:val="en-GB"/>
              </w:rPr>
              <w:t>项目废水经厂区污水处理设施处理后最终进入德山污水处理厂深度处理，尾水经东风河流入沅江。本</w:t>
            </w:r>
            <w:r>
              <w:rPr>
                <w:rFonts w:hint="eastAsia"/>
                <w:sz w:val="24"/>
                <w:lang w:val="en-GB"/>
              </w:rPr>
              <w:t>环评引用《常德市生态环境局关于2021年6月全市环境质量状况的通报》中对地表水评价结论，</w:t>
            </w:r>
            <w:r>
              <w:rPr>
                <w:rFonts w:hint="eastAsia"/>
                <w:sz w:val="24"/>
              </w:rPr>
              <w:t>东风河金陵水库大坝分水闸出口处（鼎城</w:t>
            </w:r>
            <w:r>
              <w:rPr>
                <w:sz w:val="24"/>
              </w:rPr>
              <w:t>-</w:t>
            </w:r>
            <w:r>
              <w:rPr>
                <w:rFonts w:hint="eastAsia"/>
                <w:sz w:val="24"/>
              </w:rPr>
              <w:t>经开区交界市控断面）、东风闸上游</w:t>
            </w:r>
            <w:r>
              <w:rPr>
                <w:sz w:val="24"/>
              </w:rPr>
              <w:t>50m</w:t>
            </w:r>
            <w:r>
              <w:rPr>
                <w:rFonts w:hint="eastAsia"/>
                <w:sz w:val="24"/>
              </w:rPr>
              <w:t>（市控断面）、</w:t>
            </w:r>
            <w:r>
              <w:rPr>
                <w:rFonts w:hint="eastAsia"/>
                <w:kern w:val="0"/>
                <w:sz w:val="24"/>
              </w:rPr>
              <w:t>沅江</w:t>
            </w:r>
            <w:r>
              <w:rPr>
                <w:kern w:val="0"/>
                <w:sz w:val="24"/>
              </w:rPr>
              <w:t>-</w:t>
            </w:r>
            <w:r>
              <w:rPr>
                <w:rFonts w:hint="eastAsia"/>
                <w:kern w:val="0"/>
                <w:sz w:val="24"/>
              </w:rPr>
              <w:t>新兴咀断面（县界）水质均可达到《表水环境质量标准》（</w:t>
            </w:r>
            <w:r>
              <w:rPr>
                <w:kern w:val="0"/>
                <w:sz w:val="24"/>
              </w:rPr>
              <w:t>GB3838-2002</w:t>
            </w:r>
            <w:r>
              <w:rPr>
                <w:rFonts w:hint="eastAsia"/>
                <w:kern w:val="0"/>
                <w:sz w:val="24"/>
              </w:rPr>
              <w:t>）中</w:t>
            </w:r>
            <w:r>
              <w:rPr>
                <w:kern w:val="0"/>
                <w:sz w:val="24"/>
              </w:rPr>
              <w:t>II</w:t>
            </w:r>
            <w:r>
              <w:rPr>
                <w:rFonts w:hint="eastAsia"/>
                <w:kern w:val="0"/>
                <w:sz w:val="24"/>
              </w:rPr>
              <w:t>类标准。</w:t>
            </w:r>
            <w:r>
              <w:rPr>
                <w:kern w:val="0"/>
                <w:sz w:val="24"/>
              </w:rPr>
              <w:t>项目所在</w:t>
            </w:r>
            <w:r>
              <w:rPr>
                <w:rFonts w:hint="eastAsia"/>
                <w:kern w:val="0"/>
                <w:sz w:val="24"/>
              </w:rPr>
              <w:t>区域</w:t>
            </w:r>
            <w:r>
              <w:rPr>
                <w:kern w:val="0"/>
                <w:sz w:val="24"/>
              </w:rPr>
              <w:t>地表水水质较好</w:t>
            </w:r>
            <w:r>
              <w:rPr>
                <w:rFonts w:hint="eastAsia"/>
                <w:kern w:val="0"/>
                <w:sz w:val="24"/>
              </w:rPr>
              <w:t>。</w:t>
            </w:r>
          </w:p>
          <w:p>
            <w:pPr>
              <w:keepNext w:val="0"/>
              <w:keepLines w:val="0"/>
              <w:suppressLineNumbers w:val="0"/>
              <w:spacing w:before="0" w:beforeAutospacing="0" w:after="0" w:afterAutospacing="0" w:line="360" w:lineRule="auto"/>
              <w:ind w:left="0" w:right="0" w:firstLine="474" w:firstLineChars="200"/>
              <w:rPr>
                <w:rFonts w:hint="eastAsia" w:eastAsiaTheme="minorEastAsia"/>
                <w:b/>
                <w:spacing w:val="-2"/>
                <w:kern w:val="0"/>
                <w:sz w:val="24"/>
                <w:szCs w:val="20"/>
              </w:rPr>
            </w:pPr>
            <w:r>
              <w:rPr>
                <w:rFonts w:hint="eastAsia"/>
                <w:b/>
                <w:spacing w:val="-2"/>
                <w:kern w:val="0"/>
                <w:sz w:val="24"/>
                <w:szCs w:val="20"/>
              </w:rPr>
              <w:t>3、</w:t>
            </w:r>
            <w:r>
              <w:rPr>
                <w:rFonts w:hint="eastAsia" w:eastAsiaTheme="minorEastAsia"/>
                <w:b/>
                <w:spacing w:val="-2"/>
                <w:kern w:val="0"/>
                <w:sz w:val="24"/>
                <w:szCs w:val="20"/>
              </w:rPr>
              <w:t>声环境质量现状</w:t>
            </w:r>
          </w:p>
          <w:p>
            <w:pPr>
              <w:keepNext w:val="0"/>
              <w:keepLines w:val="0"/>
              <w:suppressLineNumbers w:val="0"/>
              <w:spacing w:before="0" w:beforeAutospacing="0" w:after="0" w:afterAutospacing="0" w:line="360" w:lineRule="auto"/>
              <w:ind w:left="0" w:right="0" w:firstLine="480" w:firstLineChars="200"/>
              <w:rPr>
                <w:kern w:val="0"/>
                <w:szCs w:val="21"/>
              </w:rPr>
            </w:pPr>
            <w:r>
              <w:rPr>
                <w:rFonts w:hint="eastAsia"/>
                <w:kern w:val="0"/>
                <w:sz w:val="24"/>
              </w:rPr>
              <w:t>项目50m范围内无声环境敏感点。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00" w:type="dxa"/>
            <w:vAlign w:val="center"/>
          </w:tcPr>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环境</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保护</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目标</w:t>
            </w:r>
          </w:p>
        </w:tc>
        <w:tc>
          <w:tcPr>
            <w:tcW w:w="8190" w:type="dxa"/>
            <w:vAlign w:val="center"/>
          </w:tcPr>
          <w:p>
            <w:pPr>
              <w:pStyle w:val="68"/>
              <w:keepNext w:val="0"/>
              <w:keepLines w:val="0"/>
              <w:suppressLineNumbers w:val="0"/>
              <w:adjustRightInd/>
              <w:spacing w:before="0" w:beforeAutospacing="0" w:after="0" w:afterAutospacing="0" w:line="360" w:lineRule="auto"/>
              <w:ind w:left="0" w:right="0"/>
              <w:rPr>
                <w:rStyle w:val="47"/>
                <w:rFonts w:ascii="Times New Roman" w:hAnsi="Times New Roman"/>
                <w:b/>
                <w:color w:val="auto"/>
                <w:sz w:val="21"/>
                <w:szCs w:val="21"/>
              </w:rPr>
            </w:pPr>
            <w:r>
              <w:rPr>
                <w:rStyle w:val="47"/>
                <w:rFonts w:ascii="Times New Roman" w:hAnsi="Times New Roman"/>
                <w:b/>
                <w:color w:val="auto"/>
                <w:sz w:val="21"/>
                <w:szCs w:val="21"/>
              </w:rPr>
              <w:t>表</w:t>
            </w:r>
            <w:r>
              <w:rPr>
                <w:rStyle w:val="47"/>
                <w:rFonts w:hint="eastAsia" w:ascii="Times New Roman"/>
                <w:b/>
                <w:color w:val="auto"/>
                <w:sz w:val="21"/>
                <w:szCs w:val="21"/>
              </w:rPr>
              <w:t>3-</w:t>
            </w:r>
            <w:r>
              <w:rPr>
                <w:rStyle w:val="47"/>
                <w:rFonts w:hint="eastAsia" w:ascii="Times New Roman" w:eastAsiaTheme="minorEastAsia"/>
                <w:b/>
                <w:color w:val="auto"/>
                <w:sz w:val="21"/>
                <w:szCs w:val="21"/>
              </w:rPr>
              <w:t>5</w:t>
            </w:r>
            <w:r>
              <w:rPr>
                <w:rStyle w:val="47"/>
                <w:rFonts w:ascii="Times New Roman" w:hAnsi="Times New Roman"/>
                <w:b/>
                <w:color w:val="auto"/>
                <w:sz w:val="21"/>
                <w:szCs w:val="21"/>
              </w:rPr>
              <w:t xml:space="preserve"> 项目主要环境保护目标</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157"/>
              <w:gridCol w:w="1272"/>
              <w:gridCol w:w="1732"/>
              <w:gridCol w:w="140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vMerge w:val="restart"/>
                  <w:vAlign w:val="center"/>
                </w:tcPr>
                <w:p>
                  <w:pPr>
                    <w:keepNext w:val="0"/>
                    <w:keepLines w:val="0"/>
                    <w:suppressLineNumbers w:val="0"/>
                    <w:spacing w:before="0" w:beforeAutospacing="0" w:after="0" w:afterAutospacing="0"/>
                    <w:ind w:left="0" w:right="0"/>
                    <w:jc w:val="center"/>
                    <w:rPr>
                      <w:b/>
                      <w:color w:val="auto"/>
                      <w:szCs w:val="21"/>
                    </w:rPr>
                  </w:pPr>
                  <w:r>
                    <w:rPr>
                      <w:b/>
                      <w:color w:val="auto"/>
                      <w:szCs w:val="21"/>
                    </w:rPr>
                    <w:t>名称</w:t>
                  </w:r>
                </w:p>
              </w:tc>
              <w:tc>
                <w:tcPr>
                  <w:tcW w:w="727" w:type="pct"/>
                  <w:vMerge w:val="restart"/>
                  <w:vAlign w:val="center"/>
                </w:tcPr>
                <w:p>
                  <w:pPr>
                    <w:keepNext w:val="0"/>
                    <w:keepLines w:val="0"/>
                    <w:suppressLineNumbers w:val="0"/>
                    <w:spacing w:before="0" w:beforeAutospacing="0" w:after="0" w:afterAutospacing="0"/>
                    <w:ind w:left="0" w:right="0"/>
                    <w:jc w:val="center"/>
                    <w:rPr>
                      <w:b/>
                      <w:color w:val="auto"/>
                      <w:szCs w:val="21"/>
                    </w:rPr>
                  </w:pPr>
                  <w:r>
                    <w:rPr>
                      <w:b/>
                      <w:color w:val="auto"/>
                      <w:szCs w:val="21"/>
                    </w:rPr>
                    <w:t>保护对象</w:t>
                  </w:r>
                </w:p>
              </w:tc>
              <w:tc>
                <w:tcPr>
                  <w:tcW w:w="799" w:type="pct"/>
                  <w:vMerge w:val="restart"/>
                  <w:vAlign w:val="center"/>
                </w:tcPr>
                <w:p>
                  <w:pPr>
                    <w:keepNext w:val="0"/>
                    <w:keepLines w:val="0"/>
                    <w:suppressLineNumbers w:val="0"/>
                    <w:spacing w:before="0" w:beforeAutospacing="0" w:after="0" w:afterAutospacing="0"/>
                    <w:ind w:left="0" w:right="0"/>
                    <w:jc w:val="center"/>
                    <w:rPr>
                      <w:b/>
                      <w:color w:val="auto"/>
                      <w:szCs w:val="21"/>
                    </w:rPr>
                  </w:pPr>
                  <w:r>
                    <w:rPr>
                      <w:b/>
                      <w:color w:val="auto"/>
                      <w:szCs w:val="21"/>
                    </w:rPr>
                    <w:t>保护内容/规模</w:t>
                  </w:r>
                </w:p>
              </w:tc>
              <w:tc>
                <w:tcPr>
                  <w:tcW w:w="1088" w:type="pct"/>
                  <w:vMerge w:val="restart"/>
                  <w:vAlign w:val="center"/>
                </w:tcPr>
                <w:p>
                  <w:pPr>
                    <w:keepNext w:val="0"/>
                    <w:keepLines w:val="0"/>
                    <w:suppressLineNumbers w:val="0"/>
                    <w:spacing w:before="0" w:beforeAutospacing="0" w:after="0" w:afterAutospacing="0"/>
                    <w:ind w:left="0" w:right="0"/>
                    <w:jc w:val="center"/>
                    <w:rPr>
                      <w:b/>
                      <w:color w:val="auto"/>
                      <w:szCs w:val="21"/>
                    </w:rPr>
                  </w:pPr>
                  <w:r>
                    <w:rPr>
                      <w:b/>
                      <w:color w:val="auto"/>
                      <w:szCs w:val="21"/>
                    </w:rPr>
                    <w:t>环境功能区</w:t>
                  </w:r>
                </w:p>
              </w:tc>
              <w:tc>
                <w:tcPr>
                  <w:tcW w:w="880" w:type="pct"/>
                  <w:vMerge w:val="restart"/>
                  <w:vAlign w:val="center"/>
                </w:tcPr>
                <w:p>
                  <w:pPr>
                    <w:keepNext w:val="0"/>
                    <w:keepLines w:val="0"/>
                    <w:suppressLineNumbers w:val="0"/>
                    <w:spacing w:before="0" w:beforeAutospacing="0" w:after="0" w:afterAutospacing="0"/>
                    <w:ind w:left="0" w:right="0"/>
                    <w:jc w:val="center"/>
                    <w:rPr>
                      <w:b/>
                      <w:color w:val="auto"/>
                      <w:szCs w:val="21"/>
                    </w:rPr>
                  </w:pPr>
                  <w:r>
                    <w:rPr>
                      <w:b/>
                      <w:color w:val="auto"/>
                      <w:szCs w:val="21"/>
                    </w:rPr>
                    <w:t>相对</w:t>
                  </w:r>
                  <w:r>
                    <w:rPr>
                      <w:rFonts w:hint="eastAsia"/>
                      <w:b/>
                      <w:color w:val="auto"/>
                      <w:szCs w:val="21"/>
                    </w:rPr>
                    <w:t>项目</w:t>
                  </w:r>
                  <w:r>
                    <w:rPr>
                      <w:b/>
                      <w:color w:val="auto"/>
                      <w:szCs w:val="21"/>
                    </w:rPr>
                    <w:t>方位</w:t>
                  </w:r>
                </w:p>
              </w:tc>
              <w:tc>
                <w:tcPr>
                  <w:tcW w:w="979" w:type="pct"/>
                  <w:vMerge w:val="restart"/>
                  <w:vAlign w:val="center"/>
                </w:tcPr>
                <w:p>
                  <w:pPr>
                    <w:keepNext w:val="0"/>
                    <w:keepLines w:val="0"/>
                    <w:suppressLineNumbers w:val="0"/>
                    <w:spacing w:before="0" w:beforeAutospacing="0" w:after="0" w:afterAutospacing="0"/>
                    <w:ind w:left="0" w:right="0"/>
                    <w:jc w:val="center"/>
                    <w:rPr>
                      <w:b/>
                      <w:color w:val="auto"/>
                      <w:szCs w:val="21"/>
                    </w:rPr>
                  </w:pPr>
                  <w:r>
                    <w:rPr>
                      <w:b/>
                      <w:color w:val="auto"/>
                      <w:szCs w:val="21"/>
                    </w:rPr>
                    <w:t>相对</w:t>
                  </w:r>
                  <w:r>
                    <w:rPr>
                      <w:rFonts w:hint="eastAsia"/>
                      <w:b/>
                      <w:color w:val="auto"/>
                      <w:szCs w:val="21"/>
                    </w:rPr>
                    <w:t>项目</w:t>
                  </w:r>
                  <w:r>
                    <w:rPr>
                      <w:b/>
                      <w:color w:val="auto"/>
                      <w:szCs w:val="21"/>
                    </w:rP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vMerge w:val="continue"/>
                  <w:vAlign w:val="center"/>
                </w:tcPr>
                <w:p>
                  <w:pPr>
                    <w:keepNext w:val="0"/>
                    <w:keepLines w:val="0"/>
                    <w:suppressLineNumbers w:val="0"/>
                    <w:spacing w:before="0" w:beforeAutospacing="0" w:after="0" w:afterAutospacing="0"/>
                    <w:ind w:left="0" w:right="0"/>
                    <w:jc w:val="center"/>
                    <w:rPr>
                      <w:b/>
                      <w:color w:val="auto"/>
                      <w:szCs w:val="21"/>
                    </w:rPr>
                  </w:pPr>
                </w:p>
              </w:tc>
              <w:tc>
                <w:tcPr>
                  <w:tcW w:w="727" w:type="pct"/>
                  <w:vMerge w:val="continue"/>
                  <w:vAlign w:val="center"/>
                </w:tcPr>
                <w:p>
                  <w:pPr>
                    <w:keepNext w:val="0"/>
                    <w:keepLines w:val="0"/>
                    <w:suppressLineNumbers w:val="0"/>
                    <w:spacing w:before="0" w:beforeAutospacing="0" w:after="0" w:afterAutospacing="0"/>
                    <w:ind w:left="0" w:right="0"/>
                    <w:jc w:val="center"/>
                    <w:rPr>
                      <w:b/>
                      <w:color w:val="auto"/>
                      <w:szCs w:val="21"/>
                    </w:rPr>
                  </w:pPr>
                </w:p>
              </w:tc>
              <w:tc>
                <w:tcPr>
                  <w:tcW w:w="799" w:type="pct"/>
                  <w:vMerge w:val="continue"/>
                  <w:vAlign w:val="center"/>
                </w:tcPr>
                <w:p>
                  <w:pPr>
                    <w:keepNext w:val="0"/>
                    <w:keepLines w:val="0"/>
                    <w:suppressLineNumbers w:val="0"/>
                    <w:spacing w:before="0" w:beforeAutospacing="0" w:after="0" w:afterAutospacing="0"/>
                    <w:ind w:left="0" w:right="0"/>
                    <w:jc w:val="center"/>
                    <w:rPr>
                      <w:b/>
                      <w:color w:val="auto"/>
                      <w:szCs w:val="21"/>
                    </w:rPr>
                  </w:pPr>
                </w:p>
              </w:tc>
              <w:tc>
                <w:tcPr>
                  <w:tcW w:w="1088" w:type="pct"/>
                  <w:vMerge w:val="continue"/>
                  <w:vAlign w:val="center"/>
                </w:tcPr>
                <w:p>
                  <w:pPr>
                    <w:keepNext w:val="0"/>
                    <w:keepLines w:val="0"/>
                    <w:suppressLineNumbers w:val="0"/>
                    <w:spacing w:before="0" w:beforeAutospacing="0" w:after="0" w:afterAutospacing="0"/>
                    <w:ind w:left="0" w:right="0"/>
                    <w:jc w:val="center"/>
                    <w:rPr>
                      <w:b/>
                      <w:color w:val="auto"/>
                      <w:szCs w:val="21"/>
                    </w:rPr>
                  </w:pPr>
                </w:p>
              </w:tc>
              <w:tc>
                <w:tcPr>
                  <w:tcW w:w="880" w:type="pct"/>
                  <w:vMerge w:val="continue"/>
                  <w:vAlign w:val="center"/>
                </w:tcPr>
                <w:p>
                  <w:pPr>
                    <w:keepNext w:val="0"/>
                    <w:keepLines w:val="0"/>
                    <w:suppressLineNumbers w:val="0"/>
                    <w:spacing w:before="0" w:beforeAutospacing="0" w:after="0" w:afterAutospacing="0"/>
                    <w:ind w:left="0" w:right="0"/>
                    <w:jc w:val="center"/>
                    <w:rPr>
                      <w:b/>
                      <w:color w:val="auto"/>
                      <w:szCs w:val="21"/>
                    </w:rPr>
                  </w:pPr>
                </w:p>
              </w:tc>
              <w:tc>
                <w:tcPr>
                  <w:tcW w:w="979" w:type="pct"/>
                  <w:vMerge w:val="continue"/>
                  <w:vAlign w:val="center"/>
                </w:tcPr>
                <w:p>
                  <w:pPr>
                    <w:keepNext w:val="0"/>
                    <w:keepLines w:val="0"/>
                    <w:suppressLineNumbers w:val="0"/>
                    <w:spacing w:before="0" w:beforeAutospacing="0" w:after="0" w:afterAutospacing="0"/>
                    <w:ind w:left="0" w:right="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vAlign w:val="center"/>
                </w:tcPr>
                <w:p>
                  <w:pPr>
                    <w:keepNext w:val="0"/>
                    <w:keepLines w:val="0"/>
                    <w:suppressLineNumbers w:val="0"/>
                    <w:spacing w:before="0" w:beforeAutospacing="0" w:after="0" w:afterAutospacing="0"/>
                    <w:ind w:left="0" w:right="0"/>
                    <w:jc w:val="center"/>
                    <w:rPr>
                      <w:bCs/>
                      <w:color w:val="auto"/>
                      <w:szCs w:val="21"/>
                    </w:rPr>
                  </w:pPr>
                  <w:r>
                    <w:rPr>
                      <w:bCs/>
                      <w:color w:val="auto"/>
                      <w:szCs w:val="21"/>
                    </w:rPr>
                    <w:t>环境空气</w:t>
                  </w:r>
                </w:p>
              </w:tc>
              <w:tc>
                <w:tcPr>
                  <w:tcW w:w="727" w:type="pct"/>
                  <w:vAlign w:val="center"/>
                </w:tcPr>
                <w:p>
                  <w:pPr>
                    <w:keepNext w:val="0"/>
                    <w:keepLines w:val="0"/>
                    <w:suppressLineNumbers w:val="0"/>
                    <w:spacing w:before="0" w:beforeAutospacing="0" w:after="0" w:afterAutospacing="0"/>
                    <w:ind w:left="0" w:right="0"/>
                    <w:jc w:val="center"/>
                    <w:rPr>
                      <w:bCs/>
                      <w:color w:val="auto"/>
                      <w:szCs w:val="21"/>
                    </w:rPr>
                  </w:pPr>
                  <w:r>
                    <w:rPr>
                      <w:rFonts w:hint="eastAsia"/>
                      <w:color w:val="auto"/>
                      <w:kern w:val="0"/>
                      <w:szCs w:val="21"/>
                      <w:lang w:eastAsia="zh-CN"/>
                    </w:rPr>
                    <w:t>西侧益阳冲村</w:t>
                  </w:r>
                  <w:r>
                    <w:rPr>
                      <w:rFonts w:hint="eastAsia"/>
                      <w:color w:val="auto"/>
                      <w:kern w:val="0"/>
                      <w:szCs w:val="21"/>
                    </w:rPr>
                    <w:t>居民</w:t>
                  </w:r>
                </w:p>
              </w:tc>
              <w:tc>
                <w:tcPr>
                  <w:tcW w:w="799" w:type="pct"/>
                  <w:vAlign w:val="center"/>
                </w:tcPr>
                <w:p>
                  <w:pPr>
                    <w:keepNext w:val="0"/>
                    <w:keepLines w:val="0"/>
                    <w:suppressLineNumbers w:val="0"/>
                    <w:spacing w:before="0" w:beforeAutospacing="0" w:after="0" w:afterAutospacing="0"/>
                    <w:ind w:left="0" w:right="0"/>
                    <w:jc w:val="center"/>
                    <w:rPr>
                      <w:bCs/>
                      <w:color w:val="auto"/>
                      <w:szCs w:val="21"/>
                    </w:rPr>
                  </w:pPr>
                  <w:r>
                    <w:rPr>
                      <w:rFonts w:hint="eastAsia"/>
                      <w:color w:val="auto"/>
                      <w:szCs w:val="21"/>
                      <w:lang w:val="en-US" w:eastAsia="zh-CN"/>
                    </w:rPr>
                    <w:t>35</w:t>
                  </w:r>
                  <w:r>
                    <w:rPr>
                      <w:color w:val="auto"/>
                      <w:szCs w:val="21"/>
                    </w:rPr>
                    <w:t>户</w:t>
                  </w:r>
                  <w:r>
                    <w:rPr>
                      <w:rFonts w:hint="eastAsia"/>
                      <w:color w:val="auto"/>
                      <w:kern w:val="0"/>
                      <w:szCs w:val="21"/>
                      <w:lang w:val="en-US" w:eastAsia="zh-CN"/>
                    </w:rPr>
                    <w:t>105</w:t>
                  </w:r>
                  <w:r>
                    <w:rPr>
                      <w:color w:val="auto"/>
                      <w:kern w:val="0"/>
                      <w:szCs w:val="21"/>
                    </w:rPr>
                    <w:t>人</w:t>
                  </w:r>
                </w:p>
              </w:tc>
              <w:tc>
                <w:tcPr>
                  <w:tcW w:w="1088" w:type="pct"/>
                  <w:vAlign w:val="center"/>
                </w:tcPr>
                <w:p>
                  <w:pPr>
                    <w:keepNext w:val="0"/>
                    <w:keepLines w:val="0"/>
                    <w:suppressLineNumbers w:val="0"/>
                    <w:spacing w:before="0" w:beforeAutospacing="0" w:after="0" w:afterAutospacing="0"/>
                    <w:ind w:left="0" w:right="0"/>
                    <w:jc w:val="center"/>
                    <w:rPr>
                      <w:bCs/>
                      <w:color w:val="auto"/>
                      <w:szCs w:val="21"/>
                    </w:rPr>
                  </w:pPr>
                  <w:r>
                    <w:rPr>
                      <w:color w:val="auto"/>
                      <w:kern w:val="0"/>
                      <w:szCs w:val="21"/>
                    </w:rPr>
                    <w:t>GB3095-2012及2018年8月修改单中的二级标准</w:t>
                  </w:r>
                </w:p>
              </w:tc>
              <w:tc>
                <w:tcPr>
                  <w:tcW w:w="880" w:type="pct"/>
                  <w:vAlign w:val="center"/>
                </w:tcPr>
                <w:p>
                  <w:pPr>
                    <w:keepNext w:val="0"/>
                    <w:keepLines w:val="0"/>
                    <w:suppressLineNumbers w:val="0"/>
                    <w:spacing w:before="0" w:beforeAutospacing="0" w:after="0" w:afterAutospacing="0"/>
                    <w:ind w:left="0" w:right="0"/>
                    <w:jc w:val="center"/>
                    <w:rPr>
                      <w:bCs/>
                      <w:color w:val="auto"/>
                      <w:szCs w:val="21"/>
                    </w:rPr>
                  </w:pPr>
                  <w:r>
                    <w:rPr>
                      <w:rFonts w:hint="eastAsia"/>
                      <w:bCs/>
                      <w:color w:val="auto"/>
                      <w:szCs w:val="21"/>
                    </w:rPr>
                    <w:t>西</w:t>
                  </w:r>
                </w:p>
              </w:tc>
              <w:tc>
                <w:tcPr>
                  <w:tcW w:w="979" w:type="pct"/>
                  <w:vAlign w:val="center"/>
                </w:tcPr>
                <w:p>
                  <w:pPr>
                    <w:keepNext w:val="0"/>
                    <w:keepLines w:val="0"/>
                    <w:suppressLineNumbers w:val="0"/>
                    <w:spacing w:before="0" w:beforeAutospacing="0" w:after="0" w:afterAutospacing="0"/>
                    <w:ind w:left="0" w:right="0"/>
                    <w:jc w:val="center"/>
                    <w:rPr>
                      <w:bCs/>
                      <w:color w:val="auto"/>
                      <w:szCs w:val="21"/>
                    </w:rPr>
                  </w:pPr>
                  <w:r>
                    <w:rPr>
                      <w:rFonts w:hint="eastAsia"/>
                      <w:color w:val="auto"/>
                      <w:kern w:val="0"/>
                      <w:szCs w:val="21"/>
                      <w:lang w:val="en-US" w:eastAsia="zh-CN"/>
                    </w:rPr>
                    <w:t>170</w:t>
                  </w:r>
                  <w:r>
                    <w:rPr>
                      <w:color w:val="auto"/>
                      <w:kern w:val="0"/>
                      <w:szCs w:val="21"/>
                    </w:rPr>
                    <w:t>-</w:t>
                  </w:r>
                  <w:r>
                    <w:rPr>
                      <w:rFonts w:hint="eastAsia"/>
                      <w:color w:val="auto"/>
                      <w:kern w:val="0"/>
                      <w:szCs w:val="21"/>
                      <w:lang w:val="en-US" w:eastAsia="zh-CN"/>
                    </w:rPr>
                    <w:t>50</w:t>
                  </w:r>
                  <w:r>
                    <w:rPr>
                      <w:rFonts w:hint="eastAsia"/>
                      <w:color w:val="auto"/>
                      <w:kern w:val="0"/>
                      <w:szCs w:val="21"/>
                    </w:rPr>
                    <w:t>0</w:t>
                  </w:r>
                  <w:r>
                    <w:rPr>
                      <w:color w:val="auto"/>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vAlign w:val="center"/>
                </w:tcPr>
                <w:p>
                  <w:pPr>
                    <w:keepNext w:val="0"/>
                    <w:keepLines w:val="0"/>
                    <w:suppressLineNumbers w:val="0"/>
                    <w:spacing w:before="0" w:beforeAutospacing="0" w:after="0" w:afterAutospacing="0"/>
                    <w:ind w:left="0" w:right="0"/>
                    <w:jc w:val="center"/>
                    <w:rPr>
                      <w:bCs/>
                      <w:szCs w:val="21"/>
                    </w:rPr>
                  </w:pPr>
                  <w:r>
                    <w:rPr>
                      <w:bCs/>
                      <w:szCs w:val="21"/>
                    </w:rPr>
                    <w:t>声环境</w:t>
                  </w:r>
                </w:p>
              </w:tc>
              <w:tc>
                <w:tcPr>
                  <w:tcW w:w="4474" w:type="pct"/>
                  <w:gridSpan w:val="5"/>
                  <w:vAlign w:val="center"/>
                </w:tcPr>
                <w:p>
                  <w:pPr>
                    <w:keepNext w:val="0"/>
                    <w:keepLines w:val="0"/>
                    <w:suppressLineNumbers w:val="0"/>
                    <w:spacing w:before="0" w:beforeAutospacing="0" w:after="0" w:afterAutospacing="0"/>
                    <w:ind w:left="0" w:right="0"/>
                    <w:jc w:val="center"/>
                    <w:rPr>
                      <w:kern w:val="0"/>
                      <w:szCs w:val="21"/>
                    </w:rPr>
                  </w:pPr>
                  <w:r>
                    <w:rPr>
                      <w:rFonts w:hint="eastAsia"/>
                      <w:kern w:val="0"/>
                      <w:szCs w:val="21"/>
                    </w:rPr>
                    <w:t>50m范围内无声环境敏感目标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vAlign w:val="center"/>
                </w:tcPr>
                <w:p>
                  <w:pPr>
                    <w:keepNext w:val="0"/>
                    <w:keepLines w:val="0"/>
                    <w:suppressLineNumbers w:val="0"/>
                    <w:spacing w:before="0" w:beforeAutospacing="0" w:after="0" w:afterAutospacing="0"/>
                    <w:ind w:left="0" w:right="0"/>
                    <w:jc w:val="center"/>
                    <w:rPr>
                      <w:bCs/>
                      <w:szCs w:val="21"/>
                    </w:rPr>
                  </w:pPr>
                  <w:r>
                    <w:rPr>
                      <w:bCs/>
                      <w:szCs w:val="21"/>
                    </w:rPr>
                    <w:t>地下水</w:t>
                  </w:r>
                </w:p>
              </w:tc>
              <w:tc>
                <w:tcPr>
                  <w:tcW w:w="4474" w:type="pct"/>
                  <w:gridSpan w:val="5"/>
                  <w:vAlign w:val="center"/>
                </w:tcPr>
                <w:p>
                  <w:pPr>
                    <w:keepNext w:val="0"/>
                    <w:keepLines w:val="0"/>
                    <w:suppressLineNumbers w:val="0"/>
                    <w:spacing w:before="0" w:beforeAutospacing="0" w:after="0" w:afterAutospacing="0"/>
                    <w:ind w:left="0" w:right="0"/>
                    <w:jc w:val="center"/>
                    <w:rPr>
                      <w:kern w:val="0"/>
                      <w:szCs w:val="21"/>
                    </w:rPr>
                  </w:pPr>
                  <w:r>
                    <w:rPr>
                      <w:kern w:val="0"/>
                      <w:szCs w:val="21"/>
                    </w:rPr>
                    <w:t>500m范围内无地下水集中式</w:t>
                  </w:r>
                  <w:r>
                    <w:rPr>
                      <w:rFonts w:hint="eastAsia"/>
                      <w:kern w:val="0"/>
                      <w:szCs w:val="21"/>
                    </w:rPr>
                    <w:t>饮用水</w:t>
                  </w:r>
                  <w:r>
                    <w:rPr>
                      <w:kern w:val="0"/>
                      <w:szCs w:val="21"/>
                    </w:rPr>
                    <w:t>水源和热水、矿泉水、温泉等特殊地下水资源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25" w:type="pct"/>
                  <w:vAlign w:val="center"/>
                </w:tcPr>
                <w:p>
                  <w:pPr>
                    <w:keepNext w:val="0"/>
                    <w:keepLines w:val="0"/>
                    <w:suppressLineNumbers w:val="0"/>
                    <w:spacing w:before="0" w:beforeAutospacing="0" w:after="0" w:afterAutospacing="0"/>
                    <w:ind w:left="0" w:right="0"/>
                    <w:jc w:val="center"/>
                    <w:rPr>
                      <w:bCs/>
                      <w:szCs w:val="21"/>
                    </w:rPr>
                  </w:pPr>
                  <w:r>
                    <w:rPr>
                      <w:rFonts w:hint="eastAsia"/>
                      <w:bCs/>
                      <w:szCs w:val="21"/>
                    </w:rPr>
                    <w:t>生态环境</w:t>
                  </w:r>
                </w:p>
              </w:tc>
              <w:tc>
                <w:tcPr>
                  <w:tcW w:w="4474" w:type="pct"/>
                  <w:gridSpan w:val="5"/>
                  <w:vAlign w:val="center"/>
                </w:tcPr>
                <w:p>
                  <w:pPr>
                    <w:keepNext w:val="0"/>
                    <w:keepLines w:val="0"/>
                    <w:suppressLineNumbers w:val="0"/>
                    <w:spacing w:before="0" w:beforeAutospacing="0" w:after="0" w:afterAutospacing="0"/>
                    <w:ind w:left="0" w:right="0"/>
                    <w:jc w:val="center"/>
                    <w:rPr>
                      <w:kern w:val="0"/>
                      <w:szCs w:val="21"/>
                    </w:rPr>
                  </w:pPr>
                  <w:r>
                    <w:rPr>
                      <w:rFonts w:hint="eastAsia"/>
                      <w:kern w:val="0"/>
                      <w:szCs w:val="21"/>
                    </w:rPr>
                    <w:t>项目用地范围内无生态环境保护目标</w:t>
                  </w:r>
                </w:p>
              </w:tc>
            </w:tr>
          </w:tbl>
          <w:p>
            <w:pPr>
              <w:keepNext w:val="0"/>
              <w:keepLines w:val="0"/>
              <w:suppressLineNumbers w:val="0"/>
              <w:adjustRightInd w:val="0"/>
              <w:snapToGrid w:val="0"/>
              <w:spacing w:before="0" w:beforeAutospacing="0" w:after="0" w:afterAutospacing="0"/>
              <w:ind w:left="0" w:right="0"/>
              <w:jc w:val="center"/>
            </w:pPr>
          </w:p>
          <w:p>
            <w:pPr>
              <w:pStyle w:val="65"/>
              <w:keepNext w:val="0"/>
              <w:keepLines w:val="0"/>
              <w:suppressLineNumbers w:val="0"/>
              <w:spacing w:before="0" w:beforeAutospacing="0" w:after="0" w:afterAutospacing="0"/>
              <w:ind w:left="0" w:right="0"/>
              <w:rPr>
                <w:rFonts w:ascii="Times New Roman" w:hAnsi="Times New Roman" w:cs="Times New Roman"/>
                <w:kern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污染</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物排</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放控</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制标</w:t>
            </w:r>
          </w:p>
          <w:p>
            <w:pPr>
              <w:keepNext w:val="0"/>
              <w:keepLines w:val="0"/>
              <w:suppressLineNumbers w:val="0"/>
              <w:adjustRightInd w:val="0"/>
              <w:snapToGrid w:val="0"/>
              <w:spacing w:before="0" w:beforeAutospacing="0" w:after="0" w:afterAutospacing="0"/>
              <w:ind w:left="0" w:right="0"/>
              <w:jc w:val="center"/>
              <w:rPr>
                <w:color w:val="FF0000"/>
                <w:kern w:val="0"/>
                <w:szCs w:val="21"/>
              </w:rPr>
            </w:pPr>
            <w:r>
              <w:rPr>
                <w:kern w:val="0"/>
                <w:szCs w:val="21"/>
              </w:rPr>
              <w:t>准</w:t>
            </w:r>
          </w:p>
        </w:tc>
        <w:tc>
          <w:tcPr>
            <w:tcW w:w="8190" w:type="dxa"/>
            <w:vAlign w:val="center"/>
          </w:tcPr>
          <w:p>
            <w:pPr>
              <w:keepNext w:val="0"/>
              <w:keepLines w:val="0"/>
              <w:suppressLineNumbers w:val="0"/>
              <w:spacing w:before="0" w:beforeLines="50" w:beforeAutospacing="0" w:after="0" w:afterAutospacing="0" w:line="360" w:lineRule="auto"/>
              <w:ind w:left="0" w:right="0" w:firstLine="361" w:firstLineChars="150"/>
              <w:rPr>
                <w:b/>
                <w:sz w:val="24"/>
              </w:rPr>
            </w:pPr>
            <w:r>
              <w:rPr>
                <w:b/>
                <w:sz w:val="24"/>
              </w:rPr>
              <w:t>1、废水排放标准</w:t>
            </w:r>
          </w:p>
          <w:p>
            <w:pPr>
              <w:keepNext w:val="0"/>
              <w:keepLines w:val="0"/>
              <w:suppressLineNumbers w:val="0"/>
              <w:spacing w:before="0" w:beforeAutospacing="0" w:after="0" w:afterAutospacing="0" w:line="360" w:lineRule="auto"/>
              <w:ind w:left="0" w:right="0" w:firstLine="360" w:firstLineChars="150"/>
              <w:rPr>
                <w:sz w:val="24"/>
              </w:rPr>
            </w:pPr>
            <w:r>
              <w:rPr>
                <w:rFonts w:hint="eastAsia"/>
                <w:sz w:val="24"/>
              </w:rPr>
              <w:t>本 项 目 生 活 污 水 经 厂 区 化 粪 池 处 理，生产废水经生产废水处理设施处理，分别处理达《污水综合排放标准》（GB8978-1996）表 4 中三级标准和</w:t>
            </w:r>
            <w:r>
              <w:rPr>
                <w:rFonts w:hint="eastAsia" w:eastAsiaTheme="minorEastAsia"/>
                <w:sz w:val="24"/>
              </w:rPr>
              <w:t>德山</w:t>
            </w:r>
            <w:r>
              <w:rPr>
                <w:rFonts w:hint="eastAsia"/>
                <w:sz w:val="24"/>
              </w:rPr>
              <w:t>污水处理厂的进水水质要求后，经市政管网排至</w:t>
            </w:r>
            <w:r>
              <w:rPr>
                <w:rFonts w:hint="eastAsia" w:eastAsiaTheme="minorEastAsia"/>
                <w:sz w:val="24"/>
              </w:rPr>
              <w:t>德山</w:t>
            </w:r>
            <w:r>
              <w:rPr>
                <w:rFonts w:hint="eastAsia"/>
                <w:sz w:val="24"/>
              </w:rPr>
              <w:t>污水处理厂处理达到《城镇污水处理厂污染物排放标准》（GB18918-2002）一级 A 标准后排入</w:t>
            </w:r>
            <w:r>
              <w:rPr>
                <w:rFonts w:hint="eastAsia" w:eastAsiaTheme="minorEastAsia"/>
                <w:sz w:val="24"/>
              </w:rPr>
              <w:t>东风河</w:t>
            </w:r>
            <w:r>
              <w:rPr>
                <w:rFonts w:hint="eastAsia"/>
                <w:sz w:val="24"/>
              </w:rPr>
              <w:t>。</w:t>
            </w:r>
          </w:p>
          <w:p>
            <w:pPr>
              <w:keepNext w:val="0"/>
              <w:keepLines w:val="0"/>
              <w:suppressLineNumbers w:val="0"/>
              <w:spacing w:before="0" w:beforeLines="50" w:beforeAutospacing="0" w:after="0" w:afterAutospacing="0" w:line="360" w:lineRule="auto"/>
              <w:ind w:left="0" w:right="0"/>
              <w:jc w:val="center"/>
              <w:rPr>
                <w:b/>
                <w:szCs w:val="21"/>
              </w:rPr>
            </w:pPr>
            <w:r>
              <w:rPr>
                <w:rFonts w:hint="eastAsia"/>
                <w:b/>
                <w:szCs w:val="21"/>
              </w:rPr>
              <w:t>表3-5废水执行标准  单位：mg/L</w:t>
            </w:r>
          </w:p>
          <w:tbl>
            <w:tblPr>
              <w:tblStyle w:val="26"/>
              <w:tblW w:w="796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18"/>
              <w:gridCol w:w="1170"/>
              <w:gridCol w:w="1229"/>
              <w:gridCol w:w="1312"/>
              <w:gridCol w:w="1328"/>
              <w:gridCol w:w="14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953" w:type="pct"/>
                  <w:tcBorders>
                    <w:tl2br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color w:val="000000"/>
                      <w:szCs w:val="21"/>
                    </w:rPr>
                    <w:t xml:space="preserve">        项目</w:t>
                  </w:r>
                </w:p>
                <w:p>
                  <w:pPr>
                    <w:keepNext w:val="0"/>
                    <w:keepLines w:val="0"/>
                    <w:suppressLineNumbers w:val="0"/>
                    <w:overflowPunct w:val="0"/>
                    <w:autoSpaceDE w:val="0"/>
                    <w:autoSpaceDN w:val="0"/>
                    <w:adjustRightInd w:val="0"/>
                    <w:spacing w:before="0" w:beforeAutospacing="0" w:after="0" w:afterAutospacing="0"/>
                    <w:ind w:left="0" w:right="0" w:firstLine="210" w:firstLineChars="100"/>
                    <w:textAlignment w:val="baseline"/>
                    <w:rPr>
                      <w:color w:val="000000"/>
                      <w:szCs w:val="21"/>
                    </w:rPr>
                  </w:pPr>
                  <w:r>
                    <w:rPr>
                      <w:color w:val="000000"/>
                      <w:szCs w:val="21"/>
                    </w:rPr>
                    <w:t>类型</w:t>
                  </w:r>
                </w:p>
              </w:tc>
              <w:tc>
                <w:tcPr>
                  <w:tcW w:w="734"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pH</w:t>
                  </w:r>
                </w:p>
              </w:tc>
              <w:tc>
                <w:tcPr>
                  <w:tcW w:w="771"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color w:val="000000"/>
                      <w:szCs w:val="21"/>
                    </w:rPr>
                    <w:t>COD</w:t>
                  </w:r>
                  <w:r>
                    <w:rPr>
                      <w:color w:val="000000"/>
                      <w:szCs w:val="21"/>
                      <w:vertAlign w:val="subscript"/>
                    </w:rPr>
                    <w:t>Cr</w:t>
                  </w:r>
                </w:p>
              </w:tc>
              <w:tc>
                <w:tcPr>
                  <w:tcW w:w="82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BOD</w:t>
                  </w:r>
                  <w:r>
                    <w:rPr>
                      <w:rFonts w:hint="eastAsia"/>
                      <w:color w:val="000000"/>
                      <w:szCs w:val="21"/>
                      <w:vertAlign w:val="subscript"/>
                    </w:rPr>
                    <w:t>5</w:t>
                  </w:r>
                </w:p>
              </w:tc>
              <w:tc>
                <w:tcPr>
                  <w:tcW w:w="83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NH</w:t>
                  </w:r>
                  <w:r>
                    <w:rPr>
                      <w:rFonts w:hint="eastAsia"/>
                      <w:color w:val="000000"/>
                      <w:szCs w:val="21"/>
                      <w:vertAlign w:val="subscript"/>
                    </w:rPr>
                    <w:t>3</w:t>
                  </w:r>
                  <w:r>
                    <w:rPr>
                      <w:rFonts w:hint="eastAsia"/>
                      <w:color w:val="000000"/>
                      <w:szCs w:val="21"/>
                    </w:rPr>
                    <w:t>-N</w:t>
                  </w:r>
                </w:p>
              </w:tc>
              <w:tc>
                <w:tcPr>
                  <w:tcW w:w="885"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color w:val="000000"/>
                      <w:szCs w:val="21"/>
                      <w:lang w:val="en-US" w:eastAsia="zh-CN"/>
                    </w:rPr>
                  </w:pPr>
                  <w:r>
                    <w:rPr>
                      <w:rFonts w:hint="eastAsia"/>
                      <w:color w:val="000000"/>
                      <w:szCs w:val="21"/>
                    </w:rPr>
                    <w:t>SS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53"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eastAsiaTheme="minorEastAsia"/>
                      <w:color w:val="000000"/>
                      <w:szCs w:val="21"/>
                    </w:rPr>
                    <w:t>德山</w:t>
                  </w:r>
                  <w:r>
                    <w:rPr>
                      <w:color w:val="000000"/>
                      <w:szCs w:val="21"/>
                    </w:rPr>
                    <w:t>污水处理厂进水标准</w:t>
                  </w:r>
                </w:p>
              </w:tc>
              <w:tc>
                <w:tcPr>
                  <w:tcW w:w="734"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6-9</w:t>
                  </w:r>
                </w:p>
              </w:tc>
              <w:tc>
                <w:tcPr>
                  <w:tcW w:w="771"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eastAsiaTheme="minorEastAsia"/>
                      <w:color w:val="000000"/>
                      <w:szCs w:val="21"/>
                    </w:rPr>
                  </w:pPr>
                  <w:r>
                    <w:rPr>
                      <w:rFonts w:hint="eastAsia" w:eastAsiaTheme="minorEastAsia"/>
                      <w:color w:val="000000"/>
                      <w:szCs w:val="21"/>
                    </w:rPr>
                    <w:t>400</w:t>
                  </w:r>
                </w:p>
              </w:tc>
              <w:tc>
                <w:tcPr>
                  <w:tcW w:w="82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eastAsiaTheme="minorEastAsia"/>
                      <w:color w:val="000000"/>
                      <w:szCs w:val="21"/>
                    </w:rPr>
                  </w:pPr>
                  <w:r>
                    <w:rPr>
                      <w:rFonts w:hint="eastAsia" w:eastAsiaTheme="minorEastAsia"/>
                      <w:color w:val="000000"/>
                      <w:szCs w:val="21"/>
                    </w:rPr>
                    <w:t>250</w:t>
                  </w:r>
                </w:p>
              </w:tc>
              <w:tc>
                <w:tcPr>
                  <w:tcW w:w="83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eastAsiaTheme="minorEastAsia"/>
                      <w:color w:val="000000"/>
                      <w:szCs w:val="21"/>
                    </w:rPr>
                  </w:pPr>
                  <w:r>
                    <w:rPr>
                      <w:rFonts w:hint="eastAsia" w:eastAsiaTheme="minorEastAsia"/>
                      <w:color w:val="000000"/>
                      <w:szCs w:val="21"/>
                    </w:rPr>
                    <w:t>25</w:t>
                  </w:r>
                </w:p>
              </w:tc>
              <w:tc>
                <w:tcPr>
                  <w:tcW w:w="885"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eastAsia" w:eastAsiaTheme="minorEastAsia"/>
                      <w:color w:val="000000"/>
                      <w:szCs w:val="21"/>
                      <w:lang w:val="en-US" w:eastAsia="zh-CN"/>
                    </w:rPr>
                  </w:pPr>
                  <w:r>
                    <w:rPr>
                      <w:rFonts w:hint="eastAsia" w:eastAsiaTheme="minorEastAsia"/>
                      <w:color w:val="000000"/>
                      <w:szCs w:val="21"/>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53"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color w:val="000000"/>
                      <w:szCs w:val="21"/>
                    </w:rPr>
                    <w:t>GB8978-1996表</w:t>
                  </w:r>
                  <w:r>
                    <w:rPr>
                      <w:rFonts w:hint="eastAsia"/>
                      <w:color w:val="000000"/>
                      <w:szCs w:val="21"/>
                    </w:rPr>
                    <w:t>4三级标准</w:t>
                  </w:r>
                </w:p>
              </w:tc>
              <w:tc>
                <w:tcPr>
                  <w:tcW w:w="734"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6-9</w:t>
                  </w:r>
                </w:p>
              </w:tc>
              <w:tc>
                <w:tcPr>
                  <w:tcW w:w="771"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500</w:t>
                  </w:r>
                </w:p>
              </w:tc>
              <w:tc>
                <w:tcPr>
                  <w:tcW w:w="82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300</w:t>
                  </w:r>
                </w:p>
              </w:tc>
              <w:tc>
                <w:tcPr>
                  <w:tcW w:w="83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w:t>
                  </w:r>
                </w:p>
              </w:tc>
              <w:tc>
                <w:tcPr>
                  <w:tcW w:w="885"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eastAsia" w:eastAsia="宋体"/>
                      <w:color w:val="000000"/>
                      <w:szCs w:val="21"/>
                      <w:lang w:val="en-US" w:eastAsia="zh-CN"/>
                    </w:rPr>
                  </w:pPr>
                  <w:r>
                    <w:rPr>
                      <w:rFonts w:hint="eastAsia"/>
                      <w:color w:val="000000"/>
                      <w:szCs w:val="21"/>
                    </w:rPr>
                    <w:t>400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53"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color w:val="000000"/>
                      <w:szCs w:val="21"/>
                    </w:rPr>
                    <w:t>本项目</w:t>
                  </w:r>
                  <w:r>
                    <w:rPr>
                      <w:rFonts w:hint="eastAsia"/>
                      <w:color w:val="000000"/>
                      <w:szCs w:val="21"/>
                    </w:rPr>
                    <w:t>出水</w:t>
                  </w:r>
                  <w:r>
                    <w:rPr>
                      <w:color w:val="000000"/>
                      <w:szCs w:val="21"/>
                    </w:rPr>
                    <w:t>执行标准</w:t>
                  </w:r>
                </w:p>
              </w:tc>
              <w:tc>
                <w:tcPr>
                  <w:tcW w:w="734"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6-9</w:t>
                  </w:r>
                </w:p>
              </w:tc>
              <w:tc>
                <w:tcPr>
                  <w:tcW w:w="771"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color w:val="000000"/>
                      <w:szCs w:val="21"/>
                      <w:lang w:val="en-US" w:eastAsia="zh-CN"/>
                    </w:rPr>
                  </w:pPr>
                  <w:r>
                    <w:rPr>
                      <w:rFonts w:hint="eastAsia"/>
                      <w:color w:val="000000"/>
                      <w:szCs w:val="21"/>
                      <w:lang w:val="en-US" w:eastAsia="zh-CN"/>
                    </w:rPr>
                    <w:t>400</w:t>
                  </w:r>
                </w:p>
              </w:tc>
              <w:tc>
                <w:tcPr>
                  <w:tcW w:w="82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color w:val="000000"/>
                      <w:szCs w:val="21"/>
                      <w:lang w:val="en-US" w:eastAsia="zh-CN"/>
                    </w:rPr>
                  </w:pPr>
                  <w:r>
                    <w:rPr>
                      <w:rFonts w:hint="eastAsia"/>
                      <w:color w:val="000000"/>
                      <w:szCs w:val="21"/>
                      <w:lang w:val="en-US" w:eastAsia="zh-CN"/>
                    </w:rPr>
                    <w:t>250</w:t>
                  </w:r>
                </w:p>
              </w:tc>
              <w:tc>
                <w:tcPr>
                  <w:tcW w:w="83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color w:val="000000"/>
                      <w:szCs w:val="21"/>
                      <w:lang w:val="en-US" w:eastAsia="zh-CN"/>
                    </w:rPr>
                  </w:pPr>
                  <w:r>
                    <w:rPr>
                      <w:rFonts w:hint="eastAsia"/>
                      <w:color w:val="000000"/>
                      <w:szCs w:val="21"/>
                      <w:lang w:val="en-US" w:eastAsia="zh-CN"/>
                    </w:rPr>
                    <w:t>25</w:t>
                  </w:r>
                </w:p>
              </w:tc>
              <w:tc>
                <w:tcPr>
                  <w:tcW w:w="885"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color w:val="000000"/>
                      <w:szCs w:val="21"/>
                      <w:lang w:val="en-US" w:eastAsia="zh-CN"/>
                    </w:rPr>
                  </w:pPr>
                  <w:r>
                    <w:rPr>
                      <w:rFonts w:hint="eastAsia"/>
                      <w:color w:val="000000"/>
                      <w:szCs w:val="21"/>
                      <w:lang w:val="en-US" w:eastAsia="zh-CN"/>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953"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eastAsiaTheme="minorEastAsia"/>
                      <w:color w:val="000000"/>
                      <w:szCs w:val="21"/>
                    </w:rPr>
                    <w:t>德山</w:t>
                  </w:r>
                  <w:r>
                    <w:rPr>
                      <w:color w:val="000000"/>
                      <w:szCs w:val="21"/>
                    </w:rPr>
                    <w:t>污水处理厂</w:t>
                  </w:r>
                  <w:r>
                    <w:rPr>
                      <w:rFonts w:hint="eastAsia"/>
                      <w:color w:val="000000"/>
                      <w:szCs w:val="21"/>
                    </w:rPr>
                    <w:t>出水</w:t>
                  </w:r>
                  <w:r>
                    <w:rPr>
                      <w:color w:val="000000"/>
                      <w:szCs w:val="21"/>
                    </w:rPr>
                    <w:t>标准</w:t>
                  </w:r>
                </w:p>
              </w:tc>
              <w:tc>
                <w:tcPr>
                  <w:tcW w:w="734"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6-9</w:t>
                  </w:r>
                </w:p>
              </w:tc>
              <w:tc>
                <w:tcPr>
                  <w:tcW w:w="771"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50</w:t>
                  </w:r>
                </w:p>
              </w:tc>
              <w:tc>
                <w:tcPr>
                  <w:tcW w:w="82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10</w:t>
                  </w:r>
                </w:p>
              </w:tc>
              <w:tc>
                <w:tcPr>
                  <w:tcW w:w="833"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color w:val="000000"/>
                      <w:szCs w:val="21"/>
                    </w:rPr>
                  </w:pPr>
                  <w:r>
                    <w:rPr>
                      <w:rFonts w:hint="eastAsia"/>
                      <w:color w:val="000000"/>
                      <w:szCs w:val="21"/>
                    </w:rPr>
                    <w:t>5（8）</w:t>
                  </w:r>
                </w:p>
              </w:tc>
              <w:tc>
                <w:tcPr>
                  <w:tcW w:w="885" w:type="pct"/>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color w:val="000000"/>
                      <w:szCs w:val="21"/>
                      <w:lang w:val="en-US" w:eastAsia="zh-CN"/>
                    </w:rPr>
                  </w:pPr>
                  <w:r>
                    <w:rPr>
                      <w:rFonts w:hint="eastAsia"/>
                      <w:color w:val="000000"/>
                      <w:szCs w:val="21"/>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5000" w:type="pct"/>
                  <w:gridSpan w:val="6"/>
                  <w:tcBorders>
                    <w:right w:val="single" w:color="auto" w:sz="4" w:space="0"/>
                  </w:tcBorders>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eastAsia"/>
                      <w:color w:val="000000"/>
                      <w:szCs w:val="21"/>
                    </w:rPr>
                  </w:pPr>
                  <w:r>
                    <w:rPr>
                      <w:rFonts w:hint="eastAsia"/>
                      <w:color w:val="000000"/>
                      <w:szCs w:val="21"/>
                    </w:rPr>
                    <w:t>注：括号外数值为水温&gt;12</w:t>
                  </w:r>
                  <w:r>
                    <w:rPr>
                      <w:rFonts w:hint="eastAsia" w:ascii="宋体" w:hAnsi="宋体" w:cs="宋体"/>
                      <w:color w:val="000000"/>
                      <w:szCs w:val="21"/>
                    </w:rPr>
                    <w:t>℃</w:t>
                  </w:r>
                  <w:r>
                    <w:rPr>
                      <w:rFonts w:hint="eastAsia"/>
                      <w:color w:val="000000"/>
                      <w:szCs w:val="21"/>
                    </w:rPr>
                    <w:t>时的控制指标，括号内数值为水温≤12</w:t>
                  </w:r>
                  <w:r>
                    <w:rPr>
                      <w:rFonts w:hint="eastAsia" w:ascii="宋体" w:hAnsi="宋体" w:cs="宋体"/>
                      <w:color w:val="000000"/>
                      <w:szCs w:val="21"/>
                    </w:rPr>
                    <w:t>℃</w:t>
                  </w:r>
                  <w:r>
                    <w:rPr>
                      <w:rFonts w:hint="eastAsia"/>
                      <w:color w:val="000000"/>
                      <w:szCs w:val="21"/>
                    </w:rPr>
                    <w:t>时的控制指标</w:t>
                  </w:r>
                </w:p>
              </w:tc>
            </w:tr>
          </w:tbl>
          <w:p>
            <w:pPr>
              <w:keepNext w:val="0"/>
              <w:keepLines w:val="0"/>
              <w:suppressLineNumbers w:val="0"/>
              <w:spacing w:before="0" w:beforeLines="50" w:beforeAutospacing="0" w:after="0" w:afterAutospacing="0" w:line="360" w:lineRule="auto"/>
              <w:ind w:left="0" w:right="0" w:firstLine="482" w:firstLineChars="200"/>
              <w:rPr>
                <w:b/>
                <w:sz w:val="24"/>
              </w:rPr>
            </w:pPr>
            <w:r>
              <w:rPr>
                <w:b/>
                <w:sz w:val="24"/>
              </w:rPr>
              <w:t>2、废气排放标准</w:t>
            </w:r>
          </w:p>
          <w:p>
            <w:pPr>
              <w:keepNext w:val="0"/>
              <w:keepLines w:val="0"/>
              <w:suppressLineNumbers w:val="0"/>
              <w:spacing w:before="0" w:beforeAutospacing="0" w:after="0" w:afterAutospacing="0" w:line="360" w:lineRule="auto"/>
              <w:ind w:left="0" w:right="0" w:firstLine="480" w:firstLineChars="200"/>
              <w:rPr>
                <w:rFonts w:hint="eastAsia" w:eastAsia="宋体"/>
                <w:sz w:val="24"/>
                <w:lang w:val="en-US" w:eastAsia="zh-CN"/>
              </w:rPr>
            </w:pPr>
            <w:r>
              <w:rPr>
                <w:rFonts w:hint="eastAsia" w:eastAsiaTheme="minorEastAsia"/>
                <w:sz w:val="24"/>
              </w:rPr>
              <w:t>污水处理站恶臭</w:t>
            </w:r>
            <w:r>
              <w:rPr>
                <w:rFonts w:hint="eastAsia"/>
                <w:sz w:val="24"/>
              </w:rPr>
              <w:t>执行《恶臭污染物排放标准》(GB14554-1993)表1、2标准要求。</w:t>
            </w:r>
            <w:r>
              <w:rPr>
                <w:rFonts w:hint="eastAsia" w:eastAsiaTheme="minorEastAsia"/>
                <w:sz w:val="24"/>
              </w:rPr>
              <w:t>天然气锅炉</w:t>
            </w:r>
            <w:r>
              <w:rPr>
                <w:rFonts w:hint="eastAsia"/>
                <w:sz w:val="24"/>
              </w:rPr>
              <w:t>废气执行《锅炉大气污染物排放标准》（GB13271-2014）表3特别排放限值。</w:t>
            </w:r>
            <w:r>
              <w:rPr>
                <w:rFonts w:hint="eastAsia"/>
                <w:sz w:val="24"/>
                <w:lang w:eastAsia="zh-CN"/>
              </w:rPr>
              <w:t>食堂油烟执行《饮食业油烟排放标准</w:t>
            </w:r>
            <w:r>
              <w:rPr>
                <w:rFonts w:hint="eastAsia"/>
                <w:sz w:val="24"/>
                <w:lang w:val="en-US" w:eastAsia="zh-CN"/>
              </w:rPr>
              <w:t>（试行）</w:t>
            </w:r>
            <w:r>
              <w:rPr>
                <w:rFonts w:hint="eastAsia"/>
                <w:sz w:val="24"/>
                <w:lang w:eastAsia="zh-CN"/>
              </w:rPr>
              <w:t>》（</w:t>
            </w:r>
            <w:r>
              <w:rPr>
                <w:rFonts w:hint="eastAsia"/>
                <w:sz w:val="24"/>
                <w:lang w:val="en-US" w:eastAsia="zh-CN"/>
              </w:rPr>
              <w:t>GB1848-2001）中中型规模（除去效率最低为75%），</w:t>
            </w:r>
            <w:r>
              <w:rPr>
                <w:rFonts w:hint="eastAsia"/>
                <w:sz w:val="24"/>
                <w:lang w:eastAsia="zh-CN"/>
              </w:rPr>
              <w:t>中央厨房油烟执行《饮食业油烟排放标准</w:t>
            </w:r>
            <w:r>
              <w:rPr>
                <w:rFonts w:hint="eastAsia"/>
                <w:sz w:val="24"/>
                <w:lang w:val="en-US" w:eastAsia="zh-CN"/>
              </w:rPr>
              <w:t>（试行）</w:t>
            </w:r>
            <w:r>
              <w:rPr>
                <w:rFonts w:hint="eastAsia"/>
                <w:sz w:val="24"/>
                <w:lang w:eastAsia="zh-CN"/>
              </w:rPr>
              <w:t>》（</w:t>
            </w:r>
            <w:r>
              <w:rPr>
                <w:rFonts w:hint="eastAsia"/>
                <w:sz w:val="24"/>
                <w:lang w:val="en-US" w:eastAsia="zh-CN"/>
              </w:rPr>
              <w:t>GB1848-2001）中大型规模（除去效率最低为85%）。</w:t>
            </w:r>
            <w:r>
              <w:rPr>
                <w:bCs/>
                <w:snapToGrid w:val="0"/>
                <w:kern w:val="0"/>
                <w:sz w:val="24"/>
              </w:rPr>
              <w:t>无组织排放的颗粒物执行《大气污染物综合排放标准》（GB16297-1996）</w:t>
            </w:r>
            <w:r>
              <w:rPr>
                <w:rFonts w:hint="eastAsia"/>
                <w:bCs/>
                <w:snapToGrid w:val="0"/>
                <w:kern w:val="0"/>
                <w:sz w:val="24"/>
              </w:rPr>
              <w:t>表2中</w:t>
            </w:r>
            <w:r>
              <w:rPr>
                <w:bCs/>
                <w:snapToGrid w:val="0"/>
                <w:kern w:val="0"/>
                <w:sz w:val="24"/>
              </w:rPr>
              <w:t>周界外浓度最高点限值</w:t>
            </w:r>
            <w:r>
              <w:rPr>
                <w:rFonts w:hint="eastAsia"/>
                <w:bCs/>
                <w:snapToGrid w:val="0"/>
                <w:kern w:val="0"/>
                <w:sz w:val="24"/>
                <w:lang w:eastAsia="zh-CN"/>
              </w:rPr>
              <w:t>。</w:t>
            </w:r>
          </w:p>
          <w:p>
            <w:pPr>
              <w:keepNext w:val="0"/>
              <w:keepLines w:val="0"/>
              <w:suppressLineNumbers w:val="0"/>
              <w:spacing w:before="0" w:beforeLines="50" w:beforeAutospacing="0" w:after="0" w:afterAutospacing="0" w:line="360" w:lineRule="auto"/>
              <w:ind w:left="0" w:right="0"/>
              <w:jc w:val="center"/>
              <w:rPr>
                <w:b/>
                <w:szCs w:val="21"/>
              </w:rPr>
            </w:pPr>
            <w:r>
              <w:rPr>
                <w:rFonts w:hint="eastAsia"/>
                <w:b/>
                <w:szCs w:val="21"/>
              </w:rPr>
              <w:t>表3-6  大气污染物排放标准</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903"/>
              <w:gridCol w:w="1142"/>
              <w:gridCol w:w="1010"/>
              <w:gridCol w:w="1246"/>
              <w:gridCol w:w="1196"/>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序号</w:t>
                  </w:r>
                </w:p>
              </w:tc>
              <w:tc>
                <w:tcPr>
                  <w:tcW w:w="567"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污染环节</w:t>
                  </w:r>
                </w:p>
              </w:tc>
              <w:tc>
                <w:tcPr>
                  <w:tcW w:w="717"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污染物</w:t>
                  </w:r>
                </w:p>
              </w:tc>
              <w:tc>
                <w:tcPr>
                  <w:tcW w:w="1416" w:type="pct"/>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有组织</w:t>
                  </w:r>
                </w:p>
              </w:tc>
              <w:tc>
                <w:tcPr>
                  <w:tcW w:w="751"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无组织浓度限值</w:t>
                  </w:r>
                  <w:r>
                    <w:rPr>
                      <w:rFonts w:hint="eastAsia" w:eastAsiaTheme="minorEastAsia"/>
                      <w:szCs w:val="21"/>
                    </w:rPr>
                    <w:t>（mg/m</w:t>
                  </w:r>
                  <w:r>
                    <w:rPr>
                      <w:rFonts w:hint="eastAsia" w:eastAsiaTheme="minorEastAsia"/>
                      <w:szCs w:val="21"/>
                      <w:vertAlign w:val="superscript"/>
                    </w:rPr>
                    <w:t>3</w:t>
                  </w:r>
                  <w:r>
                    <w:rPr>
                      <w:rFonts w:hint="eastAsia" w:eastAsiaTheme="minorEastAsia"/>
                      <w:szCs w:val="21"/>
                    </w:rPr>
                    <w:t>）</w:t>
                  </w:r>
                </w:p>
              </w:tc>
              <w:tc>
                <w:tcPr>
                  <w:tcW w:w="1220"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pPr>
                </w:p>
              </w:tc>
              <w:tc>
                <w:tcPr>
                  <w:tcW w:w="567"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pPr>
                </w:p>
              </w:tc>
              <w:tc>
                <w:tcPr>
                  <w:tcW w:w="717"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pP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eastAsiaTheme="minorEastAsia"/>
                      <w:szCs w:val="21"/>
                    </w:rPr>
                  </w:pPr>
                  <w:r>
                    <w:rPr>
                      <w:rFonts w:hint="eastAsia"/>
                      <w:szCs w:val="21"/>
                    </w:rPr>
                    <w:t>速率</w:t>
                  </w:r>
                  <w:r>
                    <w:rPr>
                      <w:rFonts w:hint="eastAsia" w:eastAsiaTheme="minorEastAsia"/>
                      <w:szCs w:val="21"/>
                    </w:rPr>
                    <w:t>（kg/h）</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eastAsiaTheme="minorEastAsia"/>
                      <w:szCs w:val="21"/>
                    </w:rPr>
                  </w:pPr>
                  <w:r>
                    <w:rPr>
                      <w:rFonts w:hint="eastAsia"/>
                      <w:szCs w:val="21"/>
                    </w:rPr>
                    <w:t>浓度</w:t>
                  </w:r>
                  <w:r>
                    <w:rPr>
                      <w:rFonts w:hint="eastAsia" w:eastAsiaTheme="minorEastAsia"/>
                      <w:szCs w:val="21"/>
                    </w:rPr>
                    <w:t>（mg/m</w:t>
                  </w:r>
                  <w:r>
                    <w:rPr>
                      <w:rFonts w:hint="eastAsia" w:eastAsiaTheme="minorEastAsia"/>
                      <w:szCs w:val="21"/>
                      <w:vertAlign w:val="superscript"/>
                    </w:rPr>
                    <w:t>3</w:t>
                  </w:r>
                  <w:r>
                    <w:rPr>
                      <w:rFonts w:hint="eastAsia" w:eastAsiaTheme="minorEastAsia"/>
                      <w:szCs w:val="21"/>
                    </w:rPr>
                    <w:t>）</w:t>
                  </w:r>
                </w:p>
              </w:tc>
              <w:tc>
                <w:tcPr>
                  <w:tcW w:w="751"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p>
              </w:tc>
              <w:tc>
                <w:tcPr>
                  <w:tcW w:w="1220"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1</w:t>
                  </w:r>
                </w:p>
              </w:tc>
              <w:tc>
                <w:tcPr>
                  <w:tcW w:w="567"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rPr>
                  </w:pPr>
                  <w:r>
                    <w:rPr>
                      <w:rFonts w:hint="eastAsia" w:eastAsiaTheme="minorEastAsia"/>
                      <w:szCs w:val="21"/>
                    </w:rPr>
                    <w:t>污水处理站恶臭恶臭</w:t>
                  </w:r>
                </w:p>
              </w:tc>
              <w:tc>
                <w:tcPr>
                  <w:tcW w:w="7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臭气浓度</w:t>
                  </w: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color w:val="auto"/>
                      <w:szCs w:val="21"/>
                    </w:rPr>
                  </w:pPr>
                  <w:r>
                    <w:rPr>
                      <w:rFonts w:hint="eastAsia"/>
                      <w:color w:val="auto"/>
                      <w:szCs w:val="21"/>
                    </w:rPr>
                    <w:t>/</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color w:val="auto"/>
                      <w:szCs w:val="21"/>
                    </w:rPr>
                  </w:pPr>
                  <w:r>
                    <w:rPr>
                      <w:rFonts w:hint="eastAsia"/>
                      <w:color w:val="auto"/>
                      <w:szCs w:val="21"/>
                    </w:rPr>
                    <w:t>2000（无量纲）</w:t>
                  </w:r>
                </w:p>
              </w:tc>
              <w:tc>
                <w:tcPr>
                  <w:tcW w:w="75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20（无量纲）</w:t>
                  </w:r>
                </w:p>
              </w:tc>
              <w:tc>
                <w:tcPr>
                  <w:tcW w:w="1220"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《恶臭污染物排放标准》(GB14554-1993)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rPr>
                  </w:pPr>
                  <w:r>
                    <w:rPr>
                      <w:rFonts w:hint="eastAsia" w:eastAsiaTheme="minorEastAsia"/>
                      <w:szCs w:val="21"/>
                    </w:rPr>
                    <w:t>2</w:t>
                  </w:r>
                </w:p>
              </w:tc>
              <w:tc>
                <w:tcPr>
                  <w:tcW w:w="567"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p>
              </w:tc>
              <w:tc>
                <w:tcPr>
                  <w:tcW w:w="7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rPr>
                  </w:pPr>
                  <w:r>
                    <w:rPr>
                      <w:rFonts w:hint="eastAsia" w:eastAsiaTheme="minorEastAsia"/>
                      <w:szCs w:val="21"/>
                    </w:rPr>
                    <w:t>氨</w:t>
                  </w: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color w:val="auto"/>
                      <w:szCs w:val="21"/>
                    </w:rPr>
                  </w:pPr>
                  <w:r>
                    <w:rPr>
                      <w:rFonts w:hint="eastAsia" w:eastAsiaTheme="minorEastAsia"/>
                      <w:color w:val="auto"/>
                      <w:szCs w:val="21"/>
                    </w:rPr>
                    <w:t>4.9</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Cs w:val="21"/>
                    </w:rPr>
                  </w:pPr>
                  <w:r>
                    <w:rPr>
                      <w:rFonts w:hint="eastAsia"/>
                      <w:color w:val="auto"/>
                      <w:szCs w:val="21"/>
                    </w:rPr>
                    <w:t>/</w:t>
                  </w:r>
                </w:p>
              </w:tc>
              <w:tc>
                <w:tcPr>
                  <w:tcW w:w="75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rPr>
                  </w:pPr>
                  <w:r>
                    <w:rPr>
                      <w:rFonts w:hint="eastAsia" w:eastAsiaTheme="minorEastAsia"/>
                      <w:szCs w:val="21"/>
                    </w:rPr>
                    <w:t>1.5</w:t>
                  </w:r>
                </w:p>
              </w:tc>
              <w:tc>
                <w:tcPr>
                  <w:tcW w:w="1220"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rPr>
                  </w:pPr>
                  <w:r>
                    <w:rPr>
                      <w:rFonts w:hint="eastAsia" w:eastAsiaTheme="minorEastAsia"/>
                      <w:szCs w:val="21"/>
                    </w:rPr>
                    <w:t>3</w:t>
                  </w:r>
                </w:p>
              </w:tc>
              <w:tc>
                <w:tcPr>
                  <w:tcW w:w="567"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p>
              </w:tc>
              <w:tc>
                <w:tcPr>
                  <w:tcW w:w="7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rPr>
                  </w:pPr>
                  <w:r>
                    <w:rPr>
                      <w:rFonts w:hint="eastAsia" w:eastAsiaTheme="minorEastAsia"/>
                      <w:szCs w:val="21"/>
                    </w:rPr>
                    <w:t>硫化氢</w:t>
                  </w: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color w:val="auto"/>
                      <w:szCs w:val="21"/>
                    </w:rPr>
                  </w:pPr>
                  <w:r>
                    <w:rPr>
                      <w:rFonts w:hint="eastAsia" w:eastAsiaTheme="minorEastAsia"/>
                      <w:color w:val="auto"/>
                      <w:szCs w:val="21"/>
                    </w:rPr>
                    <w:t>0.33</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Cs w:val="21"/>
                    </w:rPr>
                  </w:pPr>
                  <w:r>
                    <w:rPr>
                      <w:rFonts w:hint="eastAsia"/>
                      <w:color w:val="auto"/>
                      <w:szCs w:val="21"/>
                    </w:rPr>
                    <w:t>/</w:t>
                  </w:r>
                </w:p>
              </w:tc>
              <w:tc>
                <w:tcPr>
                  <w:tcW w:w="75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rPr>
                  </w:pPr>
                  <w:r>
                    <w:rPr>
                      <w:rFonts w:hint="eastAsia" w:eastAsiaTheme="minorEastAsia"/>
                      <w:szCs w:val="21"/>
                    </w:rPr>
                    <w:t>0.06</w:t>
                  </w:r>
                </w:p>
              </w:tc>
              <w:tc>
                <w:tcPr>
                  <w:tcW w:w="1220"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eastAsiaTheme="minorEastAsia"/>
                      <w:szCs w:val="21"/>
                    </w:rPr>
                  </w:pPr>
                  <w:r>
                    <w:rPr>
                      <w:rFonts w:hint="eastAsia" w:eastAsiaTheme="minorEastAsia"/>
                      <w:szCs w:val="21"/>
                    </w:rPr>
                    <w:t>4</w:t>
                  </w:r>
                </w:p>
              </w:tc>
              <w:tc>
                <w:tcPr>
                  <w:tcW w:w="567"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天然气</w:t>
                  </w:r>
                  <w:r>
                    <w:rPr>
                      <w:rFonts w:hint="eastAsia" w:eastAsiaTheme="minorEastAsia"/>
                      <w:szCs w:val="21"/>
                    </w:rPr>
                    <w:t>锅炉</w:t>
                  </w:r>
                  <w:r>
                    <w:rPr>
                      <w:rFonts w:hint="eastAsia"/>
                      <w:szCs w:val="21"/>
                    </w:rPr>
                    <w:t>废气</w:t>
                  </w:r>
                </w:p>
              </w:tc>
              <w:tc>
                <w:tcPr>
                  <w:tcW w:w="7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颗粒物</w:t>
                  </w: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20mg/m</w:t>
                  </w:r>
                  <w:r>
                    <w:rPr>
                      <w:rFonts w:hint="eastAsia"/>
                      <w:szCs w:val="21"/>
                      <w:vertAlign w:val="superscript"/>
                    </w:rPr>
                    <w:t>3</w:t>
                  </w:r>
                </w:p>
              </w:tc>
              <w:tc>
                <w:tcPr>
                  <w:tcW w:w="75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w:t>
                  </w:r>
                </w:p>
              </w:tc>
              <w:tc>
                <w:tcPr>
                  <w:tcW w:w="1220"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《锅炉大气污染物排放标准》（GB13271-2014）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eastAsiaTheme="minorEastAsia"/>
                      <w:szCs w:val="21"/>
                    </w:rPr>
                  </w:pPr>
                  <w:r>
                    <w:rPr>
                      <w:rFonts w:hint="eastAsia" w:eastAsiaTheme="minorEastAsia"/>
                      <w:szCs w:val="21"/>
                    </w:rPr>
                    <w:t>5</w:t>
                  </w:r>
                </w:p>
              </w:tc>
              <w:tc>
                <w:tcPr>
                  <w:tcW w:w="567"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p>
              </w:tc>
              <w:tc>
                <w:tcPr>
                  <w:tcW w:w="7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二氧化硫</w:t>
                  </w: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50mg/m</w:t>
                  </w:r>
                  <w:r>
                    <w:rPr>
                      <w:rFonts w:hint="eastAsia"/>
                      <w:szCs w:val="21"/>
                      <w:vertAlign w:val="superscript"/>
                    </w:rPr>
                    <w:t>3</w:t>
                  </w:r>
                </w:p>
              </w:tc>
              <w:tc>
                <w:tcPr>
                  <w:tcW w:w="75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w:t>
                  </w:r>
                </w:p>
              </w:tc>
              <w:tc>
                <w:tcPr>
                  <w:tcW w:w="1220"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eastAsiaTheme="minorEastAsia"/>
                      <w:szCs w:val="21"/>
                    </w:rPr>
                  </w:pPr>
                  <w:r>
                    <w:rPr>
                      <w:rFonts w:hint="eastAsia" w:eastAsiaTheme="minorEastAsia"/>
                      <w:szCs w:val="21"/>
                    </w:rPr>
                    <w:t>6</w:t>
                  </w:r>
                </w:p>
              </w:tc>
              <w:tc>
                <w:tcPr>
                  <w:tcW w:w="567"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p>
              </w:tc>
              <w:tc>
                <w:tcPr>
                  <w:tcW w:w="7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氮氧化物</w:t>
                  </w: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150mg/m</w:t>
                  </w:r>
                  <w:r>
                    <w:rPr>
                      <w:rFonts w:hint="eastAsia"/>
                      <w:szCs w:val="21"/>
                      <w:vertAlign w:val="superscript"/>
                    </w:rPr>
                    <w:t>3</w:t>
                  </w:r>
                </w:p>
              </w:tc>
              <w:tc>
                <w:tcPr>
                  <w:tcW w:w="75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w:t>
                  </w:r>
                </w:p>
              </w:tc>
              <w:tc>
                <w:tcPr>
                  <w:tcW w:w="1220"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lang w:val="en-US" w:eastAsia="zh-CN"/>
                    </w:rPr>
                  </w:pPr>
                  <w:r>
                    <w:rPr>
                      <w:rFonts w:hint="eastAsia" w:eastAsiaTheme="minorEastAsia"/>
                      <w:szCs w:val="21"/>
                      <w:lang w:val="en-US" w:eastAsia="zh-CN"/>
                    </w:rPr>
                    <w:t>7</w:t>
                  </w:r>
                </w:p>
              </w:tc>
              <w:tc>
                <w:tcPr>
                  <w:tcW w:w="56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Cs w:val="21"/>
                      <w:lang w:eastAsia="zh-CN"/>
                    </w:rPr>
                  </w:pPr>
                  <w:r>
                    <w:rPr>
                      <w:rFonts w:hint="eastAsia"/>
                      <w:szCs w:val="21"/>
                      <w:lang w:eastAsia="zh-CN"/>
                    </w:rPr>
                    <w:t>食堂油烟</w:t>
                  </w:r>
                </w:p>
              </w:tc>
              <w:tc>
                <w:tcPr>
                  <w:tcW w:w="7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Cs w:val="21"/>
                      <w:lang w:eastAsia="zh-CN"/>
                    </w:rPr>
                  </w:pPr>
                  <w:r>
                    <w:rPr>
                      <w:rFonts w:hint="eastAsia"/>
                      <w:szCs w:val="21"/>
                      <w:lang w:eastAsia="zh-CN"/>
                    </w:rPr>
                    <w:t>油烟</w:t>
                  </w: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rPr>
                  </w:pPr>
                  <w:r>
                    <w:rPr>
                      <w:rFonts w:hint="eastAsia"/>
                      <w:szCs w:val="21"/>
                    </w:rPr>
                    <w:t>/</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2.0</w:t>
                  </w:r>
                  <w:r>
                    <w:rPr>
                      <w:rFonts w:hint="eastAsia"/>
                      <w:szCs w:val="21"/>
                    </w:rPr>
                    <w:t>mg/m</w:t>
                  </w:r>
                  <w:r>
                    <w:rPr>
                      <w:rFonts w:hint="eastAsia"/>
                      <w:szCs w:val="21"/>
                      <w:vertAlign w:val="superscript"/>
                    </w:rPr>
                    <w:t>3</w:t>
                  </w:r>
                </w:p>
              </w:tc>
              <w:tc>
                <w:tcPr>
                  <w:tcW w:w="75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rPr>
                  </w:pPr>
                  <w:r>
                    <w:rPr>
                      <w:rFonts w:hint="eastAsia"/>
                      <w:szCs w:val="21"/>
                    </w:rPr>
                    <w:t>/</w:t>
                  </w:r>
                </w:p>
              </w:tc>
              <w:tc>
                <w:tcPr>
                  <w:tcW w:w="1220" w:type="pct"/>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1"/>
                    </w:rPr>
                  </w:pPr>
                  <w:r>
                    <w:rPr>
                      <w:rFonts w:hint="eastAsia" w:ascii="Times New Roman" w:hAnsi="Times New Roman" w:cs="Times New Roman"/>
                      <w:szCs w:val="21"/>
                      <w:lang w:eastAsia="zh-CN"/>
                    </w:rPr>
                    <w:t>《饮食业油烟排放标准</w:t>
                  </w:r>
                  <w:r>
                    <w:rPr>
                      <w:rFonts w:hint="eastAsia" w:ascii="Times New Roman" w:hAnsi="Times New Roman" w:cs="Times New Roman"/>
                      <w:szCs w:val="21"/>
                      <w:lang w:val="en-US" w:eastAsia="zh-CN"/>
                    </w:rPr>
                    <w:t>（试行）</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GB1848-2001）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szCs w:val="21"/>
                      <w:lang w:val="en-US" w:eastAsia="zh-CN"/>
                    </w:rPr>
                  </w:pPr>
                  <w:r>
                    <w:rPr>
                      <w:rFonts w:hint="eastAsia" w:eastAsiaTheme="minorEastAsia"/>
                      <w:szCs w:val="21"/>
                      <w:lang w:val="en-US" w:eastAsia="zh-CN"/>
                    </w:rPr>
                    <w:t>8</w:t>
                  </w:r>
                </w:p>
              </w:tc>
              <w:tc>
                <w:tcPr>
                  <w:tcW w:w="56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lang w:eastAsia="zh-CN"/>
                    </w:rPr>
                  </w:pPr>
                  <w:r>
                    <w:rPr>
                      <w:rFonts w:hint="eastAsia"/>
                      <w:szCs w:val="21"/>
                      <w:lang w:eastAsia="zh-CN"/>
                    </w:rPr>
                    <w:t>中央厨房油烟</w:t>
                  </w:r>
                </w:p>
              </w:tc>
              <w:tc>
                <w:tcPr>
                  <w:tcW w:w="7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lang w:eastAsia="zh-CN"/>
                    </w:rPr>
                  </w:pPr>
                  <w:r>
                    <w:rPr>
                      <w:rFonts w:hint="eastAsia"/>
                      <w:szCs w:val="21"/>
                      <w:lang w:eastAsia="zh-CN"/>
                    </w:rPr>
                    <w:t>油烟</w:t>
                  </w: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rPr>
                  </w:pPr>
                  <w:r>
                    <w:rPr>
                      <w:rFonts w:hint="eastAsia"/>
                      <w:szCs w:val="21"/>
                    </w:rPr>
                    <w:t>/</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lang w:val="en-US" w:eastAsia="zh-CN"/>
                    </w:rPr>
                  </w:pPr>
                  <w:r>
                    <w:rPr>
                      <w:rFonts w:hint="eastAsia"/>
                      <w:szCs w:val="21"/>
                      <w:lang w:val="en-US" w:eastAsia="zh-CN"/>
                    </w:rPr>
                    <w:t>2.0</w:t>
                  </w:r>
                  <w:r>
                    <w:rPr>
                      <w:rFonts w:hint="eastAsia"/>
                      <w:szCs w:val="21"/>
                    </w:rPr>
                    <w:t>mg/m</w:t>
                  </w:r>
                  <w:r>
                    <w:rPr>
                      <w:rFonts w:hint="eastAsia"/>
                      <w:szCs w:val="21"/>
                      <w:vertAlign w:val="superscript"/>
                    </w:rPr>
                    <w:t>3</w:t>
                  </w:r>
                </w:p>
              </w:tc>
              <w:tc>
                <w:tcPr>
                  <w:tcW w:w="75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rPr>
                  </w:pPr>
                </w:p>
              </w:tc>
              <w:tc>
                <w:tcPr>
                  <w:tcW w:w="1220" w:type="pct"/>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szCs w:val="21"/>
                      <w:lang w:val="en-US" w:eastAsia="zh-CN"/>
                    </w:rPr>
                  </w:pPr>
                  <w:r>
                    <w:rPr>
                      <w:rFonts w:hint="eastAsia" w:eastAsiaTheme="minorEastAsia"/>
                      <w:szCs w:val="21"/>
                      <w:lang w:val="en-US" w:eastAsia="zh-CN"/>
                    </w:rPr>
                    <w:t>9</w:t>
                  </w:r>
                </w:p>
              </w:tc>
              <w:tc>
                <w:tcPr>
                  <w:tcW w:w="56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lang w:eastAsia="zh-CN"/>
                    </w:rPr>
                  </w:pPr>
                  <w:r>
                    <w:rPr>
                      <w:rFonts w:hint="eastAsia"/>
                      <w:szCs w:val="21"/>
                      <w:lang w:eastAsia="zh-CN"/>
                    </w:rPr>
                    <w:t>淀粉拆包、投料粉尘</w:t>
                  </w:r>
                </w:p>
              </w:tc>
              <w:tc>
                <w:tcPr>
                  <w:tcW w:w="717"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lang w:eastAsia="zh-CN"/>
                    </w:rPr>
                  </w:pPr>
                  <w:r>
                    <w:rPr>
                      <w:rFonts w:hint="eastAsia"/>
                      <w:szCs w:val="21"/>
                      <w:lang w:eastAsia="zh-CN"/>
                    </w:rPr>
                    <w:t>颗粒物</w:t>
                  </w:r>
                </w:p>
              </w:tc>
              <w:tc>
                <w:tcPr>
                  <w:tcW w:w="634"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rPr>
                  </w:pPr>
                  <w:r>
                    <w:rPr>
                      <w:rFonts w:hint="eastAsia"/>
                      <w:szCs w:val="21"/>
                    </w:rPr>
                    <w:t>/</w:t>
                  </w:r>
                </w:p>
              </w:tc>
              <w:tc>
                <w:tcPr>
                  <w:tcW w:w="78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szCs w:val="21"/>
                      <w:lang w:val="en-US" w:eastAsia="zh-CN"/>
                    </w:rPr>
                  </w:pPr>
                  <w:r>
                    <w:rPr>
                      <w:rFonts w:hint="eastAsia"/>
                      <w:szCs w:val="21"/>
                    </w:rPr>
                    <w:t>/</w:t>
                  </w:r>
                </w:p>
              </w:tc>
              <w:tc>
                <w:tcPr>
                  <w:tcW w:w="751"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1.0</w:t>
                  </w:r>
                  <w:r>
                    <w:rPr>
                      <w:rFonts w:hint="eastAsia"/>
                      <w:szCs w:val="21"/>
                    </w:rPr>
                    <w:t>mg/m</w:t>
                  </w:r>
                  <w:r>
                    <w:rPr>
                      <w:rFonts w:hint="eastAsia"/>
                      <w:szCs w:val="21"/>
                      <w:vertAlign w:val="superscript"/>
                    </w:rPr>
                    <w:t>3</w:t>
                  </w:r>
                </w:p>
              </w:tc>
              <w:tc>
                <w:tcPr>
                  <w:tcW w:w="1220" w:type="pc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《大气污染物综合排放标准》（GB16297-1996）</w:t>
                  </w:r>
                </w:p>
              </w:tc>
            </w:tr>
          </w:tbl>
          <w:p>
            <w:pPr>
              <w:keepNext w:val="0"/>
              <w:keepLines w:val="0"/>
              <w:suppressLineNumbers w:val="0"/>
              <w:spacing w:before="0" w:beforeLines="50" w:beforeAutospacing="0" w:after="0" w:afterAutospacing="0" w:line="360" w:lineRule="auto"/>
              <w:ind w:left="0" w:right="0" w:firstLine="361" w:firstLineChars="150"/>
              <w:rPr>
                <w:b/>
                <w:sz w:val="24"/>
              </w:rPr>
            </w:pPr>
            <w:r>
              <w:rPr>
                <w:b/>
                <w:sz w:val="24"/>
              </w:rPr>
              <w:t>3、噪声排放标准</w:t>
            </w:r>
          </w:p>
          <w:p>
            <w:pPr>
              <w:pStyle w:val="84"/>
              <w:keepNext w:val="0"/>
              <w:keepLines w:val="0"/>
              <w:suppressLineNumbers w:val="0"/>
              <w:spacing w:before="0" w:beforeAutospacing="0" w:after="0" w:afterAutospacing="0" w:line="360" w:lineRule="auto"/>
              <w:ind w:left="0" w:right="0" w:firstLine="480" w:firstLineChars="200"/>
              <w:rPr>
                <w:sz w:val="24"/>
              </w:rPr>
            </w:pPr>
            <w:r>
              <w:rPr>
                <w:rFonts w:hint="eastAsia"/>
                <w:sz w:val="24"/>
              </w:rPr>
              <w:t>项目</w:t>
            </w:r>
            <w:r>
              <w:rPr>
                <w:rFonts w:hint="eastAsia" w:eastAsiaTheme="minorEastAsia"/>
                <w:sz w:val="24"/>
              </w:rPr>
              <w:t>西</w:t>
            </w:r>
            <w:r>
              <w:rPr>
                <w:rFonts w:hint="eastAsia"/>
                <w:sz w:val="24"/>
              </w:rPr>
              <w:t>边界</w:t>
            </w:r>
            <w:r>
              <w:rPr>
                <w:rFonts w:hint="eastAsia" w:eastAsiaTheme="minorEastAsia"/>
                <w:sz w:val="24"/>
              </w:rPr>
              <w:t>临德山南路、南厂界临彰德路</w:t>
            </w:r>
            <w:r>
              <w:rPr>
                <w:rFonts w:hint="eastAsia"/>
                <w:sz w:val="24"/>
              </w:rPr>
              <w:t>噪声执行</w:t>
            </w:r>
            <w:r>
              <w:rPr>
                <w:sz w:val="24"/>
              </w:rPr>
              <w:t>《工业企业厂界环境噪声排放标准》（GB12348-2008）</w:t>
            </w:r>
            <w:r>
              <w:rPr>
                <w:rFonts w:hint="eastAsia" w:eastAsiaTheme="minorEastAsia"/>
                <w:sz w:val="24"/>
              </w:rPr>
              <w:t>4</w:t>
            </w:r>
            <w:r>
              <w:rPr>
                <w:sz w:val="24"/>
              </w:rPr>
              <w:t>类标准</w:t>
            </w:r>
            <w:r>
              <w:rPr>
                <w:rFonts w:hint="eastAsia" w:eastAsiaTheme="minorEastAsia"/>
                <w:sz w:val="24"/>
              </w:rPr>
              <w:t>，其他两厂界执行</w:t>
            </w:r>
            <w:r>
              <w:rPr>
                <w:sz w:val="24"/>
              </w:rPr>
              <w:t>《工业企业厂界环境噪声排放标准》（GB12348-2008）</w:t>
            </w:r>
            <w:r>
              <w:rPr>
                <w:rFonts w:hint="eastAsia" w:eastAsiaTheme="minorEastAsia"/>
                <w:sz w:val="24"/>
              </w:rPr>
              <w:t>3</w:t>
            </w:r>
            <w:r>
              <w:rPr>
                <w:sz w:val="24"/>
              </w:rPr>
              <w:t>类标准。具体标准限值见下表。</w:t>
            </w:r>
          </w:p>
          <w:p>
            <w:pPr>
              <w:keepNext w:val="0"/>
              <w:keepLines w:val="0"/>
              <w:suppressLineNumbers w:val="0"/>
              <w:spacing w:before="0" w:beforeLines="50" w:beforeAutospacing="0" w:after="0" w:afterAutospacing="0" w:line="360" w:lineRule="auto"/>
              <w:ind w:left="0" w:right="0"/>
              <w:jc w:val="center"/>
              <w:rPr>
                <w:b/>
                <w:szCs w:val="21"/>
              </w:rPr>
            </w:pPr>
            <w:r>
              <w:rPr>
                <w:b/>
                <w:szCs w:val="21"/>
              </w:rPr>
              <w:t>表</w:t>
            </w:r>
            <w:r>
              <w:rPr>
                <w:rFonts w:hint="eastAsia"/>
                <w:b/>
                <w:szCs w:val="21"/>
              </w:rPr>
              <w:t xml:space="preserve"> 3-7 </w:t>
            </w:r>
            <w:r>
              <w:rPr>
                <w:b/>
                <w:szCs w:val="21"/>
              </w:rPr>
              <w:t>工业企业厂界噪声限值  单位：dB</w:t>
            </w:r>
            <w:r>
              <w:rPr>
                <w:rFonts w:hint="eastAsia"/>
                <w:b/>
                <w:szCs w:val="21"/>
              </w:rPr>
              <w:t>（A）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4"/>
              <w:gridCol w:w="2674"/>
              <w:gridCol w:w="1371"/>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79" w:type="pct"/>
                  <w:vAlign w:val="center"/>
                </w:tcPr>
                <w:p>
                  <w:pPr>
                    <w:keepNext w:val="0"/>
                    <w:keepLines w:val="0"/>
                    <w:suppressLineNumbers w:val="0"/>
                    <w:adjustRightInd w:val="0"/>
                    <w:snapToGrid w:val="0"/>
                    <w:spacing w:before="0" w:beforeAutospacing="0" w:after="0" w:afterAutospacing="0"/>
                    <w:ind w:left="0" w:right="0"/>
                    <w:jc w:val="center"/>
                    <w:rPr>
                      <w:b/>
                      <w:bCs/>
                      <w:szCs w:val="21"/>
                    </w:rPr>
                  </w:pPr>
                  <w:r>
                    <w:rPr>
                      <w:rFonts w:hint="eastAsia"/>
                      <w:b/>
                      <w:bCs/>
                      <w:szCs w:val="21"/>
                    </w:rPr>
                    <w:t>厂界方位</w:t>
                  </w:r>
                </w:p>
              </w:tc>
              <w:tc>
                <w:tcPr>
                  <w:tcW w:w="1679" w:type="pct"/>
                  <w:vAlign w:val="center"/>
                </w:tcPr>
                <w:p>
                  <w:pPr>
                    <w:keepNext w:val="0"/>
                    <w:keepLines w:val="0"/>
                    <w:suppressLineNumbers w:val="0"/>
                    <w:adjustRightInd w:val="0"/>
                    <w:snapToGrid w:val="0"/>
                    <w:spacing w:before="0" w:beforeAutospacing="0" w:after="0" w:afterAutospacing="0"/>
                    <w:ind w:left="0" w:right="0"/>
                    <w:jc w:val="center"/>
                    <w:rPr>
                      <w:b/>
                      <w:bCs/>
                      <w:szCs w:val="21"/>
                    </w:rPr>
                  </w:pPr>
                  <w:r>
                    <w:rPr>
                      <w:b/>
                      <w:bCs/>
                      <w:szCs w:val="21"/>
                    </w:rPr>
                    <w:t>GB12348-2008</w:t>
                  </w:r>
                </w:p>
              </w:tc>
              <w:tc>
                <w:tcPr>
                  <w:tcW w:w="861" w:type="pct"/>
                  <w:vAlign w:val="center"/>
                </w:tcPr>
                <w:p>
                  <w:pPr>
                    <w:keepNext w:val="0"/>
                    <w:keepLines w:val="0"/>
                    <w:suppressLineNumbers w:val="0"/>
                    <w:adjustRightInd w:val="0"/>
                    <w:snapToGrid w:val="0"/>
                    <w:spacing w:before="0" w:beforeAutospacing="0" w:after="0" w:afterAutospacing="0"/>
                    <w:ind w:left="0" w:right="0"/>
                    <w:jc w:val="center"/>
                    <w:rPr>
                      <w:b/>
                      <w:bCs/>
                      <w:szCs w:val="21"/>
                    </w:rPr>
                  </w:pPr>
                  <w:r>
                    <w:rPr>
                      <w:b/>
                      <w:bCs/>
                      <w:szCs w:val="21"/>
                    </w:rPr>
                    <w:t>昼间</w:t>
                  </w:r>
                </w:p>
              </w:tc>
              <w:tc>
                <w:tcPr>
                  <w:tcW w:w="781" w:type="pct"/>
                  <w:vAlign w:val="center"/>
                </w:tcPr>
                <w:p>
                  <w:pPr>
                    <w:keepNext w:val="0"/>
                    <w:keepLines w:val="0"/>
                    <w:suppressLineNumbers w:val="0"/>
                    <w:adjustRightInd w:val="0"/>
                    <w:snapToGrid w:val="0"/>
                    <w:spacing w:before="0" w:beforeAutospacing="0" w:after="0" w:afterAutospacing="0"/>
                    <w:ind w:left="0" w:right="0"/>
                    <w:jc w:val="center"/>
                    <w:rPr>
                      <w:b/>
                      <w:bCs/>
                      <w:szCs w:val="21"/>
                    </w:rPr>
                  </w:pPr>
                  <w:r>
                    <w:rPr>
                      <w:b/>
                      <w:bCs/>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9" w:type="pct"/>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pacing w:val="-20"/>
                      <w:szCs w:val="21"/>
                    </w:rPr>
                  </w:pPr>
                  <w:r>
                    <w:rPr>
                      <w:rFonts w:hint="eastAsia" w:eastAsiaTheme="minorEastAsia"/>
                      <w:spacing w:val="-20"/>
                      <w:szCs w:val="21"/>
                    </w:rPr>
                    <w:t>北、东厂界</w:t>
                  </w:r>
                </w:p>
              </w:tc>
              <w:tc>
                <w:tcPr>
                  <w:tcW w:w="1679" w:type="pct"/>
                  <w:vAlign w:val="center"/>
                </w:tcPr>
                <w:p>
                  <w:pPr>
                    <w:keepNext w:val="0"/>
                    <w:keepLines w:val="0"/>
                    <w:suppressLineNumbers w:val="0"/>
                    <w:adjustRightInd w:val="0"/>
                    <w:snapToGrid w:val="0"/>
                    <w:spacing w:before="0" w:beforeAutospacing="0" w:after="0" w:afterAutospacing="0"/>
                    <w:ind w:left="0" w:right="0"/>
                    <w:jc w:val="center"/>
                    <w:rPr>
                      <w:spacing w:val="-20"/>
                      <w:szCs w:val="21"/>
                    </w:rPr>
                  </w:pPr>
                  <w:r>
                    <w:rPr>
                      <w:rFonts w:hint="eastAsia"/>
                      <w:spacing w:val="-20"/>
                      <w:szCs w:val="21"/>
                    </w:rPr>
                    <w:t>3</w:t>
                  </w:r>
                  <w:r>
                    <w:rPr>
                      <w:szCs w:val="21"/>
                    </w:rPr>
                    <w:t>类</w:t>
                  </w:r>
                </w:p>
              </w:tc>
              <w:tc>
                <w:tcPr>
                  <w:tcW w:w="861"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szCs w:val="21"/>
                    </w:rPr>
                    <w:t>6</w:t>
                  </w:r>
                  <w:r>
                    <w:rPr>
                      <w:rFonts w:hint="eastAsia"/>
                      <w:szCs w:val="21"/>
                    </w:rPr>
                    <w:t>5</w:t>
                  </w:r>
                </w:p>
              </w:tc>
              <w:tc>
                <w:tcPr>
                  <w:tcW w:w="781" w:type="pct"/>
                  <w:vAlign w:val="center"/>
                </w:tcPr>
                <w:p>
                  <w:pPr>
                    <w:keepNext w:val="0"/>
                    <w:keepLines w:val="0"/>
                    <w:suppressLineNumbers w:val="0"/>
                    <w:adjustRightInd w:val="0"/>
                    <w:snapToGrid w:val="0"/>
                    <w:spacing w:before="0" w:beforeAutospacing="0" w:after="0" w:afterAutospacing="0"/>
                    <w:ind w:left="0" w:right="0"/>
                    <w:jc w:val="center"/>
                    <w:rPr>
                      <w:szCs w:val="21"/>
                    </w:rPr>
                  </w:pPr>
                  <w:r>
                    <w:rPr>
                      <w:rFonts w:hint="eastAsia"/>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9" w:type="pct"/>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pacing w:val="-20"/>
                      <w:szCs w:val="21"/>
                    </w:rPr>
                  </w:pPr>
                  <w:r>
                    <w:rPr>
                      <w:rFonts w:hint="eastAsia" w:eastAsiaTheme="minorEastAsia"/>
                      <w:spacing w:val="-20"/>
                      <w:szCs w:val="21"/>
                    </w:rPr>
                    <w:t>西、南厂界</w:t>
                  </w:r>
                </w:p>
              </w:tc>
              <w:tc>
                <w:tcPr>
                  <w:tcW w:w="1679" w:type="pct"/>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pacing w:val="-20"/>
                      <w:szCs w:val="21"/>
                    </w:rPr>
                  </w:pPr>
                  <w:r>
                    <w:rPr>
                      <w:rFonts w:hint="eastAsia" w:eastAsiaTheme="minorEastAsia"/>
                      <w:spacing w:val="-20"/>
                      <w:szCs w:val="21"/>
                    </w:rPr>
                    <w:t>4类</w:t>
                  </w:r>
                </w:p>
              </w:tc>
              <w:tc>
                <w:tcPr>
                  <w:tcW w:w="861" w:type="pct"/>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rPr>
                  </w:pPr>
                  <w:r>
                    <w:rPr>
                      <w:rFonts w:hint="eastAsia" w:eastAsiaTheme="minorEastAsia"/>
                      <w:szCs w:val="21"/>
                    </w:rPr>
                    <w:t>70</w:t>
                  </w:r>
                </w:p>
              </w:tc>
              <w:tc>
                <w:tcPr>
                  <w:tcW w:w="781" w:type="pct"/>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szCs w:val="21"/>
                    </w:rPr>
                  </w:pPr>
                  <w:r>
                    <w:rPr>
                      <w:rFonts w:hint="eastAsia" w:eastAsiaTheme="minorEastAsia"/>
                      <w:szCs w:val="21"/>
                    </w:rPr>
                    <w:t>55</w:t>
                  </w:r>
                </w:p>
              </w:tc>
            </w:tr>
          </w:tbl>
          <w:p>
            <w:pPr>
              <w:keepNext w:val="0"/>
              <w:keepLines w:val="0"/>
              <w:suppressLineNumbers w:val="0"/>
              <w:spacing w:before="0" w:beforeLines="50" w:beforeAutospacing="0" w:after="0" w:afterAutospacing="0" w:line="360" w:lineRule="auto"/>
              <w:ind w:left="0" w:right="0" w:firstLine="361" w:firstLineChars="150"/>
              <w:rPr>
                <w:b/>
                <w:sz w:val="24"/>
              </w:rPr>
            </w:pPr>
            <w:r>
              <w:rPr>
                <w:b/>
                <w:sz w:val="24"/>
              </w:rPr>
              <w:t>4、固体废物排放标准</w:t>
            </w:r>
          </w:p>
          <w:p>
            <w:pPr>
              <w:keepNext w:val="0"/>
              <w:keepLines w:val="0"/>
              <w:suppressLineNumbers w:val="0"/>
              <w:spacing w:before="0" w:beforeAutospacing="0" w:after="0" w:afterAutospacing="0" w:line="360" w:lineRule="auto"/>
              <w:ind w:left="0" w:right="0" w:firstLine="472" w:firstLineChars="200"/>
              <w:contextualSpacing/>
              <w:rPr>
                <w:color w:val="FF0000"/>
                <w:kern w:val="0"/>
                <w:sz w:val="24"/>
              </w:rPr>
            </w:pPr>
            <w:r>
              <w:rPr>
                <w:spacing w:val="-2"/>
                <w:sz w:val="24"/>
              </w:rPr>
              <w:t>一般固体废弃物执行《一般工业固体废物贮存和填埋污染控制标准》（GB18599-2020）；生活垃圾</w:t>
            </w:r>
            <w:r>
              <w:rPr>
                <w:rFonts w:hint="eastAsia"/>
                <w:spacing w:val="-2"/>
                <w:sz w:val="24"/>
              </w:rPr>
              <w:t>由环卫部门清运</w:t>
            </w: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60" w:hRule="atLeast"/>
          <w:jc w:val="center"/>
        </w:trPr>
        <w:tc>
          <w:tcPr>
            <w:tcW w:w="800" w:type="dxa"/>
            <w:vAlign w:val="center"/>
          </w:tcPr>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总量</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控制</w:t>
            </w:r>
          </w:p>
          <w:p>
            <w:pPr>
              <w:keepNext w:val="0"/>
              <w:keepLines w:val="0"/>
              <w:suppressLineNumbers w:val="0"/>
              <w:adjustRightInd w:val="0"/>
              <w:snapToGrid w:val="0"/>
              <w:spacing w:before="0" w:beforeAutospacing="0" w:after="0" w:afterAutospacing="0"/>
              <w:ind w:left="0" w:right="0"/>
              <w:jc w:val="center"/>
              <w:rPr>
                <w:kern w:val="0"/>
                <w:szCs w:val="21"/>
              </w:rPr>
            </w:pPr>
            <w:r>
              <w:rPr>
                <w:kern w:val="0"/>
                <w:szCs w:val="21"/>
              </w:rPr>
              <w:t>指标</w:t>
            </w:r>
          </w:p>
        </w:tc>
        <w:tc>
          <w:tcPr>
            <w:tcW w:w="8190" w:type="dxa"/>
            <w:vAlign w:val="center"/>
          </w:tcPr>
          <w:p>
            <w:pPr>
              <w:keepNext w:val="0"/>
              <w:keepLines w:val="0"/>
              <w:suppressLineNumbers w:val="0"/>
              <w:snapToGrid w:val="0"/>
              <w:spacing w:before="0" w:beforeAutospacing="0" w:after="0" w:afterAutospacing="0" w:line="360" w:lineRule="auto"/>
              <w:ind w:left="0" w:right="0" w:firstLine="480" w:firstLineChars="200"/>
              <w:rPr>
                <w:color w:val="auto"/>
                <w:sz w:val="24"/>
              </w:rPr>
            </w:pPr>
            <w:r>
              <w:rPr>
                <w:color w:val="auto"/>
                <w:sz w:val="24"/>
              </w:rPr>
              <w:t>本项目建议其总量控制指标按以下执行：</w:t>
            </w:r>
          </w:p>
          <w:p>
            <w:pPr>
              <w:pStyle w:val="62"/>
              <w:keepNext w:val="0"/>
              <w:keepLines w:val="0"/>
              <w:suppressLineNumbers w:val="0"/>
              <w:snapToGrid w:val="0"/>
              <w:spacing w:before="0" w:beforeAutospacing="0" w:after="0" w:afterAutospacing="0"/>
              <w:ind w:left="0" w:right="0" w:firstLine="482" w:firstLineChars="200"/>
              <w:rPr>
                <w:b/>
                <w:bCs/>
                <w:color w:val="auto"/>
                <w:szCs w:val="24"/>
              </w:rPr>
            </w:pPr>
            <w:r>
              <w:rPr>
                <w:b/>
                <w:bCs/>
                <w:color w:val="auto"/>
                <w:szCs w:val="24"/>
              </w:rPr>
              <w:t>1、</w:t>
            </w:r>
            <w:r>
              <w:rPr>
                <w:rFonts w:hint="default"/>
                <w:b/>
                <w:bCs/>
                <w:color w:val="auto"/>
                <w:szCs w:val="24"/>
              </w:rPr>
              <w:t>项目总量指标核定</w:t>
            </w:r>
          </w:p>
          <w:p>
            <w:pPr>
              <w:pStyle w:val="62"/>
              <w:keepNext w:val="0"/>
              <w:keepLines w:val="0"/>
              <w:suppressLineNumbers w:val="0"/>
              <w:snapToGrid w:val="0"/>
              <w:spacing w:before="0" w:beforeAutospacing="0" w:after="0" w:afterAutospacing="0"/>
              <w:ind w:left="0" w:right="0" w:firstLine="480" w:firstLineChars="200"/>
              <w:rPr>
                <w:b w:val="0"/>
                <w:bCs w:val="0"/>
                <w:color w:val="auto"/>
                <w:szCs w:val="24"/>
              </w:rPr>
            </w:pPr>
            <w:r>
              <w:rPr>
                <w:rFonts w:hint="eastAsia" w:ascii="宋体" w:hAnsi="宋体" w:eastAsia="宋体" w:cs="宋体"/>
                <w:b w:val="0"/>
                <w:bCs w:val="0"/>
                <w:color w:val="auto"/>
                <w:szCs w:val="24"/>
              </w:rPr>
              <w:t>①</w:t>
            </w:r>
            <w:r>
              <w:rPr>
                <w:b w:val="0"/>
                <w:bCs w:val="0"/>
                <w:color w:val="auto"/>
                <w:szCs w:val="24"/>
              </w:rPr>
              <w:t>水污染物排放总量控制指标</w:t>
            </w:r>
          </w:p>
          <w:p>
            <w:pPr>
              <w:pStyle w:val="62"/>
              <w:keepNext w:val="0"/>
              <w:keepLines w:val="0"/>
              <w:suppressLineNumbers w:val="0"/>
              <w:snapToGrid w:val="0"/>
              <w:spacing w:before="0" w:beforeAutospacing="0" w:after="0" w:afterAutospacing="0"/>
              <w:ind w:left="0" w:right="0" w:firstLine="480" w:firstLineChars="200"/>
              <w:rPr>
                <w:rFonts w:hint="eastAsia"/>
                <w:color w:val="auto"/>
                <w:lang w:eastAsia="zh-CN"/>
              </w:rPr>
            </w:pPr>
            <w:r>
              <w:rPr>
                <w:rFonts w:hint="eastAsia"/>
                <w:color w:val="auto"/>
                <w:lang w:eastAsia="zh-CN"/>
              </w:rPr>
              <w:t>根据水平衡，</w:t>
            </w:r>
            <w:r>
              <w:rPr>
                <w:color w:val="auto"/>
              </w:rPr>
              <w:t>本项目</w:t>
            </w:r>
            <w:r>
              <w:rPr>
                <w:rFonts w:hint="eastAsia"/>
                <w:color w:val="auto"/>
                <w:lang w:eastAsia="zh-CN"/>
              </w:rPr>
              <w:t>一期</w:t>
            </w:r>
            <w:r>
              <w:rPr>
                <w:color w:val="auto"/>
              </w:rPr>
              <w:t>废水排放量为</w:t>
            </w:r>
            <w:r>
              <w:rPr>
                <w:rFonts w:hint="eastAsia"/>
                <w:color w:val="auto"/>
                <w:lang w:val="en-US" w:eastAsia="zh-CN"/>
              </w:rPr>
              <w:t>358165.056m</w:t>
            </w:r>
            <w:r>
              <w:rPr>
                <w:rFonts w:hint="eastAsia"/>
                <w:color w:val="auto"/>
                <w:vertAlign w:val="superscript"/>
                <w:lang w:val="en-US" w:eastAsia="zh-CN"/>
              </w:rPr>
              <w:t>3</w:t>
            </w:r>
            <w:r>
              <w:rPr>
                <w:color w:val="auto"/>
              </w:rPr>
              <w:t>/a，</w:t>
            </w:r>
            <w:r>
              <w:rPr>
                <w:rFonts w:hint="eastAsia"/>
                <w:color w:val="auto"/>
                <w:lang w:eastAsia="zh-CN"/>
              </w:rPr>
              <w:t>二期</w:t>
            </w:r>
            <w:r>
              <w:rPr>
                <w:color w:val="auto"/>
              </w:rPr>
              <w:t>废水排放量为</w:t>
            </w:r>
            <w:r>
              <w:rPr>
                <w:rFonts w:hint="eastAsia"/>
                <w:color w:val="auto"/>
                <w:lang w:val="en-US" w:eastAsia="zh-CN"/>
              </w:rPr>
              <w:t>312665.040m</w:t>
            </w:r>
            <w:r>
              <w:rPr>
                <w:rFonts w:hint="eastAsia"/>
                <w:color w:val="auto"/>
                <w:vertAlign w:val="superscript"/>
                <w:lang w:val="en-US" w:eastAsia="zh-CN"/>
              </w:rPr>
              <w:t>3</w:t>
            </w:r>
            <w:r>
              <w:rPr>
                <w:color w:val="auto"/>
              </w:rPr>
              <w:t>/a</w:t>
            </w:r>
            <w:r>
              <w:rPr>
                <w:rFonts w:hint="eastAsia"/>
                <w:color w:val="auto"/>
                <w:lang w:eastAsia="zh-CN"/>
              </w:rPr>
              <w:t>。</w:t>
            </w:r>
          </w:p>
          <w:p>
            <w:pPr>
              <w:pStyle w:val="62"/>
              <w:keepNext w:val="0"/>
              <w:keepLines w:val="0"/>
              <w:suppressLineNumbers w:val="0"/>
              <w:snapToGrid w:val="0"/>
              <w:spacing w:before="0" w:beforeAutospacing="0" w:after="0" w:afterAutospacing="0"/>
              <w:ind w:left="0" w:right="0" w:firstLine="480" w:firstLineChars="200"/>
              <w:rPr>
                <w:rFonts w:hint="eastAsia"/>
                <w:color w:val="auto"/>
                <w:lang w:eastAsia="zh-CN"/>
              </w:rPr>
            </w:pPr>
            <w:r>
              <w:rPr>
                <w:color w:val="auto"/>
              </w:rPr>
              <w:t>经厂内</w:t>
            </w:r>
            <w:r>
              <w:rPr>
                <w:rFonts w:hint="eastAsia"/>
                <w:color w:val="auto"/>
                <w:lang w:eastAsia="zh-CN"/>
              </w:rPr>
              <w:t>预</w:t>
            </w:r>
            <w:r>
              <w:rPr>
                <w:color w:val="auto"/>
              </w:rPr>
              <w:t>处理设施处理达标后排入</w:t>
            </w:r>
            <w:r>
              <w:rPr>
                <w:rFonts w:hint="eastAsia"/>
                <w:color w:val="auto"/>
                <w:lang w:eastAsia="zh-CN"/>
              </w:rPr>
              <w:t>德山</w:t>
            </w:r>
            <w:r>
              <w:rPr>
                <w:color w:val="auto"/>
              </w:rPr>
              <w:t xml:space="preserve">污水处理厂深度处理达到《城镇污水处理厂污染物排放标准》（GB18918-2002）一 级 A 标 准 后 排 入 沅 江 。 按 照 </w:t>
            </w:r>
            <w:r>
              <w:rPr>
                <w:rFonts w:hint="eastAsia"/>
                <w:color w:val="auto"/>
                <w:lang w:eastAsia="zh-CN"/>
              </w:rPr>
              <w:t>德山</w:t>
            </w:r>
            <w:r>
              <w:rPr>
                <w:color w:val="auto"/>
              </w:rPr>
              <w:t>污 水 处 理 厂 处 理 后 水 质 达 到（GB18918-2002）一级 A 标准，COD≤50mg/L，NH</w:t>
            </w:r>
            <w:r>
              <w:rPr>
                <w:color w:val="auto"/>
                <w:vertAlign w:val="subscript"/>
              </w:rPr>
              <w:t>3</w:t>
            </w:r>
            <w:r>
              <w:rPr>
                <w:color w:val="auto"/>
              </w:rPr>
              <w:t>-N≤</w:t>
            </w:r>
            <w:r>
              <w:rPr>
                <w:rFonts w:hint="eastAsia"/>
                <w:color w:val="auto"/>
              </w:rPr>
              <w:t>8</w:t>
            </w:r>
            <w:r>
              <w:rPr>
                <w:color w:val="auto"/>
              </w:rPr>
              <w:t>mg/L</w:t>
            </w:r>
            <w:r>
              <w:rPr>
                <w:rFonts w:hint="eastAsia"/>
                <w:color w:val="auto"/>
                <w:lang w:eastAsia="zh-CN"/>
              </w:rPr>
              <w:t>。本项目排放总量如下表，</w:t>
            </w:r>
            <w:r>
              <w:rPr>
                <w:color w:val="auto"/>
              </w:rPr>
              <w:t>应通过排污权交易获得的废</w:t>
            </w:r>
            <w:r>
              <w:rPr>
                <w:rFonts w:hint="eastAsia"/>
                <w:color w:val="auto"/>
              </w:rPr>
              <w:t>水</w:t>
            </w:r>
            <w:r>
              <w:rPr>
                <w:color w:val="auto"/>
              </w:rPr>
              <w:t>污染物的总量</w:t>
            </w:r>
            <w:r>
              <w:rPr>
                <w:rFonts w:hint="eastAsia"/>
                <w:color w:val="auto"/>
                <w:lang w:eastAsia="zh-CN"/>
              </w:rPr>
              <w:t>。</w:t>
            </w:r>
          </w:p>
          <w:p>
            <w:pPr>
              <w:pStyle w:val="61"/>
              <w:keepNext w:val="0"/>
              <w:keepLines w:val="0"/>
              <w:suppressLineNumbers w:val="0"/>
              <w:spacing w:before="0" w:beforeAutospacing="0" w:after="0" w:afterAutospacing="0" w:line="360" w:lineRule="auto"/>
              <w:ind w:left="0" w:right="0" w:firstLine="480"/>
              <w:rPr>
                <w:rFonts w:ascii="Times New Roman" w:hAnsi="Times New Roman" w:eastAsia="宋体" w:cs="Times New Roman"/>
                <w:color w:val="auto"/>
                <w:sz w:val="24"/>
              </w:rPr>
            </w:pPr>
            <w:r>
              <w:rPr>
                <w:rFonts w:hint="eastAsia" w:ascii="Times New Roman" w:hAnsi="Times New Roman" w:cs="Times New Roman"/>
                <w:color w:val="auto"/>
                <w:sz w:val="24"/>
                <w:szCs w:val="24"/>
                <w:lang w:eastAsia="zh-CN"/>
              </w:rPr>
              <w:t>一期</w:t>
            </w:r>
            <w:r>
              <w:rPr>
                <w:rFonts w:ascii="Times New Roman" w:hAnsi="Times New Roman" w:cs="Times New Roman"/>
                <w:color w:val="auto"/>
                <w:sz w:val="24"/>
                <w:szCs w:val="24"/>
              </w:rPr>
              <w:t>COD排放量为</w:t>
            </w:r>
            <w:r>
              <w:rPr>
                <w:rFonts w:hint="default" w:ascii="Times New Roman" w:hAnsi="Times New Roman" w:cs="Times New Roman"/>
                <w:color w:val="auto"/>
                <w:sz w:val="24"/>
                <w:szCs w:val="24"/>
              </w:rPr>
              <w:t>358165.056</w:t>
            </w:r>
            <w:r>
              <w:rPr>
                <w:rFonts w:ascii="Times New Roman" w:hAnsi="Times New Roman" w:eastAsia="宋体" w:cs="Times New Roman"/>
                <w:color w:val="auto"/>
                <w:sz w:val="24"/>
              </w:rPr>
              <w:t>t/a×50mg/L×10</w:t>
            </w:r>
            <w:r>
              <w:rPr>
                <w:rFonts w:ascii="Times New Roman" w:hAnsi="Times New Roman" w:eastAsia="宋体" w:cs="Times New Roman"/>
                <w:color w:val="auto"/>
                <w:sz w:val="24"/>
                <w:vertAlign w:val="superscript"/>
              </w:rPr>
              <w:t>-6</w:t>
            </w:r>
            <w:r>
              <w:rPr>
                <w:rFonts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17.91t/a</w:t>
            </w:r>
            <w:r>
              <w:rPr>
                <w:rFonts w:hint="eastAsia" w:ascii="Times New Roman" w:hAnsi="Times New Roman" w:eastAsia="宋体" w:cs="Times New Roman"/>
                <w:color w:val="auto"/>
                <w:sz w:val="24"/>
                <w:lang w:eastAsia="zh-CN"/>
              </w:rPr>
              <w:t>；</w:t>
            </w:r>
          </w:p>
          <w:p>
            <w:pPr>
              <w:pStyle w:val="61"/>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一期</w:t>
            </w:r>
            <w:r>
              <w:rPr>
                <w:rFonts w:ascii="Times New Roman" w:hAnsi="Times New Roman" w:eastAsia="宋体" w:cs="Times New Roman"/>
                <w:color w:val="auto"/>
                <w:sz w:val="24"/>
              </w:rPr>
              <w:t>NH</w:t>
            </w:r>
            <w:r>
              <w:rPr>
                <w:rFonts w:ascii="Times New Roman" w:hAnsi="Times New Roman" w:eastAsia="宋体" w:cs="Times New Roman"/>
                <w:color w:val="auto"/>
                <w:sz w:val="24"/>
                <w:vertAlign w:val="subscript"/>
              </w:rPr>
              <w:t>3</w:t>
            </w:r>
            <w:r>
              <w:rPr>
                <w:rFonts w:ascii="Times New Roman" w:hAnsi="Times New Roman" w:eastAsia="宋体" w:cs="Times New Roman"/>
                <w:color w:val="auto"/>
                <w:sz w:val="24"/>
              </w:rPr>
              <w:t>-N排放量为</w:t>
            </w:r>
            <w:r>
              <w:rPr>
                <w:rFonts w:hint="default" w:ascii="Times New Roman" w:hAnsi="Times New Roman" w:cs="Times New Roman"/>
                <w:color w:val="auto"/>
                <w:sz w:val="24"/>
                <w:szCs w:val="24"/>
              </w:rPr>
              <w:t>358165.056</w:t>
            </w:r>
            <w:r>
              <w:rPr>
                <w:rFonts w:ascii="Times New Roman" w:hAnsi="Times New Roman" w:eastAsia="宋体" w:cs="Times New Roman"/>
                <w:color w:val="auto"/>
                <w:sz w:val="24"/>
              </w:rPr>
              <w:t>t/a×8mg/L×10</w:t>
            </w:r>
            <w:r>
              <w:rPr>
                <w:rFonts w:ascii="Times New Roman" w:hAnsi="Times New Roman" w:eastAsia="宋体" w:cs="Times New Roman"/>
                <w:color w:val="auto"/>
                <w:sz w:val="24"/>
                <w:vertAlign w:val="superscript"/>
              </w:rPr>
              <w:t>-6</w:t>
            </w:r>
            <w:r>
              <w:rPr>
                <w:rFonts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2.87</w:t>
            </w:r>
            <w:r>
              <w:rPr>
                <w:rFonts w:hint="eastAsia" w:ascii="Times New Roman" w:hAnsi="Times New Roman" w:cs="Times New Roman" w:eastAsiaTheme="minorEastAsia"/>
                <w:color w:val="auto"/>
                <w:szCs w:val="21"/>
                <w:lang w:val="en-US" w:eastAsia="zh-CN"/>
              </w:rPr>
              <w:t>t/a</w:t>
            </w:r>
            <w:r>
              <w:rPr>
                <w:rFonts w:hint="eastAsia" w:ascii="Times New Roman" w:hAnsi="Times New Roman" w:eastAsia="宋体" w:cs="Times New Roman"/>
                <w:color w:val="auto"/>
                <w:sz w:val="24"/>
                <w:lang w:eastAsia="zh-CN"/>
              </w:rPr>
              <w:t>；</w:t>
            </w:r>
          </w:p>
          <w:p>
            <w:pPr>
              <w:pStyle w:val="61"/>
              <w:keepNext w:val="0"/>
              <w:keepLines w:val="0"/>
              <w:suppressLineNumbers w:val="0"/>
              <w:spacing w:before="0" w:beforeAutospacing="0" w:after="0" w:afterAutospacing="0" w:line="360" w:lineRule="auto"/>
              <w:ind w:left="0" w:right="0" w:firstLine="480"/>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二期</w:t>
            </w:r>
            <w:r>
              <w:rPr>
                <w:rFonts w:ascii="Times New Roman" w:hAnsi="Times New Roman" w:cs="Times New Roman"/>
                <w:color w:val="auto"/>
                <w:sz w:val="24"/>
                <w:szCs w:val="24"/>
              </w:rPr>
              <w:t>COD排放量为</w:t>
            </w:r>
            <w:r>
              <w:rPr>
                <w:rFonts w:hint="default" w:ascii="Times New Roman" w:hAnsi="Times New Roman" w:cs="Times New Roman"/>
                <w:color w:val="auto"/>
                <w:sz w:val="24"/>
                <w:szCs w:val="24"/>
              </w:rPr>
              <w:t>312665.040</w:t>
            </w:r>
            <w:r>
              <w:rPr>
                <w:rFonts w:hint="default" w:ascii="Times New Roman" w:hAnsi="Times New Roman" w:eastAsia="宋体" w:cs="Times New Roman"/>
                <w:color w:val="auto"/>
                <w:sz w:val="24"/>
                <w:lang w:val="en-US" w:eastAsia="zh-CN"/>
              </w:rPr>
              <w:t>t</w:t>
            </w:r>
            <w:r>
              <w:rPr>
                <w:rFonts w:hint="eastAsia" w:ascii="Times New Roman" w:hAnsi="Times New Roman" w:eastAsia="宋体" w:cs="Times New Roman"/>
                <w:color w:val="auto"/>
                <w:sz w:val="24"/>
                <w:lang w:val="en-US" w:eastAsia="zh-CN"/>
              </w:rPr>
              <w:t>/a</w:t>
            </w:r>
            <w:r>
              <w:rPr>
                <w:rFonts w:ascii="Times New Roman" w:hAnsi="Times New Roman" w:cs="Times New Roman"/>
                <w:color w:val="auto"/>
                <w:sz w:val="24"/>
                <w:szCs w:val="24"/>
              </w:rPr>
              <w:t>×50mg/L×10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15.64</w:t>
            </w:r>
            <w:r>
              <w:rPr>
                <w:rFonts w:hint="eastAsia" w:ascii="Times New Roman" w:hAnsi="Times New Roman" w:cs="Times New Roman" w:eastAsiaTheme="minorEastAsia"/>
                <w:color w:val="auto"/>
                <w:szCs w:val="21"/>
                <w:lang w:val="en-US" w:eastAsia="zh-CN"/>
              </w:rPr>
              <w:t>t/a</w:t>
            </w:r>
            <w:r>
              <w:rPr>
                <w:rFonts w:hint="eastAsia" w:ascii="Times New Roman" w:hAnsi="Times New Roman" w:cs="Times New Roman"/>
                <w:color w:val="auto"/>
                <w:sz w:val="24"/>
                <w:szCs w:val="24"/>
                <w:lang w:eastAsia="zh-CN"/>
              </w:rPr>
              <w:t>；</w:t>
            </w:r>
          </w:p>
          <w:p>
            <w:pPr>
              <w:pStyle w:val="61"/>
              <w:keepNext w:val="0"/>
              <w:keepLines w:val="0"/>
              <w:suppressLineNumbers w:val="0"/>
              <w:spacing w:before="0" w:beforeAutospacing="0" w:after="0" w:afterAutospacing="0" w:line="360" w:lineRule="auto"/>
              <w:ind w:left="0" w:right="0" w:firstLine="480"/>
              <w:rPr>
                <w:rFonts w:ascii="Times New Roman" w:hAnsi="Times New Roman" w:eastAsia="宋体" w:cs="Times New Roman"/>
                <w:color w:val="auto"/>
                <w:sz w:val="24"/>
              </w:rPr>
            </w:pPr>
            <w:r>
              <w:rPr>
                <w:rFonts w:hint="eastAsia" w:ascii="Times New Roman" w:hAnsi="Times New Roman" w:cs="Times New Roman"/>
                <w:color w:val="auto"/>
                <w:sz w:val="24"/>
                <w:szCs w:val="24"/>
                <w:lang w:eastAsia="zh-CN"/>
              </w:rPr>
              <w:t>二期</w:t>
            </w:r>
            <w:r>
              <w:rPr>
                <w:rFonts w:ascii="Times New Roman" w:hAnsi="Times New Roman" w:cs="Times New Roman"/>
                <w:color w:val="auto"/>
                <w:sz w:val="24"/>
                <w:szCs w:val="24"/>
              </w:rPr>
              <w:t>NH</w:t>
            </w:r>
            <w:r>
              <w:rPr>
                <w:rFonts w:ascii="Times New Roman" w:hAnsi="Times New Roman" w:cs="Times New Roman"/>
                <w:color w:val="auto"/>
                <w:sz w:val="24"/>
                <w:szCs w:val="24"/>
                <w:vertAlign w:val="subscript"/>
              </w:rPr>
              <w:t>3</w:t>
            </w:r>
            <w:r>
              <w:rPr>
                <w:rFonts w:ascii="Times New Roman" w:hAnsi="Times New Roman" w:cs="Times New Roman"/>
                <w:color w:val="auto"/>
                <w:sz w:val="24"/>
                <w:szCs w:val="24"/>
              </w:rPr>
              <w:t>-N排放量为</w:t>
            </w:r>
            <w:r>
              <w:rPr>
                <w:rFonts w:hint="default" w:ascii="Times New Roman" w:hAnsi="Times New Roman" w:cs="Times New Roman"/>
                <w:color w:val="auto"/>
                <w:sz w:val="24"/>
                <w:szCs w:val="24"/>
              </w:rPr>
              <w:t>312665.040</w:t>
            </w:r>
            <w:r>
              <w:rPr>
                <w:rFonts w:ascii="Times New Roman" w:hAnsi="Times New Roman" w:eastAsia="宋体" w:cs="Times New Roman"/>
                <w:color w:val="auto"/>
                <w:sz w:val="24"/>
              </w:rPr>
              <w:t>t/a×8mg/L×10</w:t>
            </w:r>
            <w:r>
              <w:rPr>
                <w:rFonts w:ascii="Times New Roman" w:hAnsi="Times New Roman" w:eastAsia="宋体" w:cs="Times New Roman"/>
                <w:color w:val="auto"/>
                <w:sz w:val="24"/>
                <w:vertAlign w:val="superscript"/>
              </w:rPr>
              <w:t>-6</w:t>
            </w:r>
            <w:r>
              <w:rPr>
                <w:rFonts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2.50</w:t>
            </w:r>
            <w:r>
              <w:rPr>
                <w:rFonts w:hint="eastAsia" w:ascii="Times New Roman" w:hAnsi="Times New Roman" w:cs="Times New Roman" w:eastAsiaTheme="minorEastAsia"/>
                <w:color w:val="auto"/>
                <w:szCs w:val="21"/>
                <w:lang w:val="en-US" w:eastAsia="zh-CN"/>
              </w:rPr>
              <w:t>t/a</w:t>
            </w:r>
            <w:r>
              <w:rPr>
                <w:rFonts w:ascii="Times New Roman" w:hAnsi="Times New Roman" w:eastAsia="宋体" w:cs="Times New Roman"/>
                <w:color w:val="auto"/>
                <w:sz w:val="24"/>
              </w:rPr>
              <w:t>。</w:t>
            </w:r>
          </w:p>
          <w:p>
            <w:pPr>
              <w:pStyle w:val="61"/>
              <w:keepNext w:val="0"/>
              <w:keepLines w:val="0"/>
              <w:suppressLineNumbers w:val="0"/>
              <w:spacing w:before="0" w:beforeAutospacing="0" w:after="0" w:afterAutospacing="0" w:line="360" w:lineRule="auto"/>
              <w:ind w:left="0" w:right="0" w:firstLine="480"/>
              <w:rPr>
                <w:rFonts w:hint="eastAsia"/>
                <w:color w:val="auto"/>
                <w:lang w:eastAsia="zh-CN"/>
              </w:rPr>
            </w:pPr>
            <w:r>
              <w:rPr>
                <w:rFonts w:hint="eastAsia"/>
                <w:color w:val="auto"/>
                <w:lang w:eastAsia="zh-CN"/>
              </w:rPr>
              <w:t>综上，本项目废水排放总量如下表。</w:t>
            </w:r>
          </w:p>
          <w:p>
            <w:pPr>
              <w:keepNext w:val="0"/>
              <w:keepLines w:val="0"/>
              <w:suppressLineNumbers w:val="0"/>
              <w:spacing w:before="0" w:beforeLines="50" w:beforeAutospacing="0" w:after="0" w:afterAutospacing="0" w:line="360" w:lineRule="auto"/>
              <w:ind w:left="0" w:right="0"/>
              <w:jc w:val="center"/>
              <w:rPr>
                <w:b/>
                <w:color w:val="auto"/>
                <w:szCs w:val="21"/>
              </w:rPr>
            </w:pPr>
            <w:r>
              <w:rPr>
                <w:b/>
                <w:color w:val="auto"/>
                <w:szCs w:val="21"/>
              </w:rPr>
              <w:t>表</w:t>
            </w:r>
            <w:r>
              <w:rPr>
                <w:rFonts w:hint="eastAsia"/>
                <w:b/>
                <w:color w:val="auto"/>
                <w:szCs w:val="21"/>
                <w:lang w:val="en-US" w:eastAsia="zh-CN"/>
              </w:rPr>
              <w:t>3-8</w:t>
            </w:r>
            <w:r>
              <w:rPr>
                <w:rFonts w:hint="eastAsia"/>
                <w:b/>
                <w:color w:val="auto"/>
                <w:szCs w:val="21"/>
              </w:rPr>
              <w:t xml:space="preserve"> 水污染物排放总量控制指标</w:t>
            </w:r>
            <w:r>
              <w:rPr>
                <w:rFonts w:hint="eastAsia"/>
                <w:b/>
                <w:color w:val="auto"/>
                <w:szCs w:val="21"/>
                <w:lang w:eastAsia="zh-CN"/>
              </w:rPr>
              <w:t>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2414"/>
              <w:gridCol w:w="1974"/>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2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
                      <w:bCs/>
                      <w:color w:val="auto"/>
                      <w:szCs w:val="21"/>
                      <w:lang w:eastAsia="zh-CN"/>
                    </w:rPr>
                  </w:pPr>
                  <w:r>
                    <w:rPr>
                      <w:rFonts w:hint="eastAsia"/>
                      <w:b/>
                      <w:bCs/>
                      <w:color w:val="auto"/>
                      <w:szCs w:val="21"/>
                      <w:lang w:eastAsia="zh-CN"/>
                    </w:rPr>
                    <w:t>指标</w:t>
                  </w:r>
                </w:p>
              </w:tc>
              <w:tc>
                <w:tcPr>
                  <w:tcW w:w="1515"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b/>
                      <w:bCs/>
                      <w:color w:val="auto"/>
                      <w:szCs w:val="21"/>
                      <w:lang w:eastAsia="zh-CN"/>
                    </w:rPr>
                  </w:pPr>
                  <w:r>
                    <w:rPr>
                      <w:rFonts w:hint="eastAsia"/>
                      <w:b/>
                      <w:bCs/>
                      <w:color w:val="auto"/>
                      <w:szCs w:val="21"/>
                      <w:lang w:eastAsia="zh-CN"/>
                    </w:rPr>
                    <w:t>一期</w:t>
                  </w:r>
                </w:p>
              </w:tc>
              <w:tc>
                <w:tcPr>
                  <w:tcW w:w="1239" w:type="pct"/>
                  <w:vAlign w:val="center"/>
                </w:tcPr>
                <w:p>
                  <w:pPr>
                    <w:keepNext w:val="0"/>
                    <w:keepLines w:val="0"/>
                    <w:suppressLineNumbers w:val="0"/>
                    <w:adjustRightInd w:val="0"/>
                    <w:snapToGrid w:val="0"/>
                    <w:spacing w:before="0" w:beforeAutospacing="0" w:after="0" w:afterAutospacing="0"/>
                    <w:ind w:left="0" w:leftChars="0" w:right="0" w:rightChars="0"/>
                    <w:jc w:val="center"/>
                    <w:rPr>
                      <w:b/>
                      <w:bCs/>
                      <w:color w:val="auto"/>
                      <w:szCs w:val="21"/>
                    </w:rPr>
                  </w:pPr>
                  <w:r>
                    <w:rPr>
                      <w:rFonts w:hint="eastAsia"/>
                      <w:b/>
                      <w:bCs/>
                      <w:color w:val="auto"/>
                      <w:szCs w:val="21"/>
                      <w:lang w:eastAsia="zh-CN"/>
                    </w:rPr>
                    <w:t>二期</w:t>
                  </w:r>
                </w:p>
              </w:tc>
              <w:tc>
                <w:tcPr>
                  <w:tcW w:w="1118"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
                      <w:bCs/>
                      <w:color w:val="auto"/>
                      <w:szCs w:val="21"/>
                      <w:lang w:eastAsia="zh-CN"/>
                    </w:rPr>
                  </w:pPr>
                  <w:r>
                    <w:rPr>
                      <w:rFonts w:hint="eastAsia"/>
                      <w:b/>
                      <w:bCs/>
                      <w:color w:val="auto"/>
                      <w:szCs w:val="21"/>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6" w:type="pct"/>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color w:val="auto"/>
                      <w:spacing w:val="-20"/>
                      <w:szCs w:val="21"/>
                      <w:lang w:val="en-US" w:eastAsia="zh-CN"/>
                    </w:rPr>
                  </w:pPr>
                  <w:r>
                    <w:rPr>
                      <w:rFonts w:hint="eastAsia" w:eastAsiaTheme="minorEastAsia"/>
                      <w:color w:val="auto"/>
                      <w:spacing w:val="-20"/>
                      <w:szCs w:val="21"/>
                      <w:lang w:val="en-US" w:eastAsia="zh-CN"/>
                    </w:rPr>
                    <w:t>COD</w:t>
                  </w:r>
                </w:p>
              </w:tc>
              <w:tc>
                <w:tcPr>
                  <w:tcW w:w="151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17.91</w:t>
                  </w:r>
                  <w:r>
                    <w:rPr>
                      <w:rFonts w:hint="eastAsia" w:ascii="Times New Roman" w:hAnsi="Times New Roman" w:cs="Times New Roman" w:eastAsiaTheme="minorEastAsia"/>
                      <w:color w:val="auto"/>
                      <w:szCs w:val="21"/>
                      <w:lang w:val="en-US" w:eastAsia="zh-CN"/>
                    </w:rPr>
                    <w:t>t/a</w:t>
                  </w:r>
                </w:p>
              </w:tc>
              <w:tc>
                <w:tcPr>
                  <w:tcW w:w="1239"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15.64</w:t>
                  </w:r>
                  <w:r>
                    <w:rPr>
                      <w:rFonts w:hint="eastAsia" w:ascii="Times New Roman" w:hAnsi="Times New Roman" w:cs="Times New Roman" w:eastAsiaTheme="minorEastAsia"/>
                      <w:color w:val="auto"/>
                      <w:szCs w:val="21"/>
                      <w:lang w:val="en-US" w:eastAsia="zh-CN"/>
                    </w:rPr>
                    <w:t>t/a</w:t>
                  </w:r>
                </w:p>
              </w:tc>
              <w:tc>
                <w:tcPr>
                  <w:tcW w:w="11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s="Times New Roman" w:eastAsiaTheme="minorEastAsia"/>
                      <w:color w:val="auto"/>
                      <w:szCs w:val="21"/>
                      <w:lang w:val="en-US" w:eastAsia="zh-CN"/>
                    </w:rPr>
                    <w:t>33.55</w:t>
                  </w:r>
                  <w:r>
                    <w:rPr>
                      <w:rFonts w:hint="eastAsia" w:ascii="Times New Roman" w:hAnsi="Times New Roman" w:cs="Times New Roman" w:eastAsiaTheme="minorEastAsia"/>
                      <w:color w:val="auto"/>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26" w:type="pct"/>
                  <w:vAlign w:val="center"/>
                </w:tcPr>
                <w:p>
                  <w:pPr>
                    <w:keepNext w:val="0"/>
                    <w:keepLines w:val="0"/>
                    <w:suppressLineNumbers w:val="0"/>
                    <w:adjustRightInd w:val="0"/>
                    <w:snapToGrid w:val="0"/>
                    <w:spacing w:before="0" w:beforeAutospacing="0" w:after="0" w:afterAutospacing="0"/>
                    <w:ind w:left="0" w:right="0"/>
                    <w:jc w:val="center"/>
                    <w:rPr>
                      <w:rFonts w:hint="eastAsia" w:eastAsiaTheme="minorEastAsia"/>
                      <w:color w:val="auto"/>
                      <w:spacing w:val="-20"/>
                      <w:szCs w:val="21"/>
                    </w:rPr>
                  </w:pPr>
                  <w:r>
                    <w:rPr>
                      <w:color w:val="auto"/>
                    </w:rPr>
                    <w:t>NH</w:t>
                  </w:r>
                  <w:r>
                    <w:rPr>
                      <w:color w:val="auto"/>
                      <w:vertAlign w:val="subscript"/>
                    </w:rPr>
                    <w:t>3</w:t>
                  </w:r>
                  <w:r>
                    <w:rPr>
                      <w:color w:val="auto"/>
                    </w:rPr>
                    <w:t>-N</w:t>
                  </w:r>
                </w:p>
              </w:tc>
              <w:tc>
                <w:tcPr>
                  <w:tcW w:w="151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2.87</w:t>
                  </w:r>
                  <w:r>
                    <w:rPr>
                      <w:rFonts w:hint="eastAsia" w:ascii="Times New Roman" w:hAnsi="Times New Roman" w:cs="Times New Roman" w:eastAsiaTheme="minorEastAsia"/>
                      <w:color w:val="auto"/>
                      <w:szCs w:val="21"/>
                      <w:lang w:val="en-US" w:eastAsia="zh-CN"/>
                    </w:rPr>
                    <w:t>t/a</w:t>
                  </w:r>
                </w:p>
              </w:tc>
              <w:tc>
                <w:tcPr>
                  <w:tcW w:w="1239" w:type="pct"/>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color w:val="auto"/>
                      <w:szCs w:val="21"/>
                      <w:lang w:val="en-US" w:eastAsia="zh-CN"/>
                    </w:rPr>
                  </w:pPr>
                  <w:r>
                    <w:rPr>
                      <w:rFonts w:hint="eastAsia" w:eastAsiaTheme="minorEastAsia"/>
                      <w:color w:val="auto"/>
                      <w:szCs w:val="21"/>
                      <w:lang w:val="en-US" w:eastAsia="zh-CN"/>
                    </w:rPr>
                    <w:t>2.50</w:t>
                  </w:r>
                  <w:r>
                    <w:rPr>
                      <w:rFonts w:hint="eastAsia" w:ascii="Times New Roman" w:hAnsi="Times New Roman" w:cs="Times New Roman" w:eastAsiaTheme="minorEastAsia"/>
                      <w:color w:val="auto"/>
                      <w:szCs w:val="21"/>
                      <w:lang w:val="en-US" w:eastAsia="zh-CN"/>
                    </w:rPr>
                    <w:t>t/a</w:t>
                  </w:r>
                </w:p>
              </w:tc>
              <w:tc>
                <w:tcPr>
                  <w:tcW w:w="1118" w:type="pct"/>
                  <w:vAlign w:val="center"/>
                </w:tcPr>
                <w:p>
                  <w:pPr>
                    <w:keepNext w:val="0"/>
                    <w:keepLines w:val="0"/>
                    <w:suppressLineNumbers w:val="0"/>
                    <w:adjustRightInd w:val="0"/>
                    <w:snapToGrid w:val="0"/>
                    <w:spacing w:before="0" w:beforeAutospacing="0" w:after="0" w:afterAutospacing="0"/>
                    <w:ind w:left="0" w:right="0"/>
                    <w:jc w:val="center"/>
                    <w:rPr>
                      <w:rFonts w:hint="default" w:eastAsiaTheme="minorEastAsia"/>
                      <w:color w:val="auto"/>
                      <w:szCs w:val="21"/>
                      <w:lang w:val="en-US" w:eastAsia="zh-CN"/>
                    </w:rPr>
                  </w:pPr>
                  <w:r>
                    <w:rPr>
                      <w:rFonts w:hint="eastAsia" w:eastAsiaTheme="minorEastAsia"/>
                      <w:color w:val="auto"/>
                      <w:szCs w:val="21"/>
                      <w:lang w:val="en-US" w:eastAsia="zh-CN"/>
                    </w:rPr>
                    <w:t>5.37</w:t>
                  </w:r>
                  <w:r>
                    <w:rPr>
                      <w:rFonts w:hint="eastAsia" w:ascii="Times New Roman" w:hAnsi="Times New Roman" w:cs="Times New Roman" w:eastAsiaTheme="minorEastAsia"/>
                      <w:color w:val="auto"/>
                      <w:szCs w:val="21"/>
                      <w:lang w:val="en-US" w:eastAsia="zh-CN"/>
                    </w:rPr>
                    <w:t>t/a</w:t>
                  </w:r>
                </w:p>
              </w:tc>
            </w:tr>
          </w:tbl>
          <w:p>
            <w:pPr>
              <w:pStyle w:val="62"/>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ind w:left="0" w:right="0" w:firstLine="480" w:firstLineChars="200"/>
              <w:textAlignment w:val="auto"/>
              <w:rPr>
                <w:b w:val="0"/>
                <w:bCs w:val="0"/>
                <w:color w:val="auto"/>
                <w:szCs w:val="24"/>
              </w:rPr>
            </w:pPr>
            <w:r>
              <w:rPr>
                <w:rFonts w:hint="eastAsia" w:ascii="宋体" w:hAnsi="宋体" w:eastAsia="宋体" w:cs="宋体"/>
                <w:b w:val="0"/>
                <w:bCs w:val="0"/>
                <w:color w:val="auto"/>
                <w:szCs w:val="24"/>
              </w:rPr>
              <w:t>②</w:t>
            </w:r>
            <w:r>
              <w:rPr>
                <w:b w:val="0"/>
                <w:bCs w:val="0"/>
                <w:color w:val="auto"/>
                <w:szCs w:val="24"/>
              </w:rPr>
              <w:t>大气污染物排放总量控制指标</w:t>
            </w:r>
          </w:p>
          <w:p>
            <w:pPr>
              <w:keepNext w:val="0"/>
              <w:keepLines w:val="0"/>
              <w:suppressLineNumbers w:val="0"/>
              <w:adjustRightInd w:val="0"/>
              <w:snapToGrid w:val="0"/>
              <w:spacing w:before="0" w:beforeAutospacing="0" w:after="0" w:afterAutospacing="0" w:line="360" w:lineRule="auto"/>
              <w:ind w:left="0" w:right="0" w:firstLine="480" w:firstLineChars="200"/>
              <w:rPr>
                <w:color w:val="auto"/>
                <w:sz w:val="24"/>
                <w:u w:val="none"/>
              </w:rPr>
            </w:pPr>
            <w:r>
              <w:rPr>
                <w:rFonts w:hint="eastAsia"/>
                <w:color w:val="auto"/>
                <w:sz w:val="24"/>
                <w:u w:val="none"/>
                <w:lang w:eastAsia="zh-CN"/>
              </w:rPr>
              <w:t>项目废气执行</w:t>
            </w:r>
            <w:r>
              <w:rPr>
                <w:color w:val="auto"/>
                <w:sz w:val="24"/>
                <w:u w:val="none"/>
              </w:rPr>
              <w:t>《锅炉大气污染物排放标准》（GB13271-2014）表3中燃气锅炉大气污染物排放限值。即SO</w:t>
            </w:r>
            <w:r>
              <w:rPr>
                <w:color w:val="auto"/>
                <w:sz w:val="24"/>
                <w:u w:val="none"/>
                <w:vertAlign w:val="subscript"/>
              </w:rPr>
              <w:t>2</w:t>
            </w:r>
            <w:r>
              <w:rPr>
                <w:color w:val="auto"/>
                <w:sz w:val="24"/>
                <w:u w:val="none"/>
              </w:rPr>
              <w:t>≤</w:t>
            </w:r>
            <w:r>
              <w:rPr>
                <w:rFonts w:hint="eastAsia"/>
                <w:color w:val="auto"/>
                <w:sz w:val="24"/>
                <w:u w:val="none"/>
              </w:rPr>
              <w:t>50</w:t>
            </w:r>
            <w:r>
              <w:rPr>
                <w:color w:val="auto"/>
                <w:sz w:val="24"/>
                <w:u w:val="none"/>
              </w:rPr>
              <w:t>mg/m</w:t>
            </w:r>
            <w:r>
              <w:rPr>
                <w:color w:val="auto"/>
                <w:sz w:val="24"/>
                <w:u w:val="none"/>
                <w:vertAlign w:val="superscript"/>
              </w:rPr>
              <w:t>3</w:t>
            </w:r>
            <w:r>
              <w:rPr>
                <w:color w:val="auto"/>
                <w:sz w:val="24"/>
                <w:u w:val="none"/>
              </w:rPr>
              <w:t>，NOx≤</w:t>
            </w:r>
            <w:r>
              <w:rPr>
                <w:rFonts w:hint="eastAsia"/>
                <w:color w:val="auto"/>
                <w:sz w:val="24"/>
                <w:u w:val="none"/>
                <w:lang w:val="en-US" w:eastAsia="zh-CN"/>
              </w:rPr>
              <w:t>150</w:t>
            </w:r>
            <w:r>
              <w:rPr>
                <w:color w:val="auto"/>
                <w:sz w:val="24"/>
                <w:u w:val="none"/>
              </w:rPr>
              <w:t>mg/m</w:t>
            </w:r>
            <w:r>
              <w:rPr>
                <w:color w:val="auto"/>
                <w:sz w:val="24"/>
                <w:u w:val="none"/>
                <w:vertAlign w:val="superscript"/>
              </w:rPr>
              <w:t>3</w:t>
            </w:r>
            <w:r>
              <w:rPr>
                <w:color w:val="auto"/>
                <w:sz w:val="24"/>
                <w:u w:val="none"/>
              </w:rPr>
              <w:t>。</w:t>
            </w:r>
            <w:r>
              <w:rPr>
                <w:rFonts w:hint="eastAsia"/>
                <w:color w:val="auto"/>
                <w:sz w:val="24"/>
                <w:u w:val="none"/>
              </w:rPr>
              <w:t>排放总量为烟气量与污染因子标准排放浓度的乘积。</w:t>
            </w:r>
          </w:p>
          <w:p>
            <w:pPr>
              <w:keepNext w:val="0"/>
              <w:keepLines w:val="0"/>
              <w:suppressLineNumbers w:val="0"/>
              <w:adjustRightInd w:val="0"/>
              <w:snapToGrid w:val="0"/>
              <w:spacing w:before="0" w:beforeAutospacing="0" w:after="0" w:afterAutospacing="0" w:line="360" w:lineRule="auto"/>
              <w:ind w:left="0" w:right="0" w:firstLine="480" w:firstLineChars="200"/>
              <w:rPr>
                <w:b w:val="0"/>
                <w:bCs w:val="0"/>
                <w:color w:val="auto"/>
                <w:sz w:val="24"/>
                <w:u w:val="none"/>
              </w:rPr>
            </w:pPr>
            <w:r>
              <w:rPr>
                <w:b w:val="0"/>
                <w:bCs w:val="0"/>
                <w:color w:val="auto"/>
                <w:sz w:val="24"/>
                <w:u w:val="none"/>
              </w:rPr>
              <w:t>SO</w:t>
            </w:r>
            <w:r>
              <w:rPr>
                <w:b w:val="0"/>
                <w:bCs w:val="0"/>
                <w:color w:val="auto"/>
                <w:sz w:val="24"/>
                <w:u w:val="none"/>
                <w:vertAlign w:val="subscript"/>
              </w:rPr>
              <w:t>2</w:t>
            </w:r>
            <w:r>
              <w:rPr>
                <w:b w:val="0"/>
                <w:bCs w:val="0"/>
                <w:color w:val="auto"/>
                <w:sz w:val="24"/>
                <w:u w:val="none"/>
              </w:rPr>
              <w:t>总量计算过程及结果：</w:t>
            </w:r>
            <w:r>
              <w:rPr>
                <w:rFonts w:hint="eastAsia"/>
                <w:b w:val="0"/>
                <w:bCs w:val="0"/>
                <w:color w:val="auto"/>
                <w:sz w:val="24"/>
                <w:u w:val="none"/>
              </w:rPr>
              <w:t>50</w:t>
            </w:r>
            <w:r>
              <w:rPr>
                <w:b w:val="0"/>
                <w:bCs w:val="0"/>
                <w:color w:val="auto"/>
                <w:sz w:val="24"/>
                <w:u w:val="none"/>
              </w:rPr>
              <w:t>mg/m</w:t>
            </w:r>
            <w:r>
              <w:rPr>
                <w:b w:val="0"/>
                <w:bCs w:val="0"/>
                <w:color w:val="auto"/>
                <w:sz w:val="24"/>
                <w:u w:val="none"/>
                <w:vertAlign w:val="superscript"/>
              </w:rPr>
              <w:t>3</w:t>
            </w:r>
            <w:r>
              <w:rPr>
                <w:b w:val="0"/>
                <w:bCs w:val="0"/>
                <w:color w:val="auto"/>
                <w:sz w:val="24"/>
                <w:u w:val="none"/>
              </w:rPr>
              <w:t>×</w:t>
            </w:r>
            <w:r>
              <w:rPr>
                <w:rFonts w:hint="default"/>
                <w:b w:val="0"/>
                <w:bCs w:val="0"/>
                <w:color w:val="auto"/>
                <w:sz w:val="24"/>
                <w:u w:val="none"/>
              </w:rPr>
              <w:t>37713550</w:t>
            </w:r>
            <w:r>
              <w:rPr>
                <w:b w:val="0"/>
                <w:bCs w:val="0"/>
                <w:color w:val="auto"/>
                <w:sz w:val="24"/>
                <w:u w:val="none"/>
              </w:rPr>
              <w:t>m</w:t>
            </w:r>
            <w:r>
              <w:rPr>
                <w:b w:val="0"/>
                <w:bCs w:val="0"/>
                <w:color w:val="auto"/>
                <w:sz w:val="24"/>
                <w:u w:val="none"/>
                <w:vertAlign w:val="superscript"/>
              </w:rPr>
              <w:t>3</w:t>
            </w:r>
            <w:r>
              <w:rPr>
                <w:b w:val="0"/>
                <w:bCs w:val="0"/>
                <w:color w:val="auto"/>
                <w:sz w:val="24"/>
                <w:u w:val="none"/>
              </w:rPr>
              <w:t>/a÷10</w:t>
            </w:r>
            <w:r>
              <w:rPr>
                <w:b w:val="0"/>
                <w:bCs w:val="0"/>
                <w:color w:val="auto"/>
                <w:sz w:val="24"/>
                <w:u w:val="none"/>
                <w:vertAlign w:val="superscript"/>
              </w:rPr>
              <w:t>9</w:t>
            </w:r>
            <w:r>
              <w:rPr>
                <w:b w:val="0"/>
                <w:bCs w:val="0"/>
                <w:color w:val="auto"/>
                <w:sz w:val="24"/>
                <w:u w:val="none"/>
              </w:rPr>
              <w:t>=</w:t>
            </w:r>
            <w:r>
              <w:rPr>
                <w:rFonts w:hint="eastAsia"/>
                <w:b w:val="0"/>
                <w:bCs w:val="0"/>
                <w:color w:val="auto"/>
                <w:sz w:val="24"/>
                <w:u w:val="none"/>
                <w:lang w:val="en-US" w:eastAsia="zh-CN"/>
              </w:rPr>
              <w:t>1.89</w:t>
            </w:r>
            <w:r>
              <w:rPr>
                <w:b w:val="0"/>
                <w:bCs w:val="0"/>
                <w:color w:val="auto"/>
                <w:sz w:val="24"/>
                <w:u w:val="none"/>
              </w:rPr>
              <w:t>t/a</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b w:val="0"/>
                <w:bCs w:val="0"/>
                <w:color w:val="auto"/>
                <w:sz w:val="24"/>
                <w:u w:val="none"/>
              </w:rPr>
            </w:pPr>
            <w:r>
              <w:rPr>
                <w:b w:val="0"/>
                <w:bCs w:val="0"/>
                <w:color w:val="auto"/>
                <w:sz w:val="24"/>
                <w:u w:val="none"/>
              </w:rPr>
              <w:t>NOx总量计算过程及结果</w:t>
            </w:r>
            <w:r>
              <w:rPr>
                <w:rFonts w:hint="eastAsia"/>
                <w:b w:val="0"/>
                <w:bCs w:val="0"/>
                <w:color w:val="auto"/>
                <w:sz w:val="24"/>
                <w:u w:val="none"/>
                <w:lang w:eastAsia="zh-CN"/>
              </w:rPr>
              <w:t>：</w:t>
            </w:r>
            <w:r>
              <w:rPr>
                <w:rFonts w:hint="eastAsia"/>
                <w:b w:val="0"/>
                <w:bCs w:val="0"/>
                <w:color w:val="auto"/>
                <w:sz w:val="24"/>
                <w:u w:val="none"/>
                <w:lang w:val="en-US" w:eastAsia="zh-CN"/>
              </w:rPr>
              <w:t>15</w:t>
            </w:r>
            <w:r>
              <w:rPr>
                <w:b w:val="0"/>
                <w:bCs w:val="0"/>
                <w:color w:val="auto"/>
                <w:sz w:val="24"/>
                <w:u w:val="none"/>
              </w:rPr>
              <w:t>0mg/m</w:t>
            </w:r>
            <w:r>
              <w:rPr>
                <w:b w:val="0"/>
                <w:bCs w:val="0"/>
                <w:color w:val="auto"/>
                <w:sz w:val="24"/>
                <w:u w:val="none"/>
                <w:vertAlign w:val="superscript"/>
              </w:rPr>
              <w:t>3</w:t>
            </w:r>
            <w:r>
              <w:rPr>
                <w:b w:val="0"/>
                <w:bCs w:val="0"/>
                <w:color w:val="auto"/>
                <w:sz w:val="24"/>
                <w:u w:val="none"/>
              </w:rPr>
              <w:t>×</w:t>
            </w:r>
            <w:r>
              <w:rPr>
                <w:rFonts w:hint="default"/>
                <w:b w:val="0"/>
                <w:bCs w:val="0"/>
                <w:color w:val="auto"/>
                <w:sz w:val="24"/>
                <w:u w:val="none"/>
              </w:rPr>
              <w:t>37713550</w:t>
            </w:r>
            <w:r>
              <w:rPr>
                <w:b w:val="0"/>
                <w:bCs w:val="0"/>
                <w:color w:val="auto"/>
                <w:sz w:val="24"/>
                <w:u w:val="none"/>
              </w:rPr>
              <w:t>m</w:t>
            </w:r>
            <w:r>
              <w:rPr>
                <w:b w:val="0"/>
                <w:bCs w:val="0"/>
                <w:color w:val="auto"/>
                <w:sz w:val="24"/>
                <w:u w:val="none"/>
                <w:vertAlign w:val="superscript"/>
              </w:rPr>
              <w:t>3</w:t>
            </w:r>
            <w:r>
              <w:rPr>
                <w:b w:val="0"/>
                <w:bCs w:val="0"/>
                <w:color w:val="auto"/>
                <w:sz w:val="24"/>
                <w:u w:val="none"/>
              </w:rPr>
              <w:t>/a÷10</w:t>
            </w:r>
            <w:r>
              <w:rPr>
                <w:b w:val="0"/>
                <w:bCs w:val="0"/>
                <w:color w:val="auto"/>
                <w:sz w:val="24"/>
                <w:u w:val="none"/>
                <w:vertAlign w:val="superscript"/>
              </w:rPr>
              <w:t>9</w:t>
            </w:r>
            <w:r>
              <w:rPr>
                <w:b w:val="0"/>
                <w:bCs w:val="0"/>
                <w:color w:val="auto"/>
                <w:sz w:val="24"/>
                <w:u w:val="none"/>
              </w:rPr>
              <w:t>=</w:t>
            </w:r>
            <w:r>
              <w:rPr>
                <w:rFonts w:hint="eastAsia"/>
                <w:b w:val="0"/>
                <w:bCs w:val="0"/>
                <w:color w:val="auto"/>
                <w:sz w:val="24"/>
                <w:u w:val="none"/>
                <w:lang w:val="en-US" w:eastAsia="zh-CN"/>
              </w:rPr>
              <w:t>5.66</w:t>
            </w:r>
            <w:r>
              <w:rPr>
                <w:rFonts w:hint="eastAsia"/>
                <w:b w:val="0"/>
                <w:bCs w:val="0"/>
                <w:color w:val="auto"/>
                <w:sz w:val="24"/>
                <w:u w:val="none"/>
              </w:rPr>
              <w:t>t</w:t>
            </w:r>
            <w:r>
              <w:rPr>
                <w:b w:val="0"/>
                <w:bCs w:val="0"/>
                <w:color w:val="auto"/>
                <w:sz w:val="24"/>
                <w:u w:val="none"/>
              </w:rPr>
              <w:t>/a</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cs="Times New Roman"/>
                <w:b w:val="0"/>
                <w:bCs w:val="0"/>
                <w:color w:val="auto"/>
                <w:sz w:val="24"/>
                <w:u w:val="none"/>
                <w:lang w:eastAsia="zh-CN"/>
              </w:rPr>
            </w:pPr>
            <w:r>
              <w:rPr>
                <w:rFonts w:hint="eastAsia" w:ascii="Times New Roman" w:hAnsi="Times New Roman" w:cs="Times New Roman"/>
                <w:b w:val="0"/>
                <w:bCs w:val="0"/>
                <w:color w:val="auto"/>
                <w:sz w:val="24"/>
                <w:u w:val="none"/>
              </w:rPr>
              <w:t>本项目设置大气总量控制指标</w:t>
            </w:r>
            <w:r>
              <w:rPr>
                <w:rFonts w:hint="eastAsia" w:ascii="Times New Roman" w:hAnsi="Times New Roman" w:cs="Times New Roman"/>
                <w:b w:val="0"/>
                <w:bCs w:val="0"/>
                <w:color w:val="auto"/>
                <w:sz w:val="24"/>
                <w:u w:val="none"/>
                <w:lang w:eastAsia="zh-CN"/>
              </w:rPr>
              <w:t>设置为</w:t>
            </w:r>
            <w:r>
              <w:rPr>
                <w:rFonts w:hint="eastAsia" w:ascii="Times New Roman" w:hAnsi="Times New Roman" w:cs="Times New Roman"/>
                <w:b w:val="0"/>
                <w:bCs w:val="0"/>
                <w:color w:val="auto"/>
                <w:sz w:val="24"/>
                <w:u w:val="none"/>
              </w:rPr>
              <w:t>SO</w:t>
            </w:r>
            <w:r>
              <w:rPr>
                <w:rFonts w:hint="eastAsia" w:ascii="Times New Roman" w:hAnsi="Times New Roman" w:cs="Times New Roman"/>
                <w:b w:val="0"/>
                <w:bCs w:val="0"/>
                <w:color w:val="auto"/>
                <w:sz w:val="24"/>
                <w:u w:val="none"/>
                <w:vertAlign w:val="subscript"/>
              </w:rPr>
              <w:t>2</w:t>
            </w:r>
            <w:r>
              <w:rPr>
                <w:rFonts w:hint="eastAsia" w:ascii="Times New Roman" w:hAnsi="Times New Roman" w:cs="Times New Roman"/>
                <w:b w:val="0"/>
                <w:bCs w:val="0"/>
                <w:color w:val="auto"/>
                <w:sz w:val="24"/>
                <w:u w:val="none"/>
                <w:lang w:eastAsia="zh-CN"/>
              </w:rPr>
              <w:t>：</w:t>
            </w:r>
            <w:r>
              <w:rPr>
                <w:rFonts w:hint="eastAsia" w:ascii="Times New Roman" w:hAnsi="Times New Roman" w:cs="Times New Roman"/>
                <w:b w:val="0"/>
                <w:bCs w:val="0"/>
                <w:color w:val="auto"/>
                <w:sz w:val="24"/>
                <w:u w:val="none"/>
                <w:lang w:val="en-US" w:eastAsia="zh-CN"/>
              </w:rPr>
              <w:t>1.89</w:t>
            </w:r>
            <w:r>
              <w:rPr>
                <w:rFonts w:hint="eastAsia" w:ascii="Times New Roman" w:hAnsi="Times New Roman" w:cs="Times New Roman"/>
                <w:b w:val="0"/>
                <w:bCs w:val="0"/>
                <w:color w:val="auto"/>
                <w:sz w:val="24"/>
                <w:u w:val="none"/>
              </w:rPr>
              <w:t>t/a，NO</w:t>
            </w:r>
            <w:r>
              <w:rPr>
                <w:rFonts w:hint="eastAsia" w:ascii="Times New Roman" w:hAnsi="Times New Roman" w:cs="Times New Roman"/>
                <w:b w:val="0"/>
                <w:bCs w:val="0"/>
                <w:color w:val="auto"/>
                <w:sz w:val="24"/>
                <w:u w:val="none"/>
                <w:vertAlign w:val="subscript"/>
              </w:rPr>
              <w:t>X</w:t>
            </w:r>
            <w:r>
              <w:rPr>
                <w:rFonts w:hint="eastAsia" w:ascii="Times New Roman" w:hAnsi="Times New Roman" w:cs="Times New Roman"/>
                <w:b w:val="0"/>
                <w:bCs w:val="0"/>
                <w:color w:val="auto"/>
                <w:sz w:val="24"/>
                <w:u w:val="none"/>
                <w:lang w:eastAsia="zh-CN"/>
              </w:rPr>
              <w:t>：</w:t>
            </w:r>
            <w:r>
              <w:rPr>
                <w:rFonts w:hint="eastAsia" w:ascii="Times New Roman" w:hAnsi="Times New Roman" w:cs="Times New Roman"/>
                <w:b w:val="0"/>
                <w:bCs w:val="0"/>
                <w:color w:val="auto"/>
                <w:sz w:val="24"/>
                <w:u w:val="none"/>
                <w:lang w:val="en-US" w:eastAsia="zh-CN"/>
              </w:rPr>
              <w:t>5.66</w:t>
            </w:r>
            <w:r>
              <w:rPr>
                <w:rFonts w:hint="eastAsia" w:ascii="Times New Roman" w:hAnsi="Times New Roman" w:cs="Times New Roman"/>
                <w:b w:val="0"/>
                <w:bCs w:val="0"/>
                <w:color w:val="auto"/>
                <w:sz w:val="24"/>
                <w:u w:val="none"/>
              </w:rPr>
              <w:t>t/a</w:t>
            </w:r>
            <w:r>
              <w:rPr>
                <w:rFonts w:hint="eastAsia" w:ascii="Times New Roman" w:hAnsi="Times New Roman" w:cs="Times New Roman"/>
                <w:b w:val="0"/>
                <w:bCs w:val="0"/>
                <w:color w:val="auto"/>
                <w:sz w:val="24"/>
                <w:u w:val="none"/>
                <w:lang w:eastAsia="zh-CN"/>
              </w:rPr>
              <w:t>。</w:t>
            </w:r>
          </w:p>
          <w:p>
            <w:pPr>
              <w:pStyle w:val="62"/>
              <w:keepNext w:val="0"/>
              <w:keepLines w:val="0"/>
              <w:suppressLineNumbers w:val="0"/>
              <w:snapToGrid w:val="0"/>
              <w:spacing w:before="0" w:beforeAutospacing="0" w:after="0" w:afterAutospacing="0"/>
              <w:ind w:left="0" w:right="0" w:firstLine="482" w:firstLineChars="200"/>
              <w:rPr>
                <w:rFonts w:ascii="Times New Roman" w:hAnsi="Times New Roman" w:cs="Times New Roman"/>
                <w:b/>
                <w:bCs/>
                <w:i w:val="0"/>
                <w:iCs w:val="0"/>
                <w:color w:val="auto"/>
                <w:szCs w:val="24"/>
              </w:rPr>
            </w:pPr>
            <w:r>
              <w:rPr>
                <w:rFonts w:hint="eastAsia" w:ascii="Times New Roman" w:hAnsi="Times New Roman" w:cs="Times New Roman"/>
                <w:b/>
                <w:bCs/>
                <w:i w:val="0"/>
                <w:iCs w:val="0"/>
                <w:color w:val="auto"/>
                <w:szCs w:val="24"/>
                <w:lang w:val="en-US" w:eastAsia="zh-CN"/>
              </w:rPr>
              <w:t>2、</w:t>
            </w:r>
            <w:r>
              <w:rPr>
                <w:rFonts w:ascii="Times New Roman" w:hAnsi="Times New Roman" w:cs="Times New Roman"/>
                <w:b/>
                <w:bCs/>
                <w:i w:val="0"/>
                <w:iCs w:val="0"/>
                <w:color w:val="auto"/>
                <w:szCs w:val="24"/>
              </w:rPr>
              <w:t>总量指标</w:t>
            </w:r>
            <w:r>
              <w:rPr>
                <w:rFonts w:hint="eastAsia" w:ascii="Times New Roman" w:hAnsi="Times New Roman" w:cs="Times New Roman"/>
                <w:b/>
                <w:bCs/>
                <w:i w:val="0"/>
                <w:iCs w:val="0"/>
                <w:color w:val="auto"/>
                <w:szCs w:val="24"/>
              </w:rPr>
              <w:t>来源</w:t>
            </w:r>
          </w:p>
          <w:p>
            <w:pPr>
              <w:pStyle w:val="65"/>
              <w:keepNext w:val="0"/>
              <w:keepLines w:val="0"/>
              <w:suppressLineNumbers w:val="0"/>
              <w:spacing w:before="0" w:beforeAutospacing="0" w:after="0" w:afterAutospacing="0" w:line="360" w:lineRule="auto"/>
              <w:ind w:left="0" w:right="0" w:firstLine="480" w:firstLineChars="200"/>
              <w:rPr>
                <w:b w:val="0"/>
                <w:bCs w:val="0"/>
                <w:color w:val="auto"/>
                <w:sz w:val="24"/>
              </w:rPr>
            </w:pPr>
            <w:r>
              <w:rPr>
                <w:rFonts w:ascii="Times New Roman" w:hAnsi="Times New Roman" w:cs="Times New Roman"/>
                <w:b w:val="0"/>
                <w:bCs w:val="0"/>
                <w:color w:val="auto"/>
              </w:rPr>
              <w:t>项目</w:t>
            </w:r>
            <w:r>
              <w:rPr>
                <w:rFonts w:hint="eastAsia" w:ascii="Times New Roman" w:hAnsi="Times New Roman" w:cs="Times New Roman"/>
                <w:b w:val="0"/>
                <w:bCs w:val="0"/>
                <w:color w:val="auto"/>
                <w:lang w:eastAsia="zh-CN"/>
              </w:rPr>
              <w:t>废水总量</w:t>
            </w:r>
            <w:r>
              <w:rPr>
                <w:rFonts w:hint="eastAsia" w:ascii="Times New Roman" w:hAnsi="Times New Roman" w:cs="Times New Roman"/>
                <w:b w:val="0"/>
                <w:bCs w:val="0"/>
                <w:color w:val="auto"/>
                <w:lang w:val="en-US" w:eastAsia="zh-CN"/>
              </w:rPr>
              <w:t>COD：33.55t/a、NH</w:t>
            </w:r>
            <w:r>
              <w:rPr>
                <w:rFonts w:hint="eastAsia" w:ascii="Times New Roman" w:hAnsi="Times New Roman" w:cs="Times New Roman"/>
                <w:b w:val="0"/>
                <w:bCs w:val="0"/>
                <w:color w:val="auto"/>
                <w:vertAlign w:val="subscript"/>
                <w:lang w:val="en-US" w:eastAsia="zh-CN"/>
              </w:rPr>
              <w:t>3</w:t>
            </w:r>
            <w:r>
              <w:rPr>
                <w:rFonts w:hint="eastAsia" w:ascii="Times New Roman" w:hAnsi="Times New Roman" w:cs="Times New Roman"/>
                <w:b w:val="0"/>
                <w:bCs w:val="0"/>
                <w:color w:val="auto"/>
                <w:lang w:val="en-US" w:eastAsia="zh-CN"/>
              </w:rPr>
              <w:t>-N：5.37t/a，</w:t>
            </w:r>
            <w:r>
              <w:rPr>
                <w:rFonts w:ascii="Times New Roman" w:hAnsi="Times New Roman" w:cs="Times New Roman"/>
                <w:b w:val="0"/>
                <w:bCs w:val="0"/>
                <w:color w:val="auto"/>
              </w:rPr>
              <w:t>废气</w:t>
            </w:r>
            <w:r>
              <w:rPr>
                <w:rFonts w:hint="eastAsia" w:ascii="Times New Roman" w:hAnsi="Times New Roman" w:cs="Times New Roman"/>
                <w:b w:val="0"/>
                <w:bCs w:val="0"/>
                <w:color w:val="auto"/>
                <w:lang w:eastAsia="zh-CN"/>
              </w:rPr>
              <w:t>总</w:t>
            </w:r>
            <w:r>
              <w:rPr>
                <w:rFonts w:ascii="Times New Roman" w:hAnsi="Times New Roman" w:cs="Times New Roman"/>
                <w:b w:val="0"/>
                <w:bCs w:val="0"/>
                <w:color w:val="auto"/>
              </w:rPr>
              <w:t>量SO</w:t>
            </w:r>
            <w:r>
              <w:rPr>
                <w:rFonts w:ascii="Times New Roman" w:hAnsi="Times New Roman" w:cs="Times New Roman"/>
                <w:b w:val="0"/>
                <w:bCs w:val="0"/>
                <w:color w:val="auto"/>
                <w:vertAlign w:val="subscript"/>
              </w:rPr>
              <w:t>2</w:t>
            </w:r>
            <w:r>
              <w:rPr>
                <w:rFonts w:ascii="Times New Roman" w:hAnsi="Times New Roman" w:cs="Times New Roman"/>
                <w:b w:val="0"/>
                <w:bCs w:val="0"/>
                <w:color w:val="auto"/>
              </w:rPr>
              <w:t>：</w:t>
            </w:r>
            <w:r>
              <w:rPr>
                <w:rFonts w:hint="eastAsia" w:ascii="Times New Roman" w:hAnsi="Times New Roman" w:cs="Times New Roman"/>
                <w:b w:val="0"/>
                <w:bCs w:val="0"/>
                <w:color w:val="auto"/>
                <w:lang w:val="en-US" w:eastAsia="zh-CN"/>
              </w:rPr>
              <w:t>1.89</w:t>
            </w:r>
            <w:r>
              <w:rPr>
                <w:rFonts w:ascii="Times New Roman" w:hAnsi="Times New Roman" w:cs="Times New Roman"/>
                <w:b w:val="0"/>
                <w:bCs w:val="0"/>
                <w:color w:val="auto"/>
              </w:rPr>
              <w:t>t/a、NO</w:t>
            </w:r>
            <w:r>
              <w:rPr>
                <w:rFonts w:ascii="Times New Roman" w:hAnsi="Times New Roman" w:cs="Times New Roman"/>
                <w:b w:val="0"/>
                <w:bCs w:val="0"/>
                <w:color w:val="auto"/>
                <w:vertAlign w:val="subscript"/>
              </w:rPr>
              <w:t>X</w:t>
            </w:r>
            <w:r>
              <w:rPr>
                <w:rFonts w:ascii="Times New Roman" w:hAnsi="Times New Roman" w:cs="Times New Roman"/>
                <w:b w:val="0"/>
                <w:bCs w:val="0"/>
                <w:color w:val="auto"/>
              </w:rPr>
              <w:t>：</w:t>
            </w:r>
            <w:r>
              <w:rPr>
                <w:rFonts w:hint="eastAsia" w:ascii="Times New Roman" w:hAnsi="Times New Roman" w:cs="Times New Roman"/>
                <w:b w:val="0"/>
                <w:bCs w:val="0"/>
                <w:color w:val="auto"/>
                <w:lang w:val="en-US" w:eastAsia="zh-CN"/>
              </w:rPr>
              <w:t>5.66</w:t>
            </w:r>
            <w:r>
              <w:rPr>
                <w:rFonts w:ascii="Times New Roman" w:hAnsi="Times New Roman" w:cs="Times New Roman"/>
                <w:b w:val="0"/>
                <w:bCs w:val="0"/>
                <w:color w:val="auto"/>
              </w:rPr>
              <w:t>t/a，</w:t>
            </w:r>
            <w:r>
              <w:rPr>
                <w:b w:val="0"/>
                <w:bCs w:val="0"/>
                <w:color w:val="auto"/>
              </w:rPr>
              <w:t>应通过排污权交易获得的废气污染物的总量</w:t>
            </w:r>
            <w:r>
              <w:rPr>
                <w:rFonts w:hint="eastAsia" w:ascii="Times New Roman" w:cs="Times New Roman"/>
                <w:b w:val="0"/>
                <w:bCs w:val="0"/>
                <w:color w:val="auto"/>
                <w:lang w:val="zh-CN"/>
              </w:rPr>
              <w:t>。</w:t>
            </w:r>
          </w:p>
          <w:p>
            <w:pPr>
              <w:keepNext w:val="0"/>
              <w:keepLines w:val="0"/>
              <w:suppressLineNumbers w:val="0"/>
              <w:adjustRightInd w:val="0"/>
              <w:snapToGrid w:val="0"/>
              <w:spacing w:before="0" w:beforeAutospacing="0" w:after="0" w:afterAutospacing="0"/>
              <w:ind w:left="0" w:right="0"/>
              <w:rPr>
                <w:kern w:val="0"/>
                <w:szCs w:val="21"/>
              </w:rPr>
            </w:pPr>
          </w:p>
        </w:tc>
      </w:tr>
    </w:tbl>
    <w:p>
      <w:pPr>
        <w:pStyle w:val="22"/>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11" w:name="_Toc5479"/>
      <w:bookmarkStart w:id="12" w:name="_Toc7016"/>
      <w:r>
        <w:rPr>
          <w:rFonts w:hint="eastAsia" w:ascii="Times New Roman" w:hAnsi="Times New Roman"/>
          <w:b/>
          <w:bCs/>
          <w:kern w:val="2"/>
          <w:sz w:val="32"/>
          <w:szCs w:val="32"/>
        </w:rPr>
        <w:t>四、主要环境影响和保护措施</w:t>
      </w:r>
      <w:bookmarkEnd w:id="11"/>
      <w:bookmarkEnd w:id="12"/>
    </w:p>
    <w:tbl>
      <w:tblPr>
        <w:tblStyle w:val="26"/>
        <w:tblW w:w="50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
        <w:gridCol w:w="85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259" w:type="pct"/>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施工</w:t>
            </w:r>
          </w:p>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期环</w:t>
            </w:r>
          </w:p>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境影</w:t>
            </w:r>
          </w:p>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响和</w:t>
            </w:r>
          </w:p>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保护</w:t>
            </w:r>
          </w:p>
          <w:p>
            <w:pPr>
              <w:keepNext w:val="0"/>
              <w:keepLines w:val="0"/>
              <w:suppressLineNumbers w:val="0"/>
              <w:adjustRightInd w:val="0"/>
              <w:snapToGrid w:val="0"/>
              <w:spacing w:before="0" w:beforeAutospacing="0" w:after="0" w:afterAutospacing="0"/>
              <w:ind w:left="0" w:right="0"/>
              <w:jc w:val="center"/>
              <w:rPr>
                <w:rFonts w:cs="宋体"/>
                <w:bCs/>
                <w:szCs w:val="21"/>
              </w:rPr>
            </w:pPr>
            <w:r>
              <w:rPr>
                <w:rFonts w:hint="eastAsia" w:ascii="宋体" w:hAnsi="宋体" w:cs="宋体"/>
                <w:bCs/>
                <w:sz w:val="24"/>
              </w:rPr>
              <w:t>措施</w:t>
            </w:r>
          </w:p>
        </w:tc>
        <w:tc>
          <w:tcPr>
            <w:tcW w:w="4740" w:type="pct"/>
            <w:vAlign w:val="center"/>
          </w:tcPr>
          <w:p>
            <w:pPr>
              <w:keepNext w:val="0"/>
              <w:keepLines w:val="0"/>
              <w:widowControl/>
              <w:suppressLineNumbers w:val="0"/>
              <w:snapToGrid w:val="0"/>
              <w:spacing w:before="0" w:beforeAutospacing="0" w:after="0" w:afterAutospacing="0" w:line="360" w:lineRule="auto"/>
              <w:ind w:left="0" w:right="0" w:firstLine="482" w:firstLineChars="200"/>
              <w:contextualSpacing/>
              <w:jc w:val="left"/>
              <w:textAlignment w:val="center"/>
              <w:rPr>
                <w:b/>
                <w:bCs/>
                <w:kern w:val="0"/>
                <w:sz w:val="24"/>
              </w:rPr>
            </w:pPr>
            <w:r>
              <w:rPr>
                <w:b/>
                <w:bCs/>
                <w:kern w:val="0"/>
                <w:sz w:val="24"/>
              </w:rPr>
              <w:t>（一）</w:t>
            </w:r>
            <w:r>
              <w:rPr>
                <w:rFonts w:hint="eastAsia"/>
                <w:b/>
                <w:bCs/>
                <w:kern w:val="0"/>
                <w:sz w:val="24"/>
              </w:rPr>
              <w:t>废水</w:t>
            </w:r>
            <w:r>
              <w:rPr>
                <w:b/>
                <w:bCs/>
                <w:kern w:val="0"/>
                <w:sz w:val="24"/>
              </w:rPr>
              <w:t>环境影响</w:t>
            </w:r>
            <w:r>
              <w:rPr>
                <w:rFonts w:hint="eastAsia"/>
                <w:b/>
                <w:bCs/>
                <w:kern w:val="0"/>
                <w:sz w:val="24"/>
              </w:rPr>
              <w:t>及</w:t>
            </w:r>
            <w:r>
              <w:rPr>
                <w:b/>
                <w:bCs/>
                <w:kern w:val="0"/>
                <w:sz w:val="24"/>
              </w:rPr>
              <w:t>防治措施</w:t>
            </w:r>
          </w:p>
          <w:p>
            <w:pPr>
              <w:keepNext w:val="0"/>
              <w:keepLines w:val="0"/>
              <w:suppressLineNumbers w:val="0"/>
              <w:spacing w:before="0" w:beforeAutospacing="0" w:after="0" w:afterAutospacing="0" w:line="360" w:lineRule="auto"/>
              <w:ind w:left="0" w:right="0" w:firstLine="480" w:firstLineChars="200"/>
              <w:rPr>
                <w:sz w:val="24"/>
              </w:rPr>
            </w:pPr>
            <w:r>
              <w:rPr>
                <w:sz w:val="24"/>
              </w:rPr>
              <w:t>施工期产生废水包括施工人员的生活废水和施工本身产生的废水，施工废水主要为泥浆废水、建筑养护排水、设备清洗。</w:t>
            </w:r>
          </w:p>
          <w:p>
            <w:pPr>
              <w:keepNext w:val="0"/>
              <w:keepLines w:val="0"/>
              <w:suppressLineNumbers w:val="0"/>
              <w:spacing w:before="0" w:beforeAutospacing="0" w:after="0" w:afterAutospacing="0" w:line="360" w:lineRule="auto"/>
              <w:ind w:left="0" w:right="0" w:firstLine="480" w:firstLineChars="200"/>
              <w:rPr>
                <w:sz w:val="24"/>
              </w:rPr>
            </w:pPr>
            <w:r>
              <w:rPr>
                <w:sz w:val="24"/>
              </w:rPr>
              <w:t>项目施工期不设施工营地，施工期间办公生活设施依托</w:t>
            </w:r>
            <w:r>
              <w:rPr>
                <w:rFonts w:hint="eastAsia" w:eastAsiaTheme="minorEastAsia"/>
                <w:sz w:val="24"/>
              </w:rPr>
              <w:t>周边居民区</w:t>
            </w:r>
            <w:r>
              <w:rPr>
                <w:sz w:val="24"/>
              </w:rPr>
              <w:t>，生活废水</w:t>
            </w:r>
            <w:r>
              <w:rPr>
                <w:rFonts w:hint="eastAsia"/>
                <w:kern w:val="24"/>
                <w:sz w:val="24"/>
              </w:rPr>
              <w:t>通过</w:t>
            </w:r>
            <w:r>
              <w:rPr>
                <w:rFonts w:hint="eastAsia" w:eastAsiaTheme="minorEastAsia"/>
                <w:kern w:val="24"/>
                <w:sz w:val="24"/>
              </w:rPr>
              <w:t>周边居民现有化粪池</w:t>
            </w:r>
            <w:r>
              <w:rPr>
                <w:rFonts w:hint="eastAsia"/>
                <w:kern w:val="24"/>
                <w:sz w:val="24"/>
              </w:rPr>
              <w:t>处理后经市政污水管网进入德山污水处理厂处理达标后排放</w:t>
            </w:r>
            <w:r>
              <w:rPr>
                <w:sz w:val="24"/>
              </w:rPr>
              <w:t>。</w:t>
            </w:r>
          </w:p>
          <w:p>
            <w:pPr>
              <w:keepNext w:val="0"/>
              <w:keepLines w:val="0"/>
              <w:suppressLineNumbers w:val="0"/>
              <w:spacing w:before="0" w:beforeAutospacing="0" w:after="0" w:afterAutospacing="0" w:line="360" w:lineRule="auto"/>
              <w:ind w:left="0" w:right="0" w:firstLine="480" w:firstLineChars="200"/>
              <w:rPr>
                <w:sz w:val="24"/>
              </w:rPr>
            </w:pPr>
            <w:r>
              <w:rPr>
                <w:sz w:val="24"/>
              </w:rPr>
              <w:t>施工产生的泥浆污水</w:t>
            </w:r>
            <w:r>
              <w:rPr>
                <w:rFonts w:hint="eastAsia"/>
                <w:sz w:val="24"/>
              </w:rPr>
              <w:t>、</w:t>
            </w:r>
            <w:r>
              <w:rPr>
                <w:sz w:val="24"/>
              </w:rPr>
              <w:t>建筑养护排水、设备清洗可收集至</w:t>
            </w:r>
            <w:r>
              <w:rPr>
                <w:rFonts w:hint="eastAsia" w:eastAsiaTheme="minorEastAsia"/>
                <w:sz w:val="24"/>
              </w:rPr>
              <w:t>沉淀池沉淀后循环使用，不外排</w:t>
            </w:r>
            <w:r>
              <w:rPr>
                <w:sz w:val="24"/>
              </w:rPr>
              <w:t>。</w:t>
            </w:r>
          </w:p>
          <w:p>
            <w:pPr>
              <w:keepNext w:val="0"/>
              <w:keepLines w:val="0"/>
              <w:suppressLineNumbers w:val="0"/>
              <w:spacing w:before="0" w:beforeAutospacing="0" w:after="0" w:afterAutospacing="0" w:line="360" w:lineRule="auto"/>
              <w:ind w:left="0" w:right="0" w:firstLine="480" w:firstLineChars="200"/>
              <w:rPr>
                <w:sz w:val="24"/>
              </w:rPr>
            </w:pPr>
            <w:r>
              <w:rPr>
                <w:sz w:val="24"/>
              </w:rPr>
              <w:t>综上所述，施工期对地表水环境造成的影响较小</w:t>
            </w:r>
            <w:r>
              <w:rPr>
                <w:rFonts w:hint="eastAsia"/>
                <w:sz w:val="24"/>
              </w:rPr>
              <w:t>，措施可行。</w:t>
            </w:r>
          </w:p>
          <w:p>
            <w:pPr>
              <w:keepNext w:val="0"/>
              <w:keepLines w:val="0"/>
              <w:widowControl/>
              <w:suppressLineNumbers w:val="0"/>
              <w:snapToGrid w:val="0"/>
              <w:spacing w:before="0" w:beforeAutospacing="0" w:after="0" w:afterAutospacing="0" w:line="360" w:lineRule="auto"/>
              <w:ind w:left="0" w:right="0" w:firstLine="482" w:firstLineChars="200"/>
              <w:contextualSpacing/>
              <w:jc w:val="left"/>
              <w:textAlignment w:val="center"/>
              <w:rPr>
                <w:b/>
                <w:bCs/>
                <w:kern w:val="0"/>
                <w:sz w:val="24"/>
              </w:rPr>
            </w:pPr>
            <w:r>
              <w:rPr>
                <w:b/>
                <w:bCs/>
                <w:kern w:val="0"/>
                <w:sz w:val="24"/>
              </w:rPr>
              <w:t>（二）</w:t>
            </w:r>
            <w:r>
              <w:rPr>
                <w:rFonts w:hint="eastAsia"/>
                <w:b/>
                <w:bCs/>
                <w:kern w:val="0"/>
                <w:sz w:val="24"/>
              </w:rPr>
              <w:t>废气</w:t>
            </w:r>
            <w:r>
              <w:rPr>
                <w:b/>
                <w:bCs/>
                <w:kern w:val="0"/>
                <w:sz w:val="24"/>
              </w:rPr>
              <w:t>环境影响</w:t>
            </w:r>
            <w:r>
              <w:rPr>
                <w:rFonts w:hint="eastAsia"/>
                <w:b/>
                <w:bCs/>
                <w:kern w:val="0"/>
                <w:sz w:val="24"/>
              </w:rPr>
              <w:t>及防治措施</w:t>
            </w:r>
          </w:p>
          <w:p>
            <w:pPr>
              <w:pStyle w:val="65"/>
              <w:keepNext w:val="0"/>
              <w:keepLines w:val="0"/>
              <w:suppressLineNumbers w:val="0"/>
              <w:spacing w:before="0" w:beforeAutospacing="0" w:after="0" w:afterAutospacing="0" w:line="360" w:lineRule="auto"/>
              <w:ind w:left="0" w:right="0" w:firstLine="480"/>
              <w:rPr>
                <w:rFonts w:ascii="Times New Roman" w:hAnsi="Times New Roman"/>
                <w:kern w:val="2"/>
              </w:rPr>
            </w:pPr>
            <w:r>
              <w:rPr>
                <w:rFonts w:ascii="Times New Roman" w:hAnsi="Times New Roman"/>
                <w:kern w:val="2"/>
              </w:rPr>
              <w:t>施工期间的大气污染源有扬尘和</w:t>
            </w:r>
            <w:r>
              <w:rPr>
                <w:rFonts w:hint="eastAsia" w:ascii="Times New Roman" w:hAnsi="Times New Roman"/>
                <w:kern w:val="2"/>
              </w:rPr>
              <w:t>汽车尾气</w:t>
            </w:r>
            <w:r>
              <w:rPr>
                <w:rFonts w:ascii="Times New Roman" w:hAnsi="Times New Roman"/>
                <w:kern w:val="2"/>
              </w:rPr>
              <w:t>。</w:t>
            </w:r>
          </w:p>
          <w:p>
            <w:pPr>
              <w:pStyle w:val="65"/>
              <w:keepNext w:val="0"/>
              <w:keepLines w:val="0"/>
              <w:suppressLineNumbers w:val="0"/>
              <w:spacing w:before="0" w:beforeAutospacing="0" w:after="0" w:afterAutospacing="0" w:line="360" w:lineRule="auto"/>
              <w:ind w:left="0" w:right="0" w:firstLine="480"/>
              <w:rPr>
                <w:rFonts w:ascii="Times New Roman" w:hAnsi="Times New Roman"/>
                <w:kern w:val="2"/>
              </w:rPr>
            </w:pPr>
            <w:r>
              <w:rPr>
                <w:rFonts w:ascii="Times New Roman" w:hAnsi="Times New Roman"/>
                <w:kern w:val="2"/>
              </w:rPr>
              <w:t>（1）扬尘</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rPr>
            </w:pPr>
            <w:r>
              <w:rPr>
                <w:rFonts w:ascii="Times New Roman" w:hAnsi="Times New Roman"/>
                <w:kern w:val="2"/>
              </w:rPr>
              <w:t>扬尘是指露天堆场、裸露场地的风力扬尘、建筑垃圾的搬运扬尘、土石方和建筑材料运输所产生的道路扬尘。废气主要来自车辆在运输过程中排放的机动车尾气。</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rPr>
            </w:pPr>
            <w:r>
              <w:rPr>
                <w:rFonts w:ascii="Times New Roman" w:hAnsi="Times New Roman"/>
                <w:kern w:val="2"/>
              </w:rPr>
              <w:t>对整个施工期而言，大气污染产生的主要来源为扬尘，主要集中在土建施工阶段。露天堆放的沙、水泥等及裸露的施工区表层</w:t>
            </w:r>
            <w:r>
              <w:rPr>
                <w:rFonts w:hint="eastAsia" w:ascii="Times New Roman" w:hAnsi="Times New Roman"/>
                <w:kern w:val="2"/>
              </w:rPr>
              <w:t>浮尘</w:t>
            </w:r>
            <w:r>
              <w:rPr>
                <w:rFonts w:ascii="Times New Roman" w:hAnsi="Times New Roman"/>
                <w:kern w:val="2"/>
              </w:rPr>
              <w:t>由于天气干燥及起风，产生风力扬尘；基础开挖、汽车运输等产生扬尘；沙、泥的装卸过程中产生的动力扬尘。其中施工及装卸车辆造成的扬尘最为严重。</w:t>
            </w:r>
          </w:p>
          <w:p>
            <w:pPr>
              <w:keepNext w:val="0"/>
              <w:keepLines w:val="0"/>
              <w:suppressLineNumbers w:val="0"/>
              <w:spacing w:before="0" w:beforeAutospacing="0" w:after="0" w:afterAutospacing="0" w:line="360" w:lineRule="auto"/>
              <w:ind w:left="0" w:right="0" w:firstLine="480" w:firstLineChars="200"/>
              <w:rPr>
                <w:sz w:val="24"/>
              </w:rPr>
            </w:pPr>
            <w:r>
              <w:rPr>
                <w:sz w:val="24"/>
              </w:rPr>
              <w:t>（2）汽车尾气</w:t>
            </w:r>
          </w:p>
          <w:p>
            <w:pPr>
              <w:keepNext w:val="0"/>
              <w:keepLines w:val="0"/>
              <w:widowControl/>
              <w:suppressLineNumbers w:val="0"/>
              <w:snapToGrid w:val="0"/>
              <w:spacing w:before="0" w:beforeAutospacing="0" w:after="0" w:afterAutospacing="0" w:line="360" w:lineRule="auto"/>
              <w:ind w:left="0" w:right="0" w:firstLine="480" w:firstLineChars="200"/>
              <w:contextualSpacing/>
              <w:jc w:val="left"/>
              <w:textAlignment w:val="center"/>
              <w:rPr>
                <w:b/>
                <w:bCs/>
                <w:kern w:val="0"/>
                <w:sz w:val="24"/>
              </w:rPr>
            </w:pPr>
            <w:r>
              <w:rPr>
                <w:sz w:val="24"/>
              </w:rPr>
              <w:t>废气主要来自车辆在运输过程中排放的机动车尾气，其特点是排放量小，且属间断性无组织排放</w:t>
            </w:r>
            <w:r>
              <w:rPr>
                <w:rFonts w:hint="eastAsia"/>
                <w:sz w:val="24"/>
              </w:rPr>
              <w:t>，</w:t>
            </w:r>
            <w:r>
              <w:rPr>
                <w:sz w:val="24"/>
              </w:rPr>
              <w:t>鉴于施工场地开阔，扩散条件良好，因此对大气环境的影响甚微</w:t>
            </w:r>
            <w:r>
              <w:rPr>
                <w:rFonts w:hint="eastAsia"/>
                <w:sz w:val="24"/>
              </w:rPr>
              <w:t>。</w:t>
            </w:r>
          </w:p>
          <w:p>
            <w:pPr>
              <w:keepNext w:val="0"/>
              <w:keepLines w:val="0"/>
              <w:suppressLineNumbers w:val="0"/>
              <w:spacing w:before="0" w:beforeAutospacing="0" w:after="0" w:afterAutospacing="0" w:line="360" w:lineRule="auto"/>
              <w:ind w:left="0" w:right="0" w:firstLine="482" w:firstLineChars="200"/>
              <w:jc w:val="left"/>
              <w:rPr>
                <w:b/>
                <w:bCs/>
                <w:color w:val="000000"/>
                <w:kern w:val="0"/>
                <w:sz w:val="24"/>
              </w:rPr>
            </w:pPr>
            <w:r>
              <w:rPr>
                <w:b/>
                <w:bCs/>
                <w:color w:val="000000"/>
                <w:kern w:val="0"/>
                <w:sz w:val="24"/>
              </w:rPr>
              <w:t>建设方应采取如下措施来减轻扬尘对环境的不利影响：</w:t>
            </w:r>
          </w:p>
          <w:p>
            <w:pPr>
              <w:keepNext w:val="0"/>
              <w:keepLines w:val="0"/>
              <w:suppressLineNumbers w:val="0"/>
              <w:spacing w:before="0" w:beforeAutospacing="0" w:after="0" w:afterAutospacing="0" w:line="360" w:lineRule="auto"/>
              <w:ind w:left="0" w:right="0" w:firstLine="480" w:firstLineChars="200"/>
              <w:jc w:val="left"/>
              <w:rPr>
                <w:color w:val="000000"/>
                <w:kern w:val="0"/>
                <w:sz w:val="24"/>
              </w:rPr>
            </w:pPr>
            <w:r>
              <w:rPr>
                <w:rFonts w:hint="eastAsia"/>
                <w:color w:val="000000"/>
                <w:kern w:val="0"/>
                <w:sz w:val="24"/>
              </w:rPr>
              <w:t>1、</w:t>
            </w:r>
            <w:r>
              <w:rPr>
                <w:color w:val="000000"/>
                <w:kern w:val="0"/>
                <w:sz w:val="24"/>
              </w:rPr>
              <w:t>对施工过程中产生的扬尘，主要是加强施工管理，合理规划运输路线，避开敏感点。</w:t>
            </w:r>
          </w:p>
          <w:p>
            <w:pPr>
              <w:pStyle w:val="65"/>
              <w:keepNext w:val="0"/>
              <w:keepLines w:val="0"/>
              <w:numPr>
                <w:ilvl w:val="0"/>
                <w:numId w:val="5"/>
              </w:numPr>
              <w:suppressLineNumbers w:val="0"/>
              <w:adjustRightInd/>
              <w:spacing w:before="0" w:beforeAutospacing="0" w:after="0" w:afterAutospacing="0" w:line="360" w:lineRule="auto"/>
              <w:ind w:left="0" w:right="0" w:firstLine="480" w:firstLineChars="200"/>
              <w:rPr>
                <w:rFonts w:ascii="Times New Roman" w:hAnsi="Times New Roman"/>
                <w:kern w:val="2"/>
              </w:rPr>
            </w:pPr>
            <w:r>
              <w:rPr>
                <w:rFonts w:ascii="Times New Roman" w:hAnsi="Times New Roman"/>
                <w:kern w:val="2"/>
              </w:rPr>
              <w:t>对土石方临时堆场及建筑材料（水泥等）修建维护设施；</w:t>
            </w:r>
          </w:p>
          <w:p>
            <w:pPr>
              <w:pStyle w:val="65"/>
              <w:keepNext w:val="0"/>
              <w:keepLines w:val="0"/>
              <w:numPr>
                <w:ilvl w:val="0"/>
                <w:numId w:val="5"/>
              </w:numPr>
              <w:suppressLineNumbers w:val="0"/>
              <w:adjustRightInd/>
              <w:spacing w:before="0" w:beforeAutospacing="0" w:after="0" w:afterAutospacing="0" w:line="360" w:lineRule="auto"/>
              <w:ind w:left="0" w:right="0" w:firstLine="480" w:firstLineChars="200"/>
              <w:rPr>
                <w:rFonts w:ascii="Times New Roman" w:hAnsi="Times New Roman"/>
                <w:kern w:val="2"/>
              </w:rPr>
            </w:pPr>
            <w:r>
              <w:rPr>
                <w:rFonts w:ascii="Times New Roman" w:hAnsi="Times New Roman"/>
                <w:kern w:val="2"/>
              </w:rPr>
              <w:t>施工场地定时洒水降尘，并及时清扫道路</w:t>
            </w:r>
          </w:p>
          <w:p>
            <w:pPr>
              <w:pStyle w:val="65"/>
              <w:keepNext w:val="0"/>
              <w:keepLines w:val="0"/>
              <w:numPr>
                <w:ilvl w:val="0"/>
                <w:numId w:val="5"/>
              </w:numPr>
              <w:suppressLineNumbers w:val="0"/>
              <w:adjustRightInd/>
              <w:spacing w:before="0" w:beforeAutospacing="0" w:after="0" w:afterAutospacing="0" w:line="360" w:lineRule="auto"/>
              <w:ind w:left="0" w:right="0" w:firstLine="480" w:firstLineChars="200"/>
              <w:rPr>
                <w:rFonts w:ascii="Times New Roman" w:hAnsi="Times New Roman"/>
                <w:kern w:val="2"/>
              </w:rPr>
            </w:pPr>
            <w:r>
              <w:rPr>
                <w:rFonts w:ascii="Times New Roman" w:hAnsi="Times New Roman"/>
                <w:kern w:val="2"/>
              </w:rPr>
              <w:t>运输车辆、车厢要遮盖严密，装载量要适当，并且对车辆限速，场地道路水泥硬化。</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rPr>
            </w:pPr>
            <w:r>
              <w:rPr>
                <w:rFonts w:ascii="Times New Roman" w:hAnsi="Times New Roman"/>
                <w:kern w:val="2"/>
              </w:rPr>
              <w:t>5、注意施工设备的维护，使其能够正常的运行。</w:t>
            </w:r>
          </w:p>
          <w:p>
            <w:pPr>
              <w:keepNext w:val="0"/>
              <w:keepLines w:val="0"/>
              <w:suppressLineNumbers w:val="0"/>
              <w:spacing w:before="0" w:beforeAutospacing="0" w:after="0" w:afterAutospacing="0" w:line="360" w:lineRule="auto"/>
              <w:ind w:left="0" w:right="0" w:firstLine="480" w:firstLineChars="200"/>
              <w:rPr>
                <w:color w:val="000000"/>
                <w:kern w:val="0"/>
                <w:sz w:val="24"/>
              </w:rPr>
            </w:pPr>
            <w:r>
              <w:rPr>
                <w:rFonts w:hint="eastAsia"/>
                <w:color w:val="000000"/>
                <w:kern w:val="0"/>
                <w:sz w:val="24"/>
              </w:rPr>
              <w:t>6、</w:t>
            </w:r>
            <w:r>
              <w:rPr>
                <w:sz w:val="24"/>
              </w:rPr>
              <w:t>对于施工过程中的汽车尾气，应通过控制车辆行驶速度降低影响</w:t>
            </w:r>
            <w:r>
              <w:rPr>
                <w:rFonts w:hint="eastAsia"/>
                <w:sz w:val="24"/>
              </w:rPr>
              <w:t>。</w:t>
            </w:r>
          </w:p>
          <w:p>
            <w:pPr>
              <w:keepNext w:val="0"/>
              <w:keepLines w:val="0"/>
              <w:suppressLineNumbers w:val="0"/>
              <w:spacing w:before="0" w:beforeAutospacing="0" w:after="0" w:afterAutospacing="0" w:line="360" w:lineRule="auto"/>
              <w:ind w:left="0" w:right="0" w:firstLine="480" w:firstLineChars="200"/>
              <w:rPr>
                <w:sz w:val="24"/>
              </w:rPr>
            </w:pPr>
            <w:r>
              <w:rPr>
                <w:color w:val="000000"/>
                <w:kern w:val="0"/>
                <w:sz w:val="24"/>
              </w:rPr>
              <w:t>采取上述措施后，可进一步有效防止扬尘，使其影响的范围相对减少，满足</w:t>
            </w:r>
            <w:r>
              <w:rPr>
                <w:bCs/>
                <w:color w:val="000000"/>
                <w:kern w:val="0"/>
                <w:sz w:val="24"/>
              </w:rPr>
              <w:t>《大气污染物综合排放标准》（GB16297-1996）标准。</w:t>
            </w:r>
            <w:r>
              <w:rPr>
                <w:color w:val="000000"/>
                <w:kern w:val="0"/>
                <w:sz w:val="24"/>
              </w:rPr>
              <w:t>施工扬尘对周围环境和附近居民的影响很小，施工扬尘会随着施工期的结束而消失</w:t>
            </w:r>
            <w:r>
              <w:rPr>
                <w:sz w:val="24"/>
              </w:rPr>
              <w:t>。</w:t>
            </w:r>
          </w:p>
          <w:p>
            <w:pPr>
              <w:keepNext w:val="0"/>
              <w:keepLines w:val="0"/>
              <w:widowControl/>
              <w:suppressLineNumbers w:val="0"/>
              <w:snapToGrid w:val="0"/>
              <w:spacing w:before="0" w:beforeAutospacing="0" w:after="0" w:afterAutospacing="0" w:line="360" w:lineRule="auto"/>
              <w:ind w:left="0" w:right="0" w:firstLine="482" w:firstLineChars="200"/>
              <w:contextualSpacing/>
              <w:jc w:val="left"/>
              <w:textAlignment w:val="center"/>
              <w:rPr>
                <w:b/>
                <w:bCs/>
                <w:kern w:val="0"/>
                <w:sz w:val="24"/>
              </w:rPr>
            </w:pPr>
            <w:r>
              <w:rPr>
                <w:b/>
                <w:bCs/>
                <w:kern w:val="0"/>
                <w:sz w:val="24"/>
              </w:rPr>
              <w:t>（三）</w:t>
            </w:r>
            <w:r>
              <w:rPr>
                <w:rFonts w:hint="eastAsia"/>
                <w:b/>
                <w:bCs/>
                <w:kern w:val="0"/>
                <w:sz w:val="24"/>
              </w:rPr>
              <w:t>噪声</w:t>
            </w:r>
            <w:r>
              <w:rPr>
                <w:b/>
                <w:bCs/>
                <w:kern w:val="0"/>
                <w:sz w:val="24"/>
              </w:rPr>
              <w:t>影响</w:t>
            </w:r>
            <w:r>
              <w:rPr>
                <w:rFonts w:hint="eastAsia"/>
                <w:b/>
                <w:bCs/>
                <w:kern w:val="0"/>
                <w:sz w:val="24"/>
              </w:rPr>
              <w:t>及防治措施</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szCs w:val="22"/>
              </w:rPr>
            </w:pPr>
            <w:r>
              <w:rPr>
                <w:rFonts w:ascii="Times New Roman" w:hAnsi="Times New Roman"/>
                <w:kern w:val="2"/>
                <w:szCs w:val="22"/>
              </w:rPr>
              <w:t>施工阶段的噪声主要来自施工机械噪声、施工作业噪声和运输车辆噪声。</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szCs w:val="22"/>
              </w:rPr>
            </w:pPr>
            <w:r>
              <w:rPr>
                <w:rFonts w:ascii="Times New Roman" w:hAnsi="Times New Roman"/>
                <w:kern w:val="2"/>
                <w:szCs w:val="22"/>
              </w:rPr>
              <w:t>（1）施工机械噪声</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szCs w:val="22"/>
              </w:rPr>
            </w:pPr>
            <w:r>
              <w:rPr>
                <w:rFonts w:ascii="Times New Roman" w:hAnsi="Times New Roman"/>
                <w:kern w:val="2"/>
                <w:szCs w:val="22"/>
              </w:rPr>
              <w:t>施工机械噪声由施工机械造成，如混凝土搅拌机等，多为点声源</w:t>
            </w:r>
            <w:r>
              <w:rPr>
                <w:rFonts w:hint="eastAsia" w:ascii="Times New Roman" w:hAnsi="Times New Roman"/>
                <w:kern w:val="2"/>
                <w:szCs w:val="22"/>
              </w:rPr>
              <w:t>。</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szCs w:val="22"/>
              </w:rPr>
            </w:pPr>
            <w:r>
              <w:rPr>
                <w:rFonts w:ascii="Times New Roman" w:hAnsi="Times New Roman"/>
                <w:kern w:val="2"/>
                <w:szCs w:val="22"/>
              </w:rPr>
              <w:t>（2）施工作业噪声</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szCs w:val="22"/>
              </w:rPr>
            </w:pPr>
            <w:r>
              <w:rPr>
                <w:rFonts w:ascii="Times New Roman" w:hAnsi="Times New Roman"/>
                <w:kern w:val="2"/>
                <w:szCs w:val="22"/>
              </w:rPr>
              <w:t>施工作业噪声主要指一些零星的敲打声、建筑物砌筑时的锤打声、装卸建材的撞击声、施工人员的吆喝声、拆装模板的撞击声等，多为瞬间噪声</w:t>
            </w:r>
            <w:r>
              <w:rPr>
                <w:rFonts w:hint="eastAsia" w:ascii="Times New Roman" w:hAnsi="Times New Roman"/>
                <w:kern w:val="2"/>
                <w:szCs w:val="22"/>
              </w:rPr>
              <w:t>。</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szCs w:val="22"/>
              </w:rPr>
            </w:pPr>
            <w:r>
              <w:rPr>
                <w:rFonts w:ascii="Times New Roman" w:hAnsi="Times New Roman"/>
                <w:kern w:val="2"/>
                <w:szCs w:val="22"/>
              </w:rPr>
              <w:t>（3）运输车辆的噪声</w:t>
            </w:r>
          </w:p>
          <w:p>
            <w:pPr>
              <w:pStyle w:val="65"/>
              <w:keepNext w:val="0"/>
              <w:keepLines w:val="0"/>
              <w:suppressLineNumbers w:val="0"/>
              <w:adjustRightInd/>
              <w:spacing w:before="0" w:beforeAutospacing="0" w:after="0" w:afterAutospacing="0" w:line="360" w:lineRule="auto"/>
              <w:ind w:left="0" w:right="0" w:firstLine="480" w:firstLineChars="200"/>
              <w:rPr>
                <w:rFonts w:ascii="Times New Roman" w:hAnsi="Times New Roman"/>
                <w:kern w:val="2"/>
                <w:szCs w:val="22"/>
              </w:rPr>
            </w:pPr>
            <w:r>
              <w:rPr>
                <w:rFonts w:ascii="Times New Roman" w:hAnsi="Times New Roman"/>
                <w:kern w:val="2"/>
                <w:szCs w:val="22"/>
              </w:rPr>
              <w:t>施工噪声主要来源于施工机械和运输车辆辐射的噪声。主要施工、运输设备为</w:t>
            </w:r>
            <w:r>
              <w:rPr>
                <w:rFonts w:hint="eastAsia" w:ascii="Times New Roman" w:hAnsi="Times New Roman"/>
                <w:kern w:val="2"/>
                <w:szCs w:val="22"/>
              </w:rPr>
              <w:t>电焊机、卡车</w:t>
            </w:r>
            <w:r>
              <w:rPr>
                <w:rFonts w:ascii="Times New Roman" w:hAnsi="Times New Roman"/>
                <w:kern w:val="2"/>
                <w:szCs w:val="22"/>
              </w:rPr>
              <w:t>等，机械设备噪声源强约为</w:t>
            </w:r>
            <w:r>
              <w:rPr>
                <w:rFonts w:hint="eastAsia" w:ascii="Times New Roman" w:hAnsi="Times New Roman"/>
                <w:kern w:val="2"/>
                <w:szCs w:val="22"/>
              </w:rPr>
              <w:t>85-92</w:t>
            </w:r>
            <w:r>
              <w:rPr>
                <w:rFonts w:ascii="Times New Roman" w:hAnsi="Times New Roman"/>
                <w:kern w:val="2"/>
                <w:szCs w:val="22"/>
              </w:rPr>
              <w:t>dB(A)。</w:t>
            </w:r>
          </w:p>
          <w:p>
            <w:pPr>
              <w:keepNext w:val="0"/>
              <w:keepLines w:val="0"/>
              <w:suppressLineNumbers w:val="0"/>
              <w:spacing w:before="0" w:beforeAutospacing="0" w:after="0" w:afterAutospacing="0" w:line="360" w:lineRule="auto"/>
              <w:ind w:left="0" w:right="0" w:firstLine="480" w:firstLineChars="200"/>
              <w:jc w:val="left"/>
              <w:rPr>
                <w:b/>
                <w:bCs/>
                <w:color w:val="000000"/>
                <w:kern w:val="0"/>
                <w:sz w:val="24"/>
              </w:rPr>
            </w:pPr>
            <w:r>
              <w:rPr>
                <w:color w:val="000000"/>
                <w:kern w:val="0"/>
                <w:sz w:val="24"/>
              </w:rPr>
              <w:t>施工场地噪声预测结果见下表</w:t>
            </w:r>
            <w:r>
              <w:rPr>
                <w:rFonts w:hint="eastAsia"/>
                <w:color w:val="000000"/>
                <w:kern w:val="0"/>
                <w:sz w:val="24"/>
              </w:rPr>
              <w:t>4</w:t>
            </w:r>
            <w:r>
              <w:rPr>
                <w:color w:val="000000"/>
                <w:kern w:val="0"/>
                <w:sz w:val="24"/>
              </w:rPr>
              <w:t>-1。</w:t>
            </w:r>
          </w:p>
          <w:p>
            <w:pPr>
              <w:keepNext w:val="0"/>
              <w:keepLines w:val="0"/>
              <w:suppressLineNumbers w:val="0"/>
              <w:spacing w:before="0" w:beforeAutospacing="0" w:after="0" w:afterAutospacing="0" w:line="360" w:lineRule="auto"/>
              <w:ind w:left="0" w:right="0" w:firstLine="422" w:firstLineChars="200"/>
              <w:jc w:val="center"/>
              <w:textAlignment w:val="center"/>
              <w:rPr>
                <w:b/>
                <w:bCs/>
                <w:color w:val="000000"/>
                <w:kern w:val="0"/>
                <w:szCs w:val="21"/>
              </w:rPr>
            </w:pPr>
            <w:r>
              <w:rPr>
                <w:b/>
                <w:bCs/>
                <w:color w:val="000000"/>
                <w:kern w:val="0"/>
                <w:szCs w:val="21"/>
              </w:rPr>
              <w:t>表</w:t>
            </w:r>
            <w:r>
              <w:rPr>
                <w:rFonts w:hint="eastAsia"/>
                <w:b/>
                <w:bCs/>
                <w:color w:val="000000"/>
                <w:kern w:val="0"/>
                <w:szCs w:val="21"/>
              </w:rPr>
              <w:t>4</w:t>
            </w:r>
            <w:r>
              <w:rPr>
                <w:b/>
                <w:bCs/>
                <w:color w:val="000000"/>
                <w:kern w:val="0"/>
                <w:szCs w:val="21"/>
              </w:rPr>
              <w:t>-1  施工机械噪声影响预测  单位：（dB（A））</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739"/>
              <w:gridCol w:w="812"/>
              <w:gridCol w:w="737"/>
              <w:gridCol w:w="737"/>
              <w:gridCol w:w="799"/>
              <w:gridCol w:w="807"/>
              <w:gridCol w:w="864"/>
              <w:gridCol w:w="87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3" w:type="pct"/>
                  <w:vMerge w:val="restar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设备名称</w:t>
                  </w:r>
                </w:p>
              </w:tc>
              <w:tc>
                <w:tcPr>
                  <w:tcW w:w="4337" w:type="pct"/>
                  <w:gridSpan w:val="9"/>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3" w:type="pct"/>
                  <w:vMerge w:val="continue"/>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p>
              </w:tc>
              <w:tc>
                <w:tcPr>
                  <w:tcW w:w="442"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5m</w:t>
                  </w:r>
                </w:p>
              </w:tc>
              <w:tc>
                <w:tcPr>
                  <w:tcW w:w="486"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10m</w:t>
                  </w:r>
                </w:p>
              </w:tc>
              <w:tc>
                <w:tcPr>
                  <w:tcW w:w="441"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20m</w:t>
                  </w:r>
                </w:p>
              </w:tc>
              <w:tc>
                <w:tcPr>
                  <w:tcW w:w="441"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40m</w:t>
                  </w:r>
                </w:p>
              </w:tc>
              <w:tc>
                <w:tcPr>
                  <w:tcW w:w="478"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50m</w:t>
                  </w:r>
                </w:p>
              </w:tc>
              <w:tc>
                <w:tcPr>
                  <w:tcW w:w="483"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100m</w:t>
                  </w:r>
                </w:p>
              </w:tc>
              <w:tc>
                <w:tcPr>
                  <w:tcW w:w="517"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150m</w:t>
                  </w:r>
                </w:p>
              </w:tc>
              <w:tc>
                <w:tcPr>
                  <w:tcW w:w="520"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200m</w:t>
                  </w:r>
                </w:p>
              </w:tc>
              <w:tc>
                <w:tcPr>
                  <w:tcW w:w="529"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b/>
                      <w:bCs/>
                      <w:color w:val="000000"/>
                      <w:kern w:val="0"/>
                      <w:szCs w:val="21"/>
                    </w:rPr>
                  </w:pPr>
                  <w:r>
                    <w:rPr>
                      <w:b/>
                      <w:bCs/>
                      <w:color w:val="000000"/>
                      <w:kern w:val="0"/>
                      <w:szCs w:val="21"/>
                    </w:rPr>
                    <w:t>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3"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电焊机</w:t>
                  </w:r>
                </w:p>
              </w:tc>
              <w:tc>
                <w:tcPr>
                  <w:tcW w:w="442"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85</w:t>
                  </w:r>
                </w:p>
              </w:tc>
              <w:tc>
                <w:tcPr>
                  <w:tcW w:w="486"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77</w:t>
                  </w:r>
                </w:p>
              </w:tc>
              <w:tc>
                <w:tcPr>
                  <w:tcW w:w="441"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70</w:t>
                  </w:r>
                </w:p>
              </w:tc>
              <w:tc>
                <w:tcPr>
                  <w:tcW w:w="441"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62</w:t>
                  </w:r>
                </w:p>
              </w:tc>
              <w:tc>
                <w:tcPr>
                  <w:tcW w:w="478"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60</w:t>
                  </w:r>
                </w:p>
              </w:tc>
              <w:tc>
                <w:tcPr>
                  <w:tcW w:w="483"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52</w:t>
                  </w:r>
                </w:p>
              </w:tc>
              <w:tc>
                <w:tcPr>
                  <w:tcW w:w="517"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48</w:t>
                  </w:r>
                </w:p>
              </w:tc>
              <w:tc>
                <w:tcPr>
                  <w:tcW w:w="520"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44</w:t>
                  </w:r>
                </w:p>
              </w:tc>
              <w:tc>
                <w:tcPr>
                  <w:tcW w:w="529"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3"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卡车</w:t>
                  </w:r>
                </w:p>
              </w:tc>
              <w:tc>
                <w:tcPr>
                  <w:tcW w:w="442"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92</w:t>
                  </w:r>
                </w:p>
              </w:tc>
              <w:tc>
                <w:tcPr>
                  <w:tcW w:w="486"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84</w:t>
                  </w:r>
                </w:p>
              </w:tc>
              <w:tc>
                <w:tcPr>
                  <w:tcW w:w="441"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77</w:t>
                  </w:r>
                </w:p>
              </w:tc>
              <w:tc>
                <w:tcPr>
                  <w:tcW w:w="441"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69</w:t>
                  </w:r>
                </w:p>
              </w:tc>
              <w:tc>
                <w:tcPr>
                  <w:tcW w:w="478"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67</w:t>
                  </w:r>
                </w:p>
              </w:tc>
              <w:tc>
                <w:tcPr>
                  <w:tcW w:w="483"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59</w:t>
                  </w:r>
                </w:p>
              </w:tc>
              <w:tc>
                <w:tcPr>
                  <w:tcW w:w="517"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55</w:t>
                  </w:r>
                </w:p>
              </w:tc>
              <w:tc>
                <w:tcPr>
                  <w:tcW w:w="520"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51</w:t>
                  </w:r>
                </w:p>
              </w:tc>
              <w:tc>
                <w:tcPr>
                  <w:tcW w:w="529" w:type="pct"/>
                  <w:tcBorders>
                    <w:tl2br w:val="nil"/>
                    <w:tr2bl w:val="nil"/>
                  </w:tcBorders>
                  <w:vAlign w:val="center"/>
                </w:tcPr>
                <w:p>
                  <w:pPr>
                    <w:keepNext w:val="0"/>
                    <w:keepLines w:val="0"/>
                    <w:suppressLineNumbers w:val="0"/>
                    <w:spacing w:before="0" w:beforeAutospacing="0" w:after="0" w:afterAutospacing="0"/>
                    <w:ind w:left="0" w:right="0"/>
                    <w:jc w:val="center"/>
                    <w:textAlignment w:val="center"/>
                    <w:rPr>
                      <w:color w:val="000000"/>
                      <w:kern w:val="0"/>
                      <w:szCs w:val="21"/>
                    </w:rPr>
                  </w:pPr>
                  <w:r>
                    <w:rPr>
                      <w:color w:val="000000"/>
                      <w:kern w:val="0"/>
                      <w:szCs w:val="21"/>
                    </w:rPr>
                    <w:t>47</w:t>
                  </w:r>
                </w:p>
              </w:tc>
            </w:tr>
          </w:tbl>
          <w:p>
            <w:pPr>
              <w:keepNext w:val="0"/>
              <w:keepLines w:val="0"/>
              <w:suppressLineNumbers w:val="0"/>
              <w:spacing w:before="0" w:beforeLines="50" w:beforeAutospacing="0" w:after="0" w:afterAutospacing="0" w:line="360" w:lineRule="auto"/>
              <w:ind w:left="0" w:right="0" w:firstLine="480" w:firstLineChars="200"/>
              <w:textAlignment w:val="baseline"/>
              <w:rPr>
                <w:color w:val="000000"/>
                <w:sz w:val="24"/>
              </w:rPr>
            </w:pPr>
            <w:r>
              <w:rPr>
                <w:color w:val="000000"/>
                <w:kern w:val="0"/>
                <w:sz w:val="24"/>
              </w:rPr>
              <w:t>从表</w:t>
            </w:r>
            <w:r>
              <w:rPr>
                <w:rFonts w:hint="eastAsia"/>
                <w:color w:val="000000"/>
                <w:kern w:val="0"/>
                <w:sz w:val="24"/>
              </w:rPr>
              <w:t>4</w:t>
            </w:r>
            <w:r>
              <w:rPr>
                <w:color w:val="000000"/>
                <w:kern w:val="0"/>
                <w:sz w:val="24"/>
              </w:rPr>
              <w:t>-1中可看出，施工机械噪声较高，昼间噪声超过《建筑施工场界环境噪声排放标准》（GB12523-2011）的情况出现在距声源40m范围内，夜间施工噪声超标情况出现在150m范围内，建设方应采取相应的措施以减小施工噪声对周围环境的影响</w:t>
            </w:r>
            <w:r>
              <w:rPr>
                <w:rFonts w:hint="eastAsia"/>
                <w:color w:val="000000"/>
                <w:sz w:val="24"/>
              </w:rPr>
              <w:t>：</w:t>
            </w:r>
          </w:p>
          <w:p>
            <w:pPr>
              <w:keepNext w:val="0"/>
              <w:keepLines w:val="0"/>
              <w:suppressLineNumbers w:val="0"/>
              <w:spacing w:before="0" w:beforeAutospacing="0" w:after="0" w:afterAutospacing="0" w:line="360" w:lineRule="auto"/>
              <w:ind w:left="0" w:right="0" w:firstLine="480" w:firstLineChars="200"/>
              <w:jc w:val="left"/>
              <w:rPr>
                <w:color w:val="000000"/>
                <w:kern w:val="0"/>
                <w:sz w:val="24"/>
              </w:rPr>
            </w:pPr>
            <w:r>
              <w:rPr>
                <w:color w:val="000000"/>
                <w:kern w:val="0"/>
                <w:sz w:val="24"/>
              </w:rPr>
              <w:t>1、建设单位在与施工单位签订合同时，应要求其使用的主要机械设备为低噪声及振动的机械设备，同时在施工过程中施工单位应设专人对设备进行定期保养和维护，并负责对现场工作人员进行培训，严格按操作规范使用各类机械。</w:t>
            </w:r>
          </w:p>
          <w:p>
            <w:pPr>
              <w:keepNext w:val="0"/>
              <w:keepLines w:val="0"/>
              <w:suppressLineNumbers w:val="0"/>
              <w:spacing w:before="0" w:beforeAutospacing="0" w:after="0" w:afterAutospacing="0" w:line="360" w:lineRule="auto"/>
              <w:ind w:left="0" w:right="0" w:firstLine="480" w:firstLineChars="200"/>
              <w:jc w:val="left"/>
              <w:rPr>
                <w:color w:val="000000"/>
                <w:kern w:val="0"/>
                <w:sz w:val="24"/>
              </w:rPr>
            </w:pPr>
            <w:r>
              <w:rPr>
                <w:color w:val="000000"/>
                <w:kern w:val="0"/>
                <w:sz w:val="24"/>
              </w:rPr>
              <w:t>2、施工企业对施工噪声进行自律，文明施工，砂石等原料选择在白天运输、卸落，施工员工休息时尽量避免大声喧哗，避免因施工噪声产生纠纷。</w:t>
            </w:r>
          </w:p>
          <w:p>
            <w:pPr>
              <w:keepNext w:val="0"/>
              <w:keepLines w:val="0"/>
              <w:suppressLineNumbers w:val="0"/>
              <w:spacing w:before="0" w:beforeAutospacing="0" w:after="0" w:afterAutospacing="0" w:line="360" w:lineRule="auto"/>
              <w:ind w:left="0" w:right="0" w:firstLine="480" w:firstLineChars="200"/>
              <w:jc w:val="left"/>
              <w:rPr>
                <w:color w:val="000000"/>
                <w:kern w:val="0"/>
                <w:sz w:val="24"/>
              </w:rPr>
            </w:pPr>
            <w:r>
              <w:rPr>
                <w:color w:val="000000"/>
                <w:kern w:val="0"/>
                <w:sz w:val="24"/>
              </w:rPr>
              <w:t>3、将施工工期及施工时间通知周边居民，取得周边居民的谅解。</w:t>
            </w:r>
          </w:p>
          <w:p>
            <w:pPr>
              <w:keepNext w:val="0"/>
              <w:keepLines w:val="0"/>
              <w:suppressLineNumbers w:val="0"/>
              <w:spacing w:before="0" w:beforeAutospacing="0" w:after="0" w:afterAutospacing="0" w:line="360" w:lineRule="auto"/>
              <w:ind w:left="0" w:right="0" w:firstLine="480" w:firstLineChars="200"/>
              <w:jc w:val="left"/>
              <w:rPr>
                <w:color w:val="000000"/>
                <w:kern w:val="0"/>
                <w:sz w:val="24"/>
              </w:rPr>
            </w:pPr>
            <w:r>
              <w:rPr>
                <w:color w:val="000000"/>
                <w:kern w:val="0"/>
                <w:sz w:val="24"/>
              </w:rPr>
              <w:t>4、因生产工艺上要求必须连续作业或特殊需要，确需在当日22：00至次日6：00期间施工的工程，必须办理夜间施工许可证。并到当地环保局去申请办理夜间施工许可证等并进行公示。</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color w:val="000000"/>
                <w:kern w:val="0"/>
                <w:sz w:val="24"/>
              </w:rPr>
              <w:t>以上各项措施是可行的，关键是在施工时要严格加强管理，切实落实各项治理措施，在此前提下，项目在施工期对声环境质量的影响可降至最低</w:t>
            </w:r>
            <w:r>
              <w:rPr>
                <w:sz w:val="24"/>
              </w:rPr>
              <w:t>。</w:t>
            </w:r>
          </w:p>
          <w:p>
            <w:pPr>
              <w:keepNext w:val="0"/>
              <w:keepLines w:val="0"/>
              <w:widowControl/>
              <w:numPr>
                <w:ilvl w:val="0"/>
                <w:numId w:val="6"/>
              </w:numPr>
              <w:suppressLineNumbers w:val="0"/>
              <w:snapToGrid w:val="0"/>
              <w:spacing w:before="0" w:beforeAutospacing="0" w:after="0" w:afterAutospacing="0" w:line="360" w:lineRule="auto"/>
              <w:ind w:left="0" w:right="0" w:firstLine="482" w:firstLineChars="200"/>
              <w:contextualSpacing/>
              <w:jc w:val="left"/>
              <w:textAlignment w:val="center"/>
              <w:rPr>
                <w:rFonts w:ascii="宋体" w:hAnsi="宋体" w:cs="宋体"/>
                <w:b/>
                <w:bCs/>
                <w:kern w:val="0"/>
                <w:sz w:val="24"/>
              </w:rPr>
            </w:pPr>
            <w:r>
              <w:rPr>
                <w:rFonts w:hint="eastAsia" w:ascii="宋体" w:hAnsi="宋体" w:cs="宋体"/>
                <w:b/>
                <w:bCs/>
                <w:kern w:val="0"/>
                <w:sz w:val="24"/>
              </w:rPr>
              <w:t>固体废物影响及防治措施</w:t>
            </w:r>
          </w:p>
          <w:p>
            <w:pPr>
              <w:keepNext w:val="0"/>
              <w:keepLines w:val="0"/>
              <w:suppressLineNumbers w:val="0"/>
              <w:spacing w:before="0" w:beforeAutospacing="0" w:after="0" w:afterAutospacing="0" w:line="360" w:lineRule="auto"/>
              <w:ind w:left="0" w:right="0" w:firstLine="480" w:firstLineChars="200"/>
              <w:textAlignment w:val="baseline"/>
              <w:rPr>
                <w:color w:val="000000"/>
                <w:sz w:val="24"/>
              </w:rPr>
            </w:pPr>
            <w:r>
              <w:rPr>
                <w:rFonts w:hint="eastAsia"/>
                <w:color w:val="000000"/>
                <w:sz w:val="24"/>
              </w:rPr>
              <w:t>施工期间固体废物主要来自施工过程产生建筑垃圾和生活垃圾。</w:t>
            </w:r>
          </w:p>
          <w:p>
            <w:pPr>
              <w:keepNext w:val="0"/>
              <w:keepLines w:val="0"/>
              <w:suppressLineNumbers w:val="0"/>
              <w:spacing w:before="0" w:beforeAutospacing="0" w:after="0" w:afterAutospacing="0" w:line="360" w:lineRule="auto"/>
              <w:ind w:left="0" w:right="0" w:firstLine="480" w:firstLineChars="200"/>
              <w:textAlignment w:val="baseline"/>
              <w:rPr>
                <w:color w:val="000000"/>
                <w:sz w:val="24"/>
              </w:rPr>
            </w:pPr>
            <w:r>
              <w:rPr>
                <w:rFonts w:hint="eastAsia"/>
                <w:color w:val="000000"/>
                <w:sz w:val="24"/>
              </w:rPr>
              <w:t>（1）建筑垃圾</w:t>
            </w:r>
          </w:p>
          <w:p>
            <w:pPr>
              <w:keepNext w:val="0"/>
              <w:keepLines w:val="0"/>
              <w:suppressLineNumbers w:val="0"/>
              <w:spacing w:before="0" w:beforeAutospacing="0" w:after="0" w:afterAutospacing="0" w:line="360" w:lineRule="auto"/>
              <w:ind w:left="0" w:right="0" w:firstLine="480" w:firstLineChars="200"/>
              <w:textAlignment w:val="baseline"/>
              <w:rPr>
                <w:sz w:val="24"/>
              </w:rPr>
            </w:pPr>
            <w:r>
              <w:rPr>
                <w:rFonts w:hint="eastAsia"/>
                <w:color w:val="000000"/>
                <w:sz w:val="24"/>
              </w:rPr>
              <w:t>项目在建设过程中产生的建筑垃圾主要有建材损耗产生的垃圾、建筑垃圾、等，包括砂土、水泥、废金属、钢筋、铁丝等杂物。</w:t>
            </w:r>
            <w:r>
              <w:rPr>
                <w:kern w:val="0"/>
                <w:sz w:val="24"/>
              </w:rPr>
              <w:t>建设单位拟对建筑垃圾进行分类，能回收利用外卖给废品回收部门回收利用，如钢筋、铁丝等，不能回收利用的收集后</w:t>
            </w:r>
            <w:r>
              <w:rPr>
                <w:sz w:val="24"/>
              </w:rPr>
              <w:t>运往指定的渣土场进行</w:t>
            </w:r>
            <w:r>
              <w:rPr>
                <w:kern w:val="0"/>
                <w:sz w:val="24"/>
              </w:rPr>
              <w:t>处理，经过处理后对环境影响小</w:t>
            </w:r>
            <w:r>
              <w:rPr>
                <w:rFonts w:hint="eastAsia"/>
                <w:kern w:val="0"/>
                <w:sz w:val="24"/>
              </w:rPr>
              <w:t>。</w:t>
            </w:r>
          </w:p>
          <w:p>
            <w:pPr>
              <w:keepNext w:val="0"/>
              <w:keepLines w:val="0"/>
              <w:suppressLineNumbers w:val="0"/>
              <w:spacing w:before="0" w:beforeAutospacing="0" w:after="0" w:afterAutospacing="0" w:line="360" w:lineRule="auto"/>
              <w:ind w:left="0" w:right="0" w:firstLine="570"/>
              <w:textAlignment w:val="baseline"/>
              <w:rPr>
                <w:sz w:val="24"/>
              </w:rPr>
            </w:pPr>
            <w:r>
              <w:rPr>
                <w:rFonts w:hint="eastAsia"/>
                <w:sz w:val="24"/>
              </w:rPr>
              <w:t>（2）生活垃圾</w:t>
            </w:r>
          </w:p>
          <w:p>
            <w:pPr>
              <w:keepNext w:val="0"/>
              <w:keepLines w:val="0"/>
              <w:suppressLineNumbers w:val="0"/>
              <w:spacing w:before="0" w:beforeAutospacing="0" w:after="0" w:afterAutospacing="0" w:line="360" w:lineRule="auto"/>
              <w:ind w:left="0" w:right="0" w:firstLine="570"/>
              <w:textAlignment w:val="baseline"/>
              <w:rPr>
                <w:sz w:val="24"/>
              </w:rPr>
            </w:pPr>
            <w:r>
              <w:rPr>
                <w:kern w:val="0"/>
                <w:sz w:val="24"/>
              </w:rPr>
              <w:t>施工过程中应对生活垃圾定点收集、及时清运并交由环卫部门一并外运处置</w:t>
            </w:r>
            <w:r>
              <w:rPr>
                <w:sz w:val="24"/>
              </w:rPr>
              <w:t>。</w:t>
            </w:r>
          </w:p>
          <w:p>
            <w:pPr>
              <w:keepNext w:val="0"/>
              <w:keepLines w:val="0"/>
              <w:suppressLineNumbers w:val="0"/>
              <w:spacing w:before="0" w:beforeAutospacing="0" w:after="0" w:afterAutospacing="0" w:line="360" w:lineRule="auto"/>
              <w:ind w:left="0" w:right="0" w:firstLine="480" w:firstLineChars="200"/>
              <w:textAlignment w:val="baseline"/>
              <w:rPr>
                <w:rFonts w:ascii="宋体" w:hAnsi="宋体" w:cs="宋体"/>
                <w:bCs/>
                <w:spacing w:val="-10"/>
                <w:szCs w:val="21"/>
              </w:rPr>
            </w:pPr>
            <w:r>
              <w:rPr>
                <w:rFonts w:hint="eastAsia"/>
                <w:kern w:val="0"/>
                <w:sz w:val="24"/>
              </w:rPr>
              <w:t>综上，</w:t>
            </w:r>
            <w:r>
              <w:rPr>
                <w:kern w:val="0"/>
                <w:sz w:val="24"/>
              </w:rPr>
              <w:t>采取以上措施后，施工期固废均可得到妥善处置，对周围环境产生影响较小。</w:t>
            </w:r>
            <w:r>
              <w:rPr>
                <w:rFonts w:hint="eastAsia"/>
                <w:kern w:val="0"/>
                <w:sz w:val="24"/>
              </w:rPr>
              <w:t>措施可行。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259" w:type="pct"/>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运营</w:t>
            </w:r>
          </w:p>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期环</w:t>
            </w:r>
          </w:p>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境影</w:t>
            </w:r>
          </w:p>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响和</w:t>
            </w:r>
          </w:p>
          <w:p>
            <w:pPr>
              <w:keepNext w:val="0"/>
              <w:keepLines w:val="0"/>
              <w:suppressLineNumbers w:val="0"/>
              <w:adjustRightInd w:val="0"/>
              <w:snapToGrid w:val="0"/>
              <w:spacing w:before="0" w:beforeAutospacing="0" w:after="0" w:afterAutospacing="0"/>
              <w:ind w:left="0" w:right="0"/>
              <w:jc w:val="center"/>
              <w:rPr>
                <w:rFonts w:ascii="宋体" w:hAnsi="宋体" w:cs="宋体"/>
                <w:bCs/>
                <w:sz w:val="24"/>
              </w:rPr>
            </w:pPr>
            <w:r>
              <w:rPr>
                <w:rFonts w:hint="eastAsia" w:ascii="宋体" w:hAnsi="宋体" w:cs="宋体"/>
                <w:bCs/>
                <w:sz w:val="24"/>
              </w:rPr>
              <w:t>保护</w:t>
            </w:r>
          </w:p>
          <w:p>
            <w:pPr>
              <w:keepNext w:val="0"/>
              <w:keepLines w:val="0"/>
              <w:suppressLineNumbers w:val="0"/>
              <w:adjustRightInd w:val="0"/>
              <w:snapToGrid w:val="0"/>
              <w:spacing w:before="0" w:beforeAutospacing="0" w:after="0" w:afterAutospacing="0"/>
              <w:ind w:left="0" w:right="0"/>
              <w:jc w:val="center"/>
              <w:rPr>
                <w:rFonts w:ascii="宋体" w:hAnsi="宋体" w:cs="宋体"/>
                <w:bCs/>
                <w:szCs w:val="21"/>
              </w:rPr>
            </w:pPr>
            <w:r>
              <w:rPr>
                <w:rFonts w:hint="eastAsia" w:ascii="宋体" w:hAnsi="宋体" w:cs="宋体"/>
                <w:bCs/>
                <w:sz w:val="24"/>
              </w:rPr>
              <w:t>措施</w:t>
            </w:r>
          </w:p>
        </w:tc>
        <w:tc>
          <w:tcPr>
            <w:tcW w:w="4740"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jc w:val="left"/>
              <w:rPr>
                <w:b/>
                <w:bCs/>
                <w:kern w:val="0"/>
                <w:sz w:val="24"/>
              </w:rPr>
            </w:pPr>
            <w:r>
              <w:rPr>
                <w:rFonts w:hint="eastAsia"/>
                <w:b/>
                <w:bCs/>
                <w:sz w:val="24"/>
              </w:rPr>
              <w:t>（一）</w:t>
            </w:r>
            <w:r>
              <w:rPr>
                <w:rFonts w:hint="eastAsia"/>
                <w:b/>
                <w:bCs/>
                <w:kern w:val="0"/>
                <w:sz w:val="24"/>
              </w:rPr>
              <w:t>废气</w:t>
            </w:r>
          </w:p>
          <w:p>
            <w:pPr>
              <w:keepNext w:val="0"/>
              <w:keepLines w:val="0"/>
              <w:suppressLineNumbers w:val="0"/>
              <w:autoSpaceDE w:val="0"/>
              <w:autoSpaceDN w:val="0"/>
              <w:adjustRightInd w:val="0"/>
              <w:snapToGrid w:val="0"/>
              <w:spacing w:before="0" w:beforeLines="50" w:beforeAutospacing="0" w:after="0" w:afterAutospacing="0" w:line="360" w:lineRule="auto"/>
              <w:ind w:left="420" w:leftChars="200" w:right="0"/>
              <w:jc w:val="left"/>
              <w:rPr>
                <w:b/>
                <w:kern w:val="0"/>
                <w:sz w:val="24"/>
              </w:rPr>
            </w:pPr>
            <w:r>
              <w:rPr>
                <w:rFonts w:hint="eastAsia"/>
                <w:b/>
                <w:kern w:val="0"/>
                <w:sz w:val="24"/>
              </w:rPr>
              <w:t>1、</w:t>
            </w:r>
            <w:r>
              <w:rPr>
                <w:rFonts w:hint="eastAsia" w:ascii="宋体" w:hAnsi="宋体" w:cs="宋体"/>
                <w:b/>
                <w:sz w:val="24"/>
                <w:lang w:val="sq-AL"/>
              </w:rPr>
              <w:t>污染因子源强</w:t>
            </w:r>
            <w:r>
              <w:rPr>
                <w:b/>
                <w:sz w:val="24"/>
              </w:rPr>
              <w:t>及达标性分析</w:t>
            </w:r>
          </w:p>
          <w:p>
            <w:pPr>
              <w:keepNext w:val="0"/>
              <w:keepLines w:val="0"/>
              <w:suppressLineNumbers w:val="0"/>
              <w:spacing w:before="0" w:beforeAutospacing="0" w:after="0" w:afterAutospacing="0" w:line="360" w:lineRule="auto"/>
              <w:ind w:left="0" w:right="0" w:firstLine="480" w:firstLineChars="200"/>
              <w:rPr>
                <w:rFonts w:hint="eastAsia" w:eastAsiaTheme="minorEastAsia"/>
                <w:color w:val="000000"/>
                <w:sz w:val="24"/>
                <w:lang w:eastAsia="zh-CN"/>
              </w:rPr>
            </w:pPr>
            <w:r>
              <w:rPr>
                <w:rFonts w:hint="eastAsia"/>
                <w:color w:val="000000"/>
                <w:sz w:val="24"/>
              </w:rPr>
              <w:t>（1）</w:t>
            </w:r>
            <w:r>
              <w:rPr>
                <w:rFonts w:hint="eastAsia" w:eastAsiaTheme="minorEastAsia"/>
                <w:color w:val="000000"/>
                <w:sz w:val="24"/>
              </w:rPr>
              <w:t>污水处理站恶臭</w:t>
            </w:r>
            <w:r>
              <w:rPr>
                <w:rFonts w:hint="eastAsia" w:eastAsiaTheme="minorEastAsia"/>
                <w:color w:val="000000"/>
                <w:sz w:val="24"/>
                <w:lang w:eastAsia="zh-CN"/>
              </w:rPr>
              <w:t>（</w:t>
            </w:r>
            <w:r>
              <w:rPr>
                <w:rFonts w:hint="eastAsia" w:eastAsiaTheme="minorEastAsia"/>
                <w:color w:val="000000"/>
                <w:sz w:val="24"/>
                <w:lang w:val="en-US" w:eastAsia="zh-CN"/>
              </w:rPr>
              <w:t>G1-2、G2-2</w:t>
            </w:r>
            <w:r>
              <w:rPr>
                <w:rFonts w:hint="eastAsia" w:eastAsiaTheme="minorEastAsia"/>
                <w:color w:val="000000"/>
                <w:sz w:val="24"/>
                <w:lang w:eastAsia="zh-CN"/>
              </w:rPr>
              <w:t>）</w:t>
            </w:r>
          </w:p>
          <w:p>
            <w:pPr>
              <w:keepNext w:val="0"/>
              <w:keepLines w:val="0"/>
              <w:suppressLineNumbers w:val="0"/>
              <w:spacing w:before="0" w:beforeAutospacing="0" w:after="0" w:afterAutospacing="0" w:line="360" w:lineRule="auto"/>
              <w:ind w:left="0" w:right="0" w:firstLine="480" w:firstLineChars="200"/>
              <w:rPr>
                <w:rFonts w:hint="default" w:eastAsia="宋体"/>
                <w:color w:val="auto"/>
                <w:sz w:val="24"/>
                <w:lang w:val="en-US" w:eastAsia="zh-CN"/>
              </w:rPr>
            </w:pPr>
            <w:r>
              <w:rPr>
                <w:rFonts w:hint="eastAsia"/>
                <w:color w:val="auto"/>
                <w:sz w:val="24"/>
              </w:rPr>
              <w:t>本项目主要废气是来自污水处理站恶臭，项目生产废水由于有机物和悬浮物含量高，COD值较高，易腐败，如污水在污水处理站停留时间过长，会发酵产生恶臭。据美国EPA对城市污水处理厂恶臭污染物产生情况的研究表明，每处理 1gBOD</w:t>
            </w:r>
            <w:r>
              <w:rPr>
                <w:rFonts w:hint="eastAsia"/>
                <w:color w:val="auto"/>
                <w:sz w:val="24"/>
                <w:vertAlign w:val="subscript"/>
              </w:rPr>
              <w:t>5</w:t>
            </w:r>
            <w:r>
              <w:rPr>
                <w:rFonts w:hint="eastAsia"/>
                <w:color w:val="auto"/>
                <w:sz w:val="24"/>
              </w:rPr>
              <w:t>可产生0.00031gNH</w:t>
            </w:r>
            <w:r>
              <w:rPr>
                <w:rFonts w:hint="eastAsia"/>
                <w:color w:val="auto"/>
                <w:sz w:val="24"/>
                <w:vertAlign w:val="subscript"/>
              </w:rPr>
              <w:t>3</w:t>
            </w:r>
            <w:r>
              <w:rPr>
                <w:rFonts w:hint="eastAsia"/>
                <w:color w:val="auto"/>
                <w:sz w:val="24"/>
              </w:rPr>
              <w:t>和0.00012gH</w:t>
            </w:r>
            <w:r>
              <w:rPr>
                <w:rFonts w:hint="eastAsia"/>
                <w:color w:val="auto"/>
                <w:sz w:val="24"/>
                <w:vertAlign w:val="subscript"/>
              </w:rPr>
              <w:t>2</w:t>
            </w:r>
            <w:r>
              <w:rPr>
                <w:rFonts w:hint="eastAsia"/>
                <w:color w:val="auto"/>
                <w:sz w:val="24"/>
              </w:rPr>
              <w:t>S</w:t>
            </w:r>
            <w:r>
              <w:rPr>
                <w:rFonts w:hint="eastAsia"/>
                <w:color w:val="auto"/>
                <w:sz w:val="24"/>
                <w:lang w:eastAsia="zh-CN"/>
              </w:rPr>
              <w:t>。</w:t>
            </w:r>
            <w:r>
              <w:rPr>
                <w:rFonts w:hint="eastAsia"/>
                <w:color w:val="auto"/>
                <w:sz w:val="24"/>
              </w:rPr>
              <w:t>如未采取任何收集处理措施，这些恶臭气体会扩散至整个厂区及周围地区，严重影响周边环境，</w:t>
            </w:r>
            <w:r>
              <w:rPr>
                <w:rFonts w:hint="eastAsia"/>
                <w:color w:val="auto"/>
                <w:sz w:val="24"/>
                <w:lang w:eastAsia="zh-CN"/>
              </w:rPr>
              <w:t>根据污水设计资料，</w:t>
            </w:r>
            <w:r>
              <w:rPr>
                <w:rFonts w:hint="eastAsia"/>
                <w:color w:val="auto"/>
                <w:sz w:val="24"/>
              </w:rPr>
              <w:t>污水处理设施</w:t>
            </w:r>
            <w:r>
              <w:rPr>
                <w:rFonts w:hint="eastAsia"/>
                <w:color w:val="auto"/>
                <w:sz w:val="24"/>
                <w:lang w:eastAsia="zh-CN"/>
              </w:rPr>
              <w:t>产生臭气的工段均</w:t>
            </w:r>
            <w:r>
              <w:rPr>
                <w:rFonts w:hint="eastAsia"/>
                <w:color w:val="auto"/>
                <w:sz w:val="24"/>
              </w:rPr>
              <w:t>加盖板密闭，盖板上预留进、出气口，把处于自由扩散状态的气体组织起来，同时出气口上方安装</w:t>
            </w:r>
            <w:r>
              <w:rPr>
                <w:rFonts w:hint="eastAsia"/>
                <w:color w:val="auto"/>
                <w:sz w:val="24"/>
                <w:lang w:eastAsia="zh-CN"/>
              </w:rPr>
              <w:t>生物</w:t>
            </w:r>
            <w:r>
              <w:rPr>
                <w:rFonts w:hint="eastAsia"/>
                <w:color w:val="auto"/>
                <w:sz w:val="24"/>
              </w:rPr>
              <w:t>除臭设施，</w:t>
            </w:r>
            <w:r>
              <w:rPr>
                <w:rFonts w:hint="eastAsia"/>
                <w:color w:val="auto"/>
                <w:sz w:val="24"/>
                <w:lang w:eastAsia="zh-CN"/>
              </w:rPr>
              <w:t>分机</w:t>
            </w:r>
            <w:r>
              <w:rPr>
                <w:rFonts w:hint="eastAsia"/>
                <w:color w:val="auto"/>
                <w:sz w:val="24"/>
              </w:rPr>
              <w:t>风量为</w:t>
            </w:r>
            <w:r>
              <w:rPr>
                <w:rFonts w:hint="eastAsia"/>
                <w:color w:val="auto"/>
                <w:sz w:val="24"/>
                <w:lang w:val="en-US" w:eastAsia="zh-CN"/>
              </w:rPr>
              <w:t>15</w:t>
            </w:r>
            <w:r>
              <w:rPr>
                <w:rFonts w:hint="eastAsia"/>
                <w:color w:val="auto"/>
                <w:sz w:val="24"/>
              </w:rPr>
              <w:t>000m</w:t>
            </w:r>
            <w:r>
              <w:rPr>
                <w:rFonts w:hint="eastAsia"/>
                <w:color w:val="auto"/>
                <w:sz w:val="24"/>
                <w:vertAlign w:val="superscript"/>
              </w:rPr>
              <w:t>3</w:t>
            </w:r>
            <w:r>
              <w:rPr>
                <w:rFonts w:hint="eastAsia"/>
                <w:color w:val="auto"/>
                <w:sz w:val="24"/>
              </w:rPr>
              <w:t>/h</w:t>
            </w:r>
            <w:r>
              <w:rPr>
                <w:rFonts w:hint="eastAsia"/>
                <w:color w:val="auto"/>
                <w:sz w:val="24"/>
                <w:lang w:eastAsia="zh-CN"/>
              </w:rPr>
              <w:t>，</w:t>
            </w:r>
            <w:r>
              <w:rPr>
                <w:rFonts w:hint="eastAsia"/>
                <w:color w:val="auto"/>
                <w:sz w:val="24"/>
              </w:rPr>
              <w:t>除臭后</w:t>
            </w:r>
            <w:r>
              <w:rPr>
                <w:rFonts w:hint="eastAsia"/>
                <w:color w:val="auto"/>
                <w:sz w:val="24"/>
                <w:lang w:eastAsia="zh-CN"/>
              </w:rPr>
              <w:t>的废气</w:t>
            </w:r>
            <w:r>
              <w:rPr>
                <w:rFonts w:hint="eastAsia"/>
                <w:color w:val="auto"/>
                <w:sz w:val="24"/>
              </w:rPr>
              <w:t>经</w:t>
            </w:r>
            <w:r>
              <w:rPr>
                <w:rFonts w:hint="eastAsia"/>
                <w:color w:val="auto"/>
                <w:sz w:val="24"/>
                <w:lang w:val="en-US" w:eastAsia="zh-CN"/>
              </w:rPr>
              <w:t>15</w:t>
            </w:r>
            <w:r>
              <w:rPr>
                <w:rFonts w:hint="eastAsia"/>
                <w:color w:val="auto"/>
                <w:sz w:val="24"/>
              </w:rPr>
              <w:t>m排气筒排放</w:t>
            </w:r>
            <w:r>
              <w:rPr>
                <w:rFonts w:hint="eastAsia"/>
                <w:color w:val="auto"/>
                <w:sz w:val="24"/>
                <w:lang w:eastAsia="zh-CN"/>
              </w:rPr>
              <w:t>。生物</w:t>
            </w:r>
            <w:r>
              <w:rPr>
                <w:rFonts w:hint="eastAsia"/>
                <w:color w:val="auto"/>
                <w:sz w:val="24"/>
              </w:rPr>
              <w:t>除臭设施</w:t>
            </w:r>
            <w:r>
              <w:rPr>
                <w:rFonts w:hint="eastAsia"/>
                <w:color w:val="auto"/>
                <w:sz w:val="24"/>
                <w:lang w:eastAsia="zh-CN"/>
              </w:rPr>
              <w:t>运行时间按</w:t>
            </w:r>
            <w:r>
              <w:rPr>
                <w:rFonts w:hint="eastAsia"/>
                <w:color w:val="auto"/>
                <w:sz w:val="24"/>
                <w:lang w:val="en-US" w:eastAsia="zh-CN"/>
              </w:rPr>
              <w:t>24小时，360天计。除臭收集系统收集效率按95%计。</w:t>
            </w:r>
          </w:p>
          <w:p>
            <w:pPr>
              <w:keepNext w:val="0"/>
              <w:keepLines w:val="0"/>
              <w:suppressLineNumbers w:val="0"/>
              <w:spacing w:before="0" w:beforeAutospacing="0" w:after="0" w:afterAutospacing="0" w:line="360" w:lineRule="auto"/>
              <w:ind w:left="0" w:right="0" w:firstLine="480" w:firstLineChars="200"/>
              <w:rPr>
                <w:rFonts w:hint="eastAsia" w:eastAsia="宋体"/>
                <w:color w:val="auto"/>
                <w:sz w:val="24"/>
                <w:lang w:val="en-US" w:eastAsia="zh-CN"/>
              </w:rPr>
            </w:pPr>
            <w:r>
              <w:rPr>
                <w:rFonts w:hint="eastAsia"/>
                <w:color w:val="auto"/>
                <w:sz w:val="24"/>
                <w:lang w:eastAsia="zh-CN"/>
              </w:rPr>
              <w:t>根据后文废水分析，</w:t>
            </w:r>
            <w:r>
              <w:rPr>
                <w:rFonts w:hint="eastAsia"/>
                <w:color w:val="auto"/>
                <w:sz w:val="24"/>
              </w:rPr>
              <w:t>本项目处理</w:t>
            </w:r>
            <w:r>
              <w:rPr>
                <w:rFonts w:hint="eastAsia"/>
                <w:color w:val="auto"/>
                <w:sz w:val="24"/>
                <w:lang w:eastAsia="zh-CN"/>
              </w:rPr>
              <w:t>消减的</w:t>
            </w:r>
            <w:r>
              <w:rPr>
                <w:rFonts w:hint="eastAsia"/>
                <w:color w:val="auto"/>
                <w:sz w:val="24"/>
                <w:lang w:val="en-US" w:eastAsia="zh-CN"/>
              </w:rPr>
              <w:t>BOD</w:t>
            </w:r>
            <w:r>
              <w:rPr>
                <w:rFonts w:hint="eastAsia"/>
                <w:color w:val="auto"/>
                <w:sz w:val="24"/>
                <w:vertAlign w:val="subscript"/>
                <w:lang w:val="en-US" w:eastAsia="zh-CN"/>
              </w:rPr>
              <w:t>5</w:t>
            </w:r>
            <w:r>
              <w:rPr>
                <w:rFonts w:hint="eastAsia"/>
                <w:color w:val="auto"/>
                <w:sz w:val="24"/>
                <w:vertAlign w:val="baseline"/>
                <w:lang w:val="en-US" w:eastAsia="zh-CN"/>
              </w:rPr>
              <w:t>合计</w:t>
            </w:r>
            <w:r>
              <w:rPr>
                <w:rFonts w:hint="eastAsia"/>
                <w:color w:val="auto"/>
                <w:sz w:val="24"/>
                <w:lang w:eastAsia="zh-CN"/>
              </w:rPr>
              <w:t>量</w:t>
            </w:r>
            <w:r>
              <w:rPr>
                <w:rFonts w:hint="eastAsia"/>
                <w:color w:val="auto"/>
                <w:sz w:val="24"/>
              </w:rPr>
              <w:t>为</w:t>
            </w:r>
            <w:r>
              <w:rPr>
                <w:rFonts w:hint="eastAsia"/>
                <w:color w:val="auto"/>
                <w:sz w:val="24"/>
                <w:lang w:val="en-US" w:eastAsia="zh-CN"/>
              </w:rPr>
              <w:t>264.265t</w:t>
            </w:r>
            <w:r>
              <w:rPr>
                <w:rFonts w:hint="eastAsia"/>
                <w:color w:val="auto"/>
                <w:sz w:val="24"/>
              </w:rPr>
              <w:t>/</w:t>
            </w:r>
            <w:r>
              <w:rPr>
                <w:rFonts w:hint="eastAsia"/>
                <w:color w:val="auto"/>
                <w:sz w:val="24"/>
                <w:lang w:val="en-US" w:eastAsia="zh-CN"/>
              </w:rPr>
              <w:t>a</w:t>
            </w:r>
            <w:r>
              <w:rPr>
                <w:rFonts w:hint="eastAsia"/>
                <w:color w:val="auto"/>
                <w:sz w:val="24"/>
              </w:rPr>
              <w:t>，则污染物H</w:t>
            </w:r>
            <w:r>
              <w:rPr>
                <w:rFonts w:hint="eastAsia"/>
                <w:color w:val="auto"/>
                <w:sz w:val="24"/>
                <w:vertAlign w:val="subscript"/>
              </w:rPr>
              <w:t>2</w:t>
            </w:r>
            <w:r>
              <w:rPr>
                <w:rFonts w:hint="eastAsia"/>
                <w:color w:val="auto"/>
                <w:sz w:val="24"/>
              </w:rPr>
              <w:t>S和NH</w:t>
            </w:r>
            <w:r>
              <w:rPr>
                <w:rFonts w:hint="eastAsia"/>
                <w:color w:val="auto"/>
                <w:sz w:val="24"/>
                <w:vertAlign w:val="subscript"/>
              </w:rPr>
              <w:t>3</w:t>
            </w:r>
            <w:r>
              <w:rPr>
                <w:rFonts w:hint="eastAsia"/>
                <w:color w:val="auto"/>
                <w:sz w:val="24"/>
              </w:rPr>
              <w:t>的产生</w:t>
            </w:r>
            <w:r>
              <w:rPr>
                <w:rFonts w:hint="eastAsia"/>
                <w:color w:val="auto"/>
                <w:sz w:val="24"/>
                <w:lang w:eastAsia="zh-CN"/>
              </w:rPr>
              <w:t>量</w:t>
            </w:r>
            <w:r>
              <w:rPr>
                <w:rFonts w:hint="eastAsia"/>
                <w:color w:val="auto"/>
                <w:sz w:val="24"/>
              </w:rPr>
              <w:t>分别为</w:t>
            </w:r>
            <w:r>
              <w:rPr>
                <w:rFonts w:hint="eastAsia"/>
                <w:color w:val="auto"/>
                <w:sz w:val="24"/>
                <w:lang w:val="en-US" w:eastAsia="zh-CN"/>
              </w:rPr>
              <w:t>0.032t</w:t>
            </w:r>
            <w:r>
              <w:rPr>
                <w:rFonts w:hint="eastAsia"/>
                <w:color w:val="auto"/>
                <w:sz w:val="24"/>
              </w:rPr>
              <w:t>/a、</w:t>
            </w:r>
            <w:r>
              <w:rPr>
                <w:rFonts w:hint="eastAsia"/>
                <w:color w:val="auto"/>
                <w:sz w:val="24"/>
                <w:lang w:val="en-US" w:eastAsia="zh-CN"/>
              </w:rPr>
              <w:t>0.082t</w:t>
            </w:r>
            <w:r>
              <w:rPr>
                <w:rFonts w:hint="eastAsia"/>
                <w:color w:val="auto"/>
                <w:sz w:val="24"/>
              </w:rPr>
              <w:t>/a</w:t>
            </w:r>
            <w:r>
              <w:rPr>
                <w:rFonts w:hint="eastAsia"/>
                <w:color w:val="auto"/>
                <w:sz w:val="24"/>
                <w:lang w:eastAsia="zh-CN"/>
              </w:rPr>
              <w:t>。其中</w:t>
            </w:r>
            <w:r>
              <w:rPr>
                <w:rFonts w:hint="eastAsia"/>
                <w:color w:val="auto"/>
                <w:sz w:val="24"/>
              </w:rPr>
              <w:t>H</w:t>
            </w:r>
            <w:r>
              <w:rPr>
                <w:rFonts w:hint="eastAsia"/>
                <w:color w:val="auto"/>
                <w:sz w:val="24"/>
                <w:vertAlign w:val="subscript"/>
              </w:rPr>
              <w:t>2</w:t>
            </w:r>
            <w:r>
              <w:rPr>
                <w:rFonts w:hint="eastAsia"/>
                <w:color w:val="auto"/>
                <w:sz w:val="24"/>
              </w:rPr>
              <w:t>S和NH</w:t>
            </w:r>
            <w:r>
              <w:rPr>
                <w:rFonts w:hint="eastAsia"/>
                <w:color w:val="auto"/>
                <w:sz w:val="24"/>
                <w:vertAlign w:val="subscript"/>
              </w:rPr>
              <w:t>3</w:t>
            </w:r>
            <w:r>
              <w:rPr>
                <w:rFonts w:hint="eastAsia"/>
                <w:color w:val="auto"/>
                <w:sz w:val="24"/>
                <w:vertAlign w:val="baseline"/>
                <w:lang w:eastAsia="zh-CN"/>
              </w:rPr>
              <w:t>的</w:t>
            </w:r>
            <w:r>
              <w:rPr>
                <w:rFonts w:hint="eastAsia"/>
                <w:color w:val="auto"/>
                <w:sz w:val="24"/>
                <w:lang w:eastAsia="zh-CN"/>
              </w:rPr>
              <w:t>有组织产生量分别为</w:t>
            </w:r>
            <w:r>
              <w:rPr>
                <w:rFonts w:hint="eastAsia"/>
                <w:color w:val="auto"/>
                <w:sz w:val="24"/>
                <w:lang w:val="en-US" w:eastAsia="zh-CN"/>
              </w:rPr>
              <w:t>3.013</w:t>
            </w:r>
            <w:r>
              <w:rPr>
                <w:rFonts w:hint="default" w:ascii="Times New Roman" w:hAnsi="Times New Roman" w:cs="Times New Roman"/>
                <w:color w:val="auto"/>
                <w:sz w:val="24"/>
                <w:lang w:val="en-US" w:eastAsia="zh-CN"/>
              </w:rPr>
              <w:t>×</w:t>
            </w:r>
            <w:r>
              <w:rPr>
                <w:rFonts w:hint="eastAsia"/>
                <w:color w:val="auto"/>
                <w:sz w:val="24"/>
                <w:lang w:val="en-US" w:eastAsia="zh-CN"/>
              </w:rPr>
              <w:t>10</w:t>
            </w:r>
            <w:r>
              <w:rPr>
                <w:rFonts w:hint="eastAsia"/>
                <w:color w:val="auto"/>
                <w:sz w:val="24"/>
                <w:vertAlign w:val="superscript"/>
                <w:lang w:val="en-US" w:eastAsia="zh-CN"/>
              </w:rPr>
              <w:t>-2</w:t>
            </w:r>
            <w:r>
              <w:rPr>
                <w:rFonts w:hint="eastAsia"/>
                <w:color w:val="auto"/>
                <w:sz w:val="24"/>
                <w:lang w:val="en-US" w:eastAsia="zh-CN"/>
              </w:rPr>
              <w:t>t</w:t>
            </w:r>
            <w:r>
              <w:rPr>
                <w:rFonts w:hint="eastAsia"/>
                <w:color w:val="auto"/>
                <w:sz w:val="24"/>
              </w:rPr>
              <w:t>/a、</w:t>
            </w:r>
            <w:r>
              <w:rPr>
                <w:rFonts w:hint="eastAsia"/>
                <w:color w:val="auto"/>
                <w:sz w:val="24"/>
                <w:lang w:val="en-US" w:eastAsia="zh-CN"/>
              </w:rPr>
              <w:t>7.783</w:t>
            </w:r>
            <w:r>
              <w:rPr>
                <w:rFonts w:hint="default" w:ascii="Times New Roman" w:hAnsi="Times New Roman" w:cs="Times New Roman"/>
                <w:color w:val="auto"/>
                <w:sz w:val="24"/>
                <w:lang w:val="en-US" w:eastAsia="zh-CN"/>
              </w:rPr>
              <w:t>×</w:t>
            </w:r>
            <w:r>
              <w:rPr>
                <w:rFonts w:hint="eastAsia"/>
                <w:color w:val="auto"/>
                <w:sz w:val="24"/>
                <w:lang w:val="en-US" w:eastAsia="zh-CN"/>
              </w:rPr>
              <w:t>10</w:t>
            </w:r>
            <w:r>
              <w:rPr>
                <w:rFonts w:hint="eastAsia"/>
                <w:color w:val="auto"/>
                <w:sz w:val="24"/>
                <w:vertAlign w:val="superscript"/>
                <w:lang w:val="en-US" w:eastAsia="zh-CN"/>
              </w:rPr>
              <w:t>-2</w:t>
            </w:r>
            <w:r>
              <w:rPr>
                <w:rFonts w:hint="eastAsia"/>
                <w:color w:val="auto"/>
                <w:sz w:val="24"/>
                <w:lang w:val="en-US" w:eastAsia="zh-CN"/>
              </w:rPr>
              <w:t>t</w:t>
            </w:r>
            <w:r>
              <w:rPr>
                <w:rFonts w:hint="eastAsia"/>
                <w:color w:val="auto"/>
                <w:sz w:val="24"/>
              </w:rPr>
              <w:t>/a</w:t>
            </w:r>
            <w:r>
              <w:rPr>
                <w:rFonts w:hint="eastAsia"/>
                <w:color w:val="auto"/>
                <w:sz w:val="24"/>
                <w:lang w:eastAsia="zh-CN"/>
              </w:rPr>
              <w:t>。无组织产生量分别为</w:t>
            </w:r>
            <w:r>
              <w:rPr>
                <w:rFonts w:hint="eastAsia"/>
                <w:color w:val="auto"/>
                <w:sz w:val="24"/>
                <w:lang w:val="en-US" w:eastAsia="zh-CN"/>
              </w:rPr>
              <w:t>1.586</w:t>
            </w:r>
            <w:r>
              <w:rPr>
                <w:rFonts w:hint="default" w:ascii="Times New Roman" w:hAnsi="Times New Roman" w:cs="Times New Roman"/>
                <w:color w:val="auto"/>
                <w:sz w:val="24"/>
                <w:lang w:val="en-US" w:eastAsia="zh-CN"/>
              </w:rPr>
              <w:t>×</w:t>
            </w:r>
            <w:r>
              <w:rPr>
                <w:rFonts w:hint="eastAsia"/>
                <w:color w:val="auto"/>
                <w:sz w:val="24"/>
                <w:lang w:val="en-US" w:eastAsia="zh-CN"/>
              </w:rPr>
              <w:t>10</w:t>
            </w:r>
            <w:r>
              <w:rPr>
                <w:rFonts w:hint="eastAsia"/>
                <w:color w:val="auto"/>
                <w:sz w:val="24"/>
                <w:vertAlign w:val="superscript"/>
                <w:lang w:val="en-US" w:eastAsia="zh-CN"/>
              </w:rPr>
              <w:t>-3</w:t>
            </w:r>
            <w:r>
              <w:rPr>
                <w:rFonts w:hint="eastAsia"/>
                <w:color w:val="auto"/>
                <w:sz w:val="24"/>
                <w:lang w:val="en-US" w:eastAsia="zh-CN"/>
              </w:rPr>
              <w:t>t</w:t>
            </w:r>
            <w:r>
              <w:rPr>
                <w:rFonts w:hint="eastAsia"/>
                <w:color w:val="auto"/>
                <w:sz w:val="24"/>
              </w:rPr>
              <w:t>/a、</w:t>
            </w:r>
            <w:r>
              <w:rPr>
                <w:rFonts w:hint="eastAsia"/>
                <w:color w:val="auto"/>
                <w:sz w:val="24"/>
                <w:lang w:val="en-US" w:eastAsia="zh-CN"/>
              </w:rPr>
              <w:t>4.096</w:t>
            </w:r>
            <w:r>
              <w:rPr>
                <w:rFonts w:hint="default" w:ascii="Times New Roman" w:hAnsi="Times New Roman" w:cs="Times New Roman"/>
                <w:color w:val="auto"/>
                <w:sz w:val="24"/>
                <w:lang w:val="en-US" w:eastAsia="zh-CN"/>
              </w:rPr>
              <w:t>×</w:t>
            </w:r>
            <w:r>
              <w:rPr>
                <w:rFonts w:hint="eastAsia"/>
                <w:color w:val="auto"/>
                <w:sz w:val="24"/>
                <w:lang w:val="en-US" w:eastAsia="zh-CN"/>
              </w:rPr>
              <w:t>10</w:t>
            </w:r>
            <w:r>
              <w:rPr>
                <w:rFonts w:hint="eastAsia"/>
                <w:color w:val="auto"/>
                <w:sz w:val="24"/>
                <w:vertAlign w:val="superscript"/>
                <w:lang w:val="en-US" w:eastAsia="zh-CN"/>
              </w:rPr>
              <w:t>-3</w:t>
            </w:r>
            <w:r>
              <w:rPr>
                <w:rFonts w:hint="eastAsia"/>
                <w:color w:val="auto"/>
                <w:sz w:val="24"/>
                <w:lang w:val="en-US" w:eastAsia="zh-CN"/>
              </w:rPr>
              <w:t>t</w:t>
            </w:r>
            <w:r>
              <w:rPr>
                <w:rFonts w:hint="eastAsia"/>
                <w:color w:val="auto"/>
                <w:sz w:val="24"/>
              </w:rPr>
              <w:t>/a</w:t>
            </w:r>
            <w:r>
              <w:rPr>
                <w:rFonts w:hint="eastAsia"/>
                <w:color w:val="auto"/>
                <w:sz w:val="24"/>
                <w:lang w:eastAsia="zh-CN"/>
              </w:rPr>
              <w:t>。</w:t>
            </w:r>
          </w:p>
          <w:p>
            <w:pPr>
              <w:keepNext w:val="0"/>
              <w:keepLines w:val="0"/>
              <w:suppressLineNumbers w:val="0"/>
              <w:spacing w:before="0" w:beforeAutospacing="0" w:after="0" w:afterAutospacing="0" w:line="360" w:lineRule="auto"/>
              <w:ind w:left="0" w:right="0" w:firstLine="480" w:firstLineChars="200"/>
              <w:rPr>
                <w:color w:val="auto"/>
                <w:u w:val="single"/>
              </w:rPr>
            </w:pPr>
            <w:r>
              <w:rPr>
                <w:rFonts w:hint="eastAsia"/>
                <w:color w:val="auto"/>
                <w:sz w:val="24"/>
                <w:lang w:eastAsia="zh-CN"/>
              </w:rPr>
              <w:t>根据《生物除臭在污水处理厂中的应用》（赵忠富、张学兵；中国市政工程西南设计研究院深圳分院），生物除臭设施对恶臭物质的综合处理效率大于</w:t>
            </w:r>
            <w:r>
              <w:rPr>
                <w:rFonts w:hint="eastAsia"/>
                <w:color w:val="auto"/>
                <w:sz w:val="24"/>
                <w:lang w:val="en-US" w:eastAsia="zh-CN"/>
              </w:rPr>
              <w:t>90%，本项目取90%，则本项目</w:t>
            </w:r>
            <w:r>
              <w:rPr>
                <w:rFonts w:hint="eastAsia"/>
                <w:color w:val="auto"/>
                <w:sz w:val="24"/>
              </w:rPr>
              <w:t>H</w:t>
            </w:r>
            <w:r>
              <w:rPr>
                <w:rFonts w:hint="eastAsia"/>
                <w:color w:val="auto"/>
                <w:sz w:val="24"/>
                <w:vertAlign w:val="subscript"/>
              </w:rPr>
              <w:t>2</w:t>
            </w:r>
            <w:r>
              <w:rPr>
                <w:rFonts w:hint="eastAsia"/>
                <w:color w:val="auto"/>
                <w:sz w:val="24"/>
              </w:rPr>
              <w:t>S和NH</w:t>
            </w:r>
            <w:r>
              <w:rPr>
                <w:rFonts w:hint="eastAsia"/>
                <w:color w:val="auto"/>
                <w:sz w:val="24"/>
                <w:vertAlign w:val="subscript"/>
              </w:rPr>
              <w:t>3</w:t>
            </w:r>
            <w:r>
              <w:rPr>
                <w:rFonts w:hint="eastAsia"/>
                <w:color w:val="auto"/>
                <w:sz w:val="24"/>
              </w:rPr>
              <w:t>的</w:t>
            </w:r>
            <w:r>
              <w:rPr>
                <w:rFonts w:hint="eastAsia"/>
                <w:color w:val="auto"/>
                <w:sz w:val="24"/>
                <w:lang w:eastAsia="zh-CN"/>
              </w:rPr>
              <w:t>有组织排放量</w:t>
            </w:r>
            <w:r>
              <w:rPr>
                <w:rFonts w:hint="eastAsia"/>
                <w:color w:val="auto"/>
                <w:sz w:val="24"/>
              </w:rPr>
              <w:t>分别为</w:t>
            </w:r>
            <w:r>
              <w:rPr>
                <w:rFonts w:hint="eastAsia"/>
                <w:color w:val="auto"/>
                <w:sz w:val="24"/>
                <w:lang w:val="en-US" w:eastAsia="zh-CN"/>
              </w:rPr>
              <w:t>3.013</w:t>
            </w:r>
            <w:r>
              <w:rPr>
                <w:rFonts w:hint="default" w:ascii="Times New Roman" w:hAnsi="Times New Roman" w:cs="Times New Roman"/>
                <w:color w:val="auto"/>
                <w:sz w:val="24"/>
                <w:lang w:val="en-US" w:eastAsia="zh-CN"/>
              </w:rPr>
              <w:t>×</w:t>
            </w:r>
            <w:r>
              <w:rPr>
                <w:rFonts w:hint="eastAsia"/>
                <w:color w:val="auto"/>
                <w:sz w:val="24"/>
                <w:lang w:val="en-US" w:eastAsia="zh-CN"/>
              </w:rPr>
              <w:t>10</w:t>
            </w:r>
            <w:r>
              <w:rPr>
                <w:rFonts w:hint="eastAsia"/>
                <w:color w:val="auto"/>
                <w:sz w:val="24"/>
                <w:vertAlign w:val="superscript"/>
                <w:lang w:val="en-US" w:eastAsia="zh-CN"/>
              </w:rPr>
              <w:t>-3</w:t>
            </w:r>
            <w:r>
              <w:rPr>
                <w:rFonts w:hint="eastAsia"/>
                <w:color w:val="auto"/>
                <w:sz w:val="24"/>
                <w:lang w:val="en-US" w:eastAsia="zh-CN"/>
              </w:rPr>
              <w:t>t</w:t>
            </w:r>
            <w:r>
              <w:rPr>
                <w:rFonts w:hint="eastAsia"/>
                <w:color w:val="auto"/>
                <w:sz w:val="24"/>
              </w:rPr>
              <w:t>/a、</w:t>
            </w:r>
            <w:r>
              <w:rPr>
                <w:rFonts w:hint="eastAsia"/>
                <w:color w:val="auto"/>
                <w:sz w:val="24"/>
                <w:lang w:val="en-US" w:eastAsia="zh-CN"/>
              </w:rPr>
              <w:t>7.783</w:t>
            </w:r>
            <w:r>
              <w:rPr>
                <w:rFonts w:hint="default" w:ascii="Times New Roman" w:hAnsi="Times New Roman" w:cs="Times New Roman"/>
                <w:color w:val="auto"/>
                <w:sz w:val="24"/>
                <w:lang w:val="en-US" w:eastAsia="zh-CN"/>
              </w:rPr>
              <w:t>×</w:t>
            </w:r>
            <w:r>
              <w:rPr>
                <w:rFonts w:hint="eastAsia"/>
                <w:color w:val="auto"/>
                <w:sz w:val="24"/>
                <w:lang w:val="en-US" w:eastAsia="zh-CN"/>
              </w:rPr>
              <w:t>10</w:t>
            </w:r>
            <w:r>
              <w:rPr>
                <w:rFonts w:hint="eastAsia"/>
                <w:color w:val="auto"/>
                <w:sz w:val="24"/>
                <w:vertAlign w:val="superscript"/>
                <w:lang w:val="en-US" w:eastAsia="zh-CN"/>
              </w:rPr>
              <w:t>-3</w:t>
            </w:r>
            <w:r>
              <w:rPr>
                <w:rFonts w:hint="eastAsia"/>
                <w:color w:val="auto"/>
                <w:sz w:val="24"/>
                <w:lang w:val="en-US" w:eastAsia="zh-CN"/>
              </w:rPr>
              <w:t>t</w:t>
            </w:r>
            <w:r>
              <w:rPr>
                <w:rFonts w:hint="eastAsia"/>
                <w:color w:val="auto"/>
                <w:sz w:val="24"/>
              </w:rPr>
              <w:t>/a</w:t>
            </w:r>
            <w:r>
              <w:rPr>
                <w:rFonts w:hint="eastAsia"/>
                <w:color w:val="auto"/>
                <w:sz w:val="24"/>
                <w:lang w:eastAsia="zh-CN"/>
              </w:rPr>
              <w:t>，</w:t>
            </w:r>
            <w:r>
              <w:rPr>
                <w:rFonts w:hint="eastAsia"/>
                <w:color w:val="auto"/>
                <w:sz w:val="24"/>
              </w:rPr>
              <w:t>排放</w:t>
            </w:r>
            <w:r>
              <w:rPr>
                <w:rFonts w:hint="eastAsia"/>
                <w:color w:val="auto"/>
                <w:sz w:val="24"/>
                <w:lang w:eastAsia="zh-CN"/>
              </w:rPr>
              <w:t>速率</w:t>
            </w:r>
            <w:r>
              <w:rPr>
                <w:rFonts w:hint="eastAsia"/>
                <w:color w:val="auto"/>
                <w:sz w:val="24"/>
              </w:rPr>
              <w:t>分别为：</w:t>
            </w:r>
            <w:r>
              <w:rPr>
                <w:rFonts w:hint="eastAsia"/>
                <w:color w:val="auto"/>
                <w:sz w:val="24"/>
                <w:lang w:val="en-US" w:eastAsia="zh-CN"/>
              </w:rPr>
              <w:t>3.439</w:t>
            </w:r>
            <w:r>
              <w:rPr>
                <w:rFonts w:hint="default" w:ascii="Times New Roman" w:hAnsi="Times New Roman" w:cs="Times New Roman"/>
                <w:color w:val="auto"/>
                <w:sz w:val="24"/>
                <w:lang w:val="en-US" w:eastAsia="zh-CN"/>
              </w:rPr>
              <w:t>×</w:t>
            </w:r>
            <w:r>
              <w:rPr>
                <w:rFonts w:hint="eastAsia"/>
                <w:color w:val="auto"/>
                <w:sz w:val="24"/>
                <w:lang w:val="en-US" w:eastAsia="zh-CN"/>
              </w:rPr>
              <w:t>10</w:t>
            </w:r>
            <w:r>
              <w:rPr>
                <w:rFonts w:hint="eastAsia"/>
                <w:color w:val="auto"/>
                <w:sz w:val="24"/>
                <w:vertAlign w:val="superscript"/>
                <w:lang w:val="en-US" w:eastAsia="zh-CN"/>
              </w:rPr>
              <w:t>-4</w:t>
            </w:r>
            <w:r>
              <w:rPr>
                <w:rFonts w:hint="eastAsia"/>
                <w:color w:val="auto"/>
                <w:sz w:val="24"/>
              </w:rPr>
              <w:t>kg/</w:t>
            </w:r>
            <w:r>
              <w:rPr>
                <w:rFonts w:hint="eastAsia"/>
                <w:color w:val="auto"/>
                <w:sz w:val="24"/>
                <w:lang w:val="en-US" w:eastAsia="zh-CN"/>
              </w:rPr>
              <w:t>h</w:t>
            </w:r>
            <w:r>
              <w:rPr>
                <w:rFonts w:hint="eastAsia"/>
                <w:color w:val="auto"/>
                <w:sz w:val="24"/>
              </w:rPr>
              <w:t>、</w:t>
            </w:r>
            <w:r>
              <w:rPr>
                <w:rFonts w:hint="eastAsia"/>
                <w:color w:val="auto"/>
                <w:sz w:val="24"/>
                <w:lang w:val="en-US" w:eastAsia="zh-CN"/>
              </w:rPr>
              <w:t>8.884</w:t>
            </w:r>
            <w:r>
              <w:rPr>
                <w:rFonts w:hint="default" w:ascii="Times New Roman" w:hAnsi="Times New Roman" w:cs="Times New Roman"/>
                <w:color w:val="auto"/>
                <w:sz w:val="24"/>
                <w:lang w:val="en-US" w:eastAsia="zh-CN"/>
              </w:rPr>
              <w:t>×</w:t>
            </w:r>
            <w:r>
              <w:rPr>
                <w:rFonts w:hint="eastAsia"/>
                <w:color w:val="auto"/>
                <w:sz w:val="24"/>
                <w:lang w:val="en-US" w:eastAsia="zh-CN"/>
              </w:rPr>
              <w:t>10</w:t>
            </w:r>
            <w:r>
              <w:rPr>
                <w:rFonts w:hint="eastAsia"/>
                <w:color w:val="auto"/>
                <w:sz w:val="24"/>
                <w:vertAlign w:val="superscript"/>
                <w:lang w:val="en-US" w:eastAsia="zh-CN"/>
              </w:rPr>
              <w:t>-4</w:t>
            </w:r>
            <w:r>
              <w:rPr>
                <w:rFonts w:hint="eastAsia"/>
                <w:color w:val="auto"/>
                <w:sz w:val="24"/>
              </w:rPr>
              <w:t>kg/</w:t>
            </w:r>
            <w:r>
              <w:rPr>
                <w:rFonts w:hint="eastAsia"/>
                <w:color w:val="auto"/>
                <w:sz w:val="24"/>
                <w:lang w:val="en-US" w:eastAsia="zh-CN"/>
              </w:rPr>
              <w:t>h</w:t>
            </w:r>
            <w:r>
              <w:rPr>
                <w:rFonts w:hint="eastAsia"/>
                <w:color w:val="auto"/>
                <w:sz w:val="24"/>
              </w:rPr>
              <w:t>，排放浓度分别为：</w:t>
            </w:r>
            <w:r>
              <w:rPr>
                <w:rFonts w:hint="eastAsia"/>
                <w:color w:val="auto"/>
                <w:sz w:val="24"/>
                <w:lang w:val="en-US" w:eastAsia="zh-CN"/>
              </w:rPr>
              <w:t>0.023</w:t>
            </w:r>
            <w:r>
              <w:rPr>
                <w:rFonts w:hint="eastAsia"/>
                <w:color w:val="auto"/>
                <w:sz w:val="24"/>
              </w:rPr>
              <w:t>mg/m</w:t>
            </w:r>
            <w:r>
              <w:rPr>
                <w:rFonts w:hint="eastAsia"/>
                <w:color w:val="auto"/>
                <w:sz w:val="24"/>
                <w:vertAlign w:val="superscript"/>
              </w:rPr>
              <w:t>3</w:t>
            </w:r>
            <w:r>
              <w:rPr>
                <w:rFonts w:hint="eastAsia"/>
                <w:color w:val="auto"/>
                <w:sz w:val="24"/>
              </w:rPr>
              <w:t>、0.0</w:t>
            </w:r>
            <w:r>
              <w:rPr>
                <w:rFonts w:hint="eastAsia"/>
                <w:color w:val="auto"/>
                <w:sz w:val="24"/>
                <w:lang w:val="en-US" w:eastAsia="zh-CN"/>
              </w:rPr>
              <w:t>59</w:t>
            </w:r>
            <w:r>
              <w:rPr>
                <w:rFonts w:hint="eastAsia"/>
                <w:color w:val="auto"/>
                <w:sz w:val="24"/>
              </w:rPr>
              <w:t>mg/m</w:t>
            </w:r>
            <w:r>
              <w:rPr>
                <w:rFonts w:hint="eastAsia"/>
                <w:color w:val="auto"/>
                <w:sz w:val="24"/>
                <w:vertAlign w:val="superscript"/>
              </w:rPr>
              <w:t>3</w:t>
            </w:r>
            <w:r>
              <w:rPr>
                <w:rFonts w:hint="eastAsia"/>
                <w:color w:val="auto"/>
                <w:sz w:val="24"/>
              </w:rPr>
              <w:t>，满足《</w:t>
            </w:r>
            <w:r>
              <w:rPr>
                <w:rFonts w:hint="eastAsia"/>
                <w:color w:val="auto"/>
                <w:sz w:val="24"/>
                <w:lang w:eastAsia="zh-CN"/>
              </w:rPr>
              <w:t>恶臭</w:t>
            </w:r>
            <w:r>
              <w:rPr>
                <w:rFonts w:hint="eastAsia"/>
                <w:color w:val="auto"/>
                <w:sz w:val="24"/>
              </w:rPr>
              <w:t>污染物排放标准》（GB14554-</w:t>
            </w:r>
            <w:r>
              <w:rPr>
                <w:rFonts w:hint="eastAsia"/>
                <w:color w:val="auto"/>
                <w:sz w:val="24"/>
                <w:lang w:val="en-US" w:eastAsia="zh-CN"/>
              </w:rPr>
              <w:t>19</w:t>
            </w:r>
            <w:r>
              <w:rPr>
                <w:rFonts w:hint="eastAsia"/>
                <w:color w:val="auto"/>
                <w:sz w:val="24"/>
              </w:rPr>
              <w:t>93）中表2限值要求，达标排放</w:t>
            </w:r>
            <w:r>
              <w:rPr>
                <w:color w:val="auto"/>
                <w:sz w:val="24"/>
              </w:rPr>
              <w:t>。</w:t>
            </w:r>
          </w:p>
          <w:p>
            <w:pPr>
              <w:keepNext w:val="0"/>
              <w:keepLines w:val="0"/>
              <w:suppressLineNumbers w:val="0"/>
              <w:spacing w:before="0" w:beforeAutospacing="0" w:after="0" w:afterAutospacing="0" w:line="360" w:lineRule="auto"/>
              <w:ind w:left="0" w:right="0" w:firstLine="480" w:firstLineChars="200"/>
              <w:rPr>
                <w:rFonts w:hint="eastAsia" w:eastAsia="宋体"/>
                <w:color w:val="auto"/>
                <w:sz w:val="24"/>
                <w:u w:val="none"/>
                <w:lang w:eastAsia="zh-CN"/>
              </w:rPr>
            </w:pPr>
            <w:r>
              <w:rPr>
                <w:rFonts w:hint="eastAsia"/>
                <w:color w:val="auto"/>
                <w:sz w:val="24"/>
                <w:u w:val="none"/>
              </w:rPr>
              <w:t>（</w:t>
            </w:r>
            <w:r>
              <w:rPr>
                <w:rFonts w:hint="eastAsia"/>
                <w:color w:val="auto"/>
                <w:sz w:val="24"/>
                <w:u w:val="none"/>
                <w:lang w:val="en-US" w:eastAsia="zh-CN"/>
              </w:rPr>
              <w:t>2</w:t>
            </w:r>
            <w:r>
              <w:rPr>
                <w:rFonts w:hint="eastAsia"/>
                <w:color w:val="auto"/>
                <w:sz w:val="24"/>
                <w:u w:val="none"/>
              </w:rPr>
              <w:t>）</w:t>
            </w:r>
            <w:r>
              <w:rPr>
                <w:rFonts w:hint="eastAsia"/>
                <w:color w:val="auto"/>
                <w:sz w:val="24"/>
                <w:u w:val="none"/>
                <w:lang w:eastAsia="zh-CN"/>
              </w:rPr>
              <w:t>锅炉</w:t>
            </w:r>
            <w:r>
              <w:rPr>
                <w:rFonts w:hint="eastAsia"/>
                <w:color w:val="auto"/>
                <w:sz w:val="24"/>
                <w:u w:val="none"/>
              </w:rPr>
              <w:t>废气</w:t>
            </w:r>
            <w:r>
              <w:rPr>
                <w:rFonts w:hint="eastAsia"/>
                <w:color w:val="auto"/>
                <w:sz w:val="24"/>
                <w:u w:val="none"/>
                <w:lang w:eastAsia="zh-CN"/>
              </w:rPr>
              <w:t>（</w:t>
            </w:r>
            <w:r>
              <w:rPr>
                <w:rFonts w:hint="eastAsia"/>
                <w:color w:val="auto"/>
                <w:sz w:val="24"/>
                <w:u w:val="none"/>
                <w:lang w:val="en-US" w:eastAsia="zh-CN"/>
              </w:rPr>
              <w:t>G1-1</w:t>
            </w:r>
            <w:r>
              <w:rPr>
                <w:rFonts w:hint="eastAsia"/>
                <w:color w:val="auto"/>
                <w:sz w:val="24"/>
                <w:u w:val="none"/>
                <w:lang w:eastAsia="zh-CN"/>
              </w:rPr>
              <w:t>）</w:t>
            </w:r>
          </w:p>
          <w:p>
            <w:pPr>
              <w:pStyle w:val="83"/>
              <w:keepNext w:val="0"/>
              <w:keepLines w:val="0"/>
              <w:suppressLineNumbers w:val="0"/>
              <w:adjustRightInd w:val="0"/>
              <w:snapToGrid w:val="0"/>
              <w:spacing w:before="0" w:beforeLines="0" w:beforeAutospacing="0" w:after="0" w:afterAutospacing="0" w:line="360" w:lineRule="auto"/>
              <w:ind w:left="0" w:right="0" w:firstLine="480"/>
              <w:rPr>
                <w:rFonts w:hint="default" w:eastAsia="宋体"/>
                <w:color w:val="auto"/>
                <w:sz w:val="24"/>
                <w:u w:val="none"/>
                <w:lang w:val="en-US" w:eastAsia="zh-CN"/>
              </w:rPr>
            </w:pPr>
            <w:r>
              <w:rPr>
                <w:color w:val="auto"/>
                <w:szCs w:val="24"/>
                <w:u w:val="none"/>
              </w:rPr>
              <w:t>本项目</w:t>
            </w:r>
            <w:r>
              <w:rPr>
                <w:rFonts w:hint="eastAsia"/>
                <w:color w:val="auto"/>
                <w:szCs w:val="24"/>
                <w:u w:val="none"/>
              </w:rPr>
              <w:t>锅炉使用</w:t>
            </w:r>
            <w:r>
              <w:rPr>
                <w:rFonts w:hint="eastAsia"/>
                <w:color w:val="auto"/>
                <w:szCs w:val="24"/>
                <w:u w:val="none"/>
                <w:lang w:eastAsia="zh-CN"/>
              </w:rPr>
              <w:t>天然气</w:t>
            </w:r>
            <w:r>
              <w:rPr>
                <w:rFonts w:hint="eastAsia"/>
                <w:color w:val="auto"/>
                <w:szCs w:val="24"/>
                <w:u w:val="none"/>
              </w:rPr>
              <w:t>燃料燃烧过程产生的废气，主要污染因子为SO</w:t>
            </w:r>
            <w:r>
              <w:rPr>
                <w:rFonts w:hint="eastAsia"/>
                <w:color w:val="auto"/>
                <w:szCs w:val="24"/>
                <w:u w:val="none"/>
                <w:vertAlign w:val="subscript"/>
              </w:rPr>
              <w:t>2</w:t>
            </w:r>
            <w:r>
              <w:rPr>
                <w:rFonts w:hint="eastAsia"/>
                <w:color w:val="auto"/>
                <w:szCs w:val="24"/>
                <w:u w:val="none"/>
              </w:rPr>
              <w:t>、NOx和颗粒物。</w:t>
            </w:r>
            <w:r>
              <w:rPr>
                <w:color w:val="auto"/>
                <w:sz w:val="24"/>
                <w:u w:val="none"/>
              </w:rPr>
              <w:t>根据业主提供资料，项目每天</w:t>
            </w:r>
            <w:r>
              <w:rPr>
                <w:rFonts w:hint="eastAsia"/>
                <w:color w:val="auto"/>
                <w:sz w:val="24"/>
                <w:u w:val="none"/>
                <w:lang w:val="en-US" w:eastAsia="zh-CN"/>
              </w:rPr>
              <w:t>10</w:t>
            </w:r>
            <w:r>
              <w:rPr>
                <w:color w:val="auto"/>
                <w:sz w:val="24"/>
                <w:u w:val="none"/>
              </w:rPr>
              <w:t>h持续供热，项目拟采用的</w:t>
            </w:r>
            <w:r>
              <w:rPr>
                <w:rFonts w:hint="eastAsia"/>
                <w:color w:val="auto"/>
                <w:sz w:val="24"/>
                <w:u w:val="none"/>
                <w:lang w:eastAsia="zh-CN"/>
              </w:rPr>
              <w:t>天然气</w:t>
            </w:r>
            <w:r>
              <w:rPr>
                <w:color w:val="auto"/>
                <w:sz w:val="24"/>
                <w:u w:val="none"/>
              </w:rPr>
              <w:t>用量约为</w:t>
            </w:r>
            <w:r>
              <w:rPr>
                <w:rFonts w:hint="eastAsia"/>
                <w:color w:val="auto"/>
                <w:sz w:val="24"/>
                <w:u w:val="none"/>
                <w:lang w:val="en-US" w:eastAsia="zh-CN"/>
              </w:rPr>
              <w:t>350</w:t>
            </w:r>
            <w:r>
              <w:rPr>
                <w:rFonts w:hint="eastAsia"/>
                <w:color w:val="auto"/>
                <w:sz w:val="24"/>
                <w:u w:val="none"/>
                <w:lang w:eastAsia="zh-CN"/>
              </w:rPr>
              <w:t>万</w:t>
            </w:r>
            <w:r>
              <w:rPr>
                <w:rFonts w:hint="eastAsia"/>
                <w:color w:val="auto"/>
                <w:sz w:val="24"/>
                <w:u w:val="none"/>
                <w:lang w:val="en-US" w:eastAsia="zh-CN"/>
              </w:rPr>
              <w:t>m</w:t>
            </w:r>
            <w:r>
              <w:rPr>
                <w:rFonts w:hint="eastAsia"/>
                <w:color w:val="auto"/>
                <w:sz w:val="24"/>
                <w:u w:val="none"/>
                <w:vertAlign w:val="superscript"/>
                <w:lang w:val="en-US" w:eastAsia="zh-CN"/>
              </w:rPr>
              <w:t>3</w:t>
            </w:r>
            <w:r>
              <w:rPr>
                <w:color w:val="auto"/>
                <w:sz w:val="24"/>
                <w:u w:val="none"/>
              </w:rPr>
              <w:t>/a</w:t>
            </w:r>
            <w:r>
              <w:rPr>
                <w:rFonts w:hint="eastAsia"/>
                <w:color w:val="auto"/>
                <w:sz w:val="24"/>
                <w:u w:val="none"/>
                <w:lang w:eastAsia="zh-CN"/>
              </w:rPr>
              <w:t>（单台约</w:t>
            </w:r>
            <w:r>
              <w:rPr>
                <w:rFonts w:hint="eastAsia"/>
                <w:color w:val="auto"/>
                <w:sz w:val="24"/>
                <w:u w:val="none"/>
                <w:lang w:val="en-US" w:eastAsia="zh-CN"/>
              </w:rPr>
              <w:t>175</w:t>
            </w:r>
            <w:r>
              <w:rPr>
                <w:rFonts w:hint="eastAsia"/>
                <w:color w:val="auto"/>
                <w:sz w:val="24"/>
                <w:u w:val="none"/>
                <w:lang w:eastAsia="zh-CN"/>
              </w:rPr>
              <w:t>万</w:t>
            </w:r>
            <w:r>
              <w:rPr>
                <w:rFonts w:hint="eastAsia"/>
                <w:color w:val="auto"/>
                <w:sz w:val="24"/>
                <w:u w:val="none"/>
                <w:lang w:val="en-US" w:eastAsia="zh-CN"/>
              </w:rPr>
              <w:t>m</w:t>
            </w:r>
            <w:r>
              <w:rPr>
                <w:rFonts w:hint="eastAsia"/>
                <w:color w:val="auto"/>
                <w:sz w:val="24"/>
                <w:u w:val="none"/>
                <w:vertAlign w:val="superscript"/>
                <w:lang w:val="en-US" w:eastAsia="zh-CN"/>
              </w:rPr>
              <w:t>3</w:t>
            </w:r>
            <w:r>
              <w:rPr>
                <w:color w:val="auto"/>
                <w:sz w:val="24"/>
                <w:u w:val="none"/>
              </w:rPr>
              <w:t>/a</w:t>
            </w:r>
            <w:r>
              <w:rPr>
                <w:rFonts w:hint="eastAsia"/>
                <w:color w:val="auto"/>
                <w:sz w:val="24"/>
                <w:u w:val="none"/>
                <w:lang w:eastAsia="zh-CN"/>
              </w:rPr>
              <w:t>）</w:t>
            </w:r>
            <w:r>
              <w:rPr>
                <w:color w:val="auto"/>
                <w:sz w:val="24"/>
                <w:u w:val="none"/>
              </w:rPr>
              <w:t>。</w:t>
            </w:r>
            <w:r>
              <w:rPr>
                <w:rFonts w:hint="eastAsia"/>
                <w:color w:val="auto"/>
                <w:sz w:val="24"/>
                <w:u w:val="none"/>
                <w:lang w:eastAsia="zh-CN"/>
              </w:rPr>
              <w:t>锅炉采用低氮燃烧技术，废气经过</w:t>
            </w:r>
            <w:r>
              <w:rPr>
                <w:rFonts w:hint="eastAsia"/>
                <w:color w:val="auto"/>
                <w:sz w:val="24"/>
                <w:u w:val="none"/>
                <w:lang w:val="en-US" w:eastAsia="zh-CN"/>
              </w:rPr>
              <w:t>22m排气筒（DA001）排放。</w:t>
            </w:r>
          </w:p>
          <w:p>
            <w:pPr>
              <w:pStyle w:val="83"/>
              <w:keepNext w:val="0"/>
              <w:keepLines w:val="0"/>
              <w:suppressLineNumbers w:val="0"/>
              <w:adjustRightInd w:val="0"/>
              <w:snapToGrid w:val="0"/>
              <w:spacing w:before="0" w:beforeLines="0" w:beforeAutospacing="0" w:after="0" w:afterAutospacing="0" w:line="360" w:lineRule="auto"/>
              <w:ind w:left="0" w:right="0" w:firstLine="480"/>
              <w:rPr>
                <w:rFonts w:hint="eastAsia"/>
                <w:color w:val="auto"/>
                <w:sz w:val="24"/>
                <w:u w:val="none"/>
                <w:lang w:eastAsia="zh-CN"/>
              </w:rPr>
            </w:pPr>
            <w:r>
              <w:rPr>
                <w:rFonts w:hint="eastAsia"/>
                <w:color w:val="auto"/>
                <w:sz w:val="24"/>
                <w:u w:val="none"/>
                <w:lang w:eastAsia="zh-CN"/>
              </w:rPr>
              <w:t>单台烟气产生量：锅炉烟气量采用《排放源统计调查产排污核算方法和系数手册》4430 工业锅炉（热力供应）行业产污系数表-燃气工业锅炉表中废气产生量产污系数计算烟气排放量</w:t>
            </w:r>
            <w:r>
              <w:rPr>
                <w:rFonts w:hint="eastAsia"/>
                <w:color w:val="auto"/>
                <w:sz w:val="24"/>
                <w:u w:val="none"/>
              </w:rPr>
              <w:t>。烟气量</w:t>
            </w:r>
            <w:r>
              <w:rPr>
                <w:rFonts w:hint="eastAsia"/>
                <w:color w:val="auto"/>
                <w:sz w:val="24"/>
                <w:u w:val="none"/>
                <w:lang w:val="en-US" w:eastAsia="zh-CN"/>
              </w:rPr>
              <w:t>=175万m</w:t>
            </w:r>
            <w:r>
              <w:rPr>
                <w:rFonts w:hint="eastAsia"/>
                <w:color w:val="auto"/>
                <w:sz w:val="24"/>
                <w:u w:val="none"/>
                <w:vertAlign w:val="superscript"/>
                <w:lang w:val="en-US" w:eastAsia="zh-CN"/>
              </w:rPr>
              <w:t>3</w:t>
            </w:r>
            <w:r>
              <w:rPr>
                <w:rFonts w:hint="eastAsia"/>
                <w:color w:val="auto"/>
                <w:sz w:val="24"/>
                <w:u w:val="none"/>
                <w:lang w:val="en-US" w:eastAsia="zh-CN"/>
              </w:rPr>
              <w:t>/a</w:t>
            </w:r>
            <w:r>
              <w:rPr>
                <w:rFonts w:hint="eastAsia"/>
                <w:color w:val="auto"/>
                <w:sz w:val="24"/>
                <w:u w:val="none"/>
              </w:rPr>
              <w:t>×</w:t>
            </w:r>
            <w:r>
              <w:rPr>
                <w:rFonts w:hint="eastAsia"/>
                <w:color w:val="auto"/>
                <w:sz w:val="24"/>
                <w:u w:val="none"/>
                <w:lang w:val="en-US" w:eastAsia="zh-CN"/>
              </w:rPr>
              <w:t>107753Nm</w:t>
            </w:r>
            <w:r>
              <w:rPr>
                <w:rFonts w:hint="eastAsia"/>
                <w:color w:val="auto"/>
                <w:sz w:val="24"/>
                <w:u w:val="none"/>
                <w:vertAlign w:val="superscript"/>
                <w:lang w:val="en-US" w:eastAsia="zh-CN"/>
              </w:rPr>
              <w:t>3</w:t>
            </w:r>
            <w:r>
              <w:rPr>
                <w:rFonts w:hint="eastAsia"/>
                <w:color w:val="auto"/>
                <w:sz w:val="24"/>
                <w:u w:val="none"/>
                <w:lang w:val="en-US" w:eastAsia="zh-CN"/>
              </w:rPr>
              <w:t>/万m</w:t>
            </w:r>
            <w:r>
              <w:rPr>
                <w:rFonts w:hint="eastAsia"/>
                <w:color w:val="auto"/>
                <w:sz w:val="24"/>
                <w:u w:val="none"/>
                <w:vertAlign w:val="superscript"/>
                <w:lang w:val="en-US" w:eastAsia="zh-CN"/>
              </w:rPr>
              <w:t>3</w:t>
            </w:r>
            <w:r>
              <w:rPr>
                <w:rFonts w:hint="eastAsia"/>
                <w:color w:val="auto"/>
                <w:sz w:val="24"/>
                <w:u w:val="none"/>
                <w:lang w:val="en-US" w:eastAsia="zh-CN"/>
              </w:rPr>
              <w:t>-原料</w:t>
            </w:r>
            <w:r>
              <w:rPr>
                <w:rFonts w:hint="eastAsia"/>
                <w:color w:val="auto"/>
                <w:sz w:val="24"/>
                <w:u w:val="none"/>
              </w:rPr>
              <w:t>=</w:t>
            </w:r>
            <w:r>
              <w:rPr>
                <w:rFonts w:hint="eastAsia"/>
                <w:color w:val="auto"/>
                <w:sz w:val="24"/>
                <w:u w:val="none"/>
                <w:lang w:val="en-US" w:eastAsia="zh-CN"/>
              </w:rPr>
              <w:t>18856775</w:t>
            </w:r>
            <w:r>
              <w:rPr>
                <w:rFonts w:hint="eastAsia"/>
                <w:color w:val="auto"/>
                <w:sz w:val="24"/>
                <w:u w:val="none"/>
              </w:rPr>
              <w:t>m</w:t>
            </w:r>
            <w:r>
              <w:rPr>
                <w:rFonts w:hint="eastAsia"/>
                <w:color w:val="auto"/>
                <w:sz w:val="24"/>
                <w:u w:val="none"/>
                <w:vertAlign w:val="superscript"/>
              </w:rPr>
              <w:t>3</w:t>
            </w:r>
            <w:r>
              <w:rPr>
                <w:rFonts w:hint="eastAsia"/>
                <w:color w:val="auto"/>
                <w:sz w:val="24"/>
                <w:u w:val="none"/>
              </w:rPr>
              <w:t>/a</w:t>
            </w:r>
            <w:r>
              <w:rPr>
                <w:rFonts w:hint="eastAsia"/>
                <w:color w:val="auto"/>
                <w:sz w:val="24"/>
                <w:u w:val="none"/>
                <w:lang w:eastAsia="zh-CN"/>
              </w:rPr>
              <w:t>。</w:t>
            </w:r>
          </w:p>
          <w:p>
            <w:pPr>
              <w:pStyle w:val="83"/>
              <w:keepNext w:val="0"/>
              <w:keepLines w:val="0"/>
              <w:suppressLineNumbers w:val="0"/>
              <w:adjustRightInd w:val="0"/>
              <w:snapToGrid w:val="0"/>
              <w:spacing w:before="0" w:beforeLines="0" w:beforeAutospacing="0" w:after="0" w:afterAutospacing="0" w:line="360" w:lineRule="auto"/>
              <w:ind w:left="0" w:right="0" w:firstLine="480"/>
              <w:rPr>
                <w:rFonts w:hint="default" w:ascii="Times New Roman" w:hAnsi="Times New Roman" w:eastAsia="宋体" w:cs="Times New Roman"/>
                <w:color w:val="auto"/>
                <w:szCs w:val="24"/>
                <w:u w:val="none"/>
                <w:lang w:val="en-US" w:eastAsia="zh-CN"/>
              </w:rPr>
            </w:pPr>
            <w:r>
              <w:rPr>
                <w:rFonts w:hint="eastAsia" w:ascii="Times New Roman" w:hAnsi="Times New Roman" w:cs="Times New Roman"/>
                <w:color w:val="auto"/>
                <w:szCs w:val="24"/>
                <w:u w:val="none"/>
                <w:lang w:eastAsia="zh-CN"/>
              </w:rPr>
              <w:t>颗粒物、二氧化硫、氮氧化物</w:t>
            </w:r>
            <w:r>
              <w:rPr>
                <w:rFonts w:hint="eastAsia" w:ascii="Times New Roman" w:hAnsi="Times New Roman" w:cs="Times New Roman"/>
                <w:color w:val="auto"/>
                <w:szCs w:val="24"/>
                <w:u w:val="none"/>
              </w:rPr>
              <w:t>核算方法采用</w:t>
            </w:r>
            <w:r>
              <w:rPr>
                <w:rFonts w:hint="eastAsia" w:ascii="Times New Roman" w:hAnsi="Times New Roman" w:cs="Times New Roman"/>
                <w:color w:val="auto"/>
                <w:szCs w:val="24"/>
                <w:u w:val="none"/>
                <w:lang w:eastAsia="zh-CN"/>
              </w:rPr>
              <w:t>类比</w:t>
            </w:r>
            <w:r>
              <w:rPr>
                <w:rFonts w:hint="eastAsia" w:ascii="Times New Roman" w:hAnsi="Times New Roman" w:cs="Times New Roman"/>
                <w:color w:val="auto"/>
                <w:szCs w:val="24"/>
                <w:u w:val="none"/>
              </w:rPr>
              <w:t>法，</w:t>
            </w:r>
            <w:r>
              <w:rPr>
                <w:rFonts w:hint="eastAsia" w:ascii="Times New Roman" w:hAnsi="Times New Roman" w:cs="Times New Roman"/>
                <w:color w:val="auto"/>
                <w:szCs w:val="24"/>
                <w:u w:val="none"/>
                <w:lang w:eastAsia="zh-CN"/>
              </w:rPr>
              <w:t>项目类比《</w:t>
            </w:r>
            <w:r>
              <w:rPr>
                <w:rFonts w:hint="eastAsia" w:ascii="Times New Roman" w:hAnsi="Times New Roman" w:cs="Times New Roman"/>
                <w:color w:val="auto"/>
                <w:szCs w:val="24"/>
                <w:u w:val="none"/>
                <w:lang w:val="en-US" w:eastAsia="zh-CN"/>
              </w:rPr>
              <w:t>常德金海装配式建筑集成技术有限公司</w:t>
            </w:r>
            <w:r>
              <w:rPr>
                <w:rFonts w:hint="eastAsia" w:ascii="Times New Roman" w:hAnsi="Times New Roman" w:cs="Times New Roman"/>
                <w:color w:val="auto"/>
                <w:szCs w:val="24"/>
                <w:u w:val="none"/>
                <w:lang w:eastAsia="zh-CN"/>
              </w:rPr>
              <w:t>装配式钢结构建筑智能制造产业基地项目》，该项目建设有</w:t>
            </w:r>
            <w:r>
              <w:rPr>
                <w:rFonts w:hint="eastAsia" w:ascii="Times New Roman" w:hAnsi="Times New Roman" w:cs="Times New Roman"/>
                <w:color w:val="auto"/>
                <w:szCs w:val="24"/>
                <w:u w:val="none"/>
                <w:lang w:val="en-US" w:eastAsia="zh-CN"/>
              </w:rPr>
              <w:t>1台</w:t>
            </w:r>
            <w:r>
              <w:rPr>
                <w:rFonts w:hint="eastAsia" w:cs="Times New Roman"/>
                <w:color w:val="auto"/>
                <w:szCs w:val="24"/>
                <w:u w:val="none"/>
                <w:lang w:val="en-US" w:eastAsia="zh-CN"/>
              </w:rPr>
              <w:t>6</w:t>
            </w:r>
            <w:r>
              <w:rPr>
                <w:rFonts w:hint="eastAsia" w:ascii="Times New Roman" w:hAnsi="Times New Roman" w:cs="Times New Roman"/>
                <w:color w:val="auto"/>
                <w:szCs w:val="24"/>
                <w:u w:val="none"/>
                <w:lang w:val="en-US" w:eastAsia="zh-CN"/>
              </w:rPr>
              <w:t>t/h的天然气锅炉</w:t>
            </w:r>
            <w:r>
              <w:rPr>
                <w:rFonts w:hint="eastAsia" w:cs="Times New Roman"/>
                <w:color w:val="auto"/>
                <w:szCs w:val="24"/>
                <w:u w:val="none"/>
                <w:lang w:val="en-US" w:eastAsia="zh-CN"/>
              </w:rPr>
              <w:t>、3台4吨天然气锅炉，锅炉废气分别经16m排气筒排放</w:t>
            </w:r>
            <w:r>
              <w:rPr>
                <w:rFonts w:hint="eastAsia" w:ascii="Times New Roman" w:hAnsi="Times New Roman" w:cs="Times New Roman"/>
                <w:color w:val="auto"/>
                <w:szCs w:val="24"/>
                <w:u w:val="none"/>
                <w:lang w:val="en-US" w:eastAsia="zh-CN"/>
              </w:rPr>
              <w:t>，天然气锅炉采取低氮燃烧技术，项目</w:t>
            </w:r>
            <w:r>
              <w:rPr>
                <w:rFonts w:hint="eastAsia" w:ascii="Times New Roman" w:hAnsi="Times New Roman" w:cs="Times New Roman"/>
                <w:color w:val="auto"/>
                <w:szCs w:val="24"/>
                <w:u w:val="none"/>
                <w:lang w:eastAsia="zh-CN"/>
              </w:rPr>
              <w:t>位于常德市经济技术开发区德山大道以西，中车路以北，</w:t>
            </w:r>
            <w:r>
              <w:rPr>
                <w:rFonts w:hint="eastAsia"/>
                <w:color w:val="auto"/>
                <w:sz w:val="24"/>
                <w:u w:val="none"/>
                <w:lang w:eastAsia="zh-CN"/>
              </w:rPr>
              <w:t>常德地区天然气</w:t>
            </w:r>
            <w:r>
              <w:rPr>
                <w:rFonts w:hint="eastAsia" w:ascii="Times New Roman" w:hAnsi="Times New Roman" w:eastAsia="宋体" w:cs="Times New Roman"/>
                <w:color w:val="auto"/>
                <w:sz w:val="24"/>
                <w:szCs w:val="24"/>
                <w:u w:val="none"/>
              </w:rPr>
              <w:t>均为昆仑燃气</w:t>
            </w:r>
            <w:r>
              <w:rPr>
                <w:rFonts w:hint="eastAsia" w:ascii="Times New Roman" w:hAnsi="Times New Roman" w:cs="Times New Roman"/>
                <w:color w:val="auto"/>
                <w:sz w:val="24"/>
                <w:szCs w:val="24"/>
                <w:u w:val="none"/>
                <w:lang w:eastAsia="zh-CN"/>
              </w:rPr>
              <w:t>。</w:t>
            </w:r>
            <w:r>
              <w:rPr>
                <w:rFonts w:hint="eastAsia" w:cs="Times New Roman"/>
                <w:color w:val="auto"/>
                <w:sz w:val="24"/>
                <w:szCs w:val="24"/>
                <w:u w:val="none"/>
                <w:lang w:eastAsia="zh-CN"/>
              </w:rPr>
              <w:t>本项目主要类比</w:t>
            </w:r>
            <w:r>
              <w:rPr>
                <w:rFonts w:hint="eastAsia" w:cs="Times New Roman"/>
                <w:color w:val="auto"/>
                <w:sz w:val="24"/>
                <w:szCs w:val="24"/>
                <w:u w:val="none"/>
                <w:lang w:val="en-US" w:eastAsia="zh-CN"/>
              </w:rPr>
              <w:t>6t/h天然气锅炉。</w:t>
            </w:r>
            <w:r>
              <w:rPr>
                <w:rFonts w:hint="eastAsia" w:ascii="Times New Roman" w:hAnsi="Times New Roman" w:cs="Times New Roman"/>
                <w:color w:val="auto"/>
                <w:sz w:val="24"/>
                <w:szCs w:val="24"/>
                <w:u w:val="none"/>
                <w:lang w:eastAsia="zh-CN"/>
              </w:rPr>
              <w:t>根据《常德中车新能源汽车扩能项目竣工环境保护验收监测报告书》中</w:t>
            </w:r>
            <w:r>
              <w:rPr>
                <w:rFonts w:hint="eastAsia" w:cs="Times New Roman"/>
                <w:color w:val="auto"/>
                <w:sz w:val="24"/>
                <w:szCs w:val="24"/>
                <w:u w:val="none"/>
                <w:lang w:eastAsia="zh-CN"/>
              </w:rPr>
              <w:t>对</w:t>
            </w:r>
            <w:r>
              <w:rPr>
                <w:rFonts w:hint="eastAsia" w:cs="Times New Roman"/>
                <w:color w:val="auto"/>
                <w:sz w:val="24"/>
                <w:szCs w:val="24"/>
                <w:u w:val="none"/>
                <w:lang w:val="en-US" w:eastAsia="zh-CN"/>
              </w:rPr>
              <w:t>6t/h</w:t>
            </w:r>
            <w:r>
              <w:rPr>
                <w:rFonts w:hint="eastAsia" w:ascii="Times New Roman" w:hAnsi="Times New Roman" w:cs="Times New Roman"/>
                <w:color w:val="auto"/>
                <w:sz w:val="24"/>
                <w:szCs w:val="24"/>
                <w:u w:val="none"/>
                <w:lang w:eastAsia="zh-CN"/>
              </w:rPr>
              <w:t>锅炉废气的监测结果，颗粒物、二氧化硫、氮氧化物最大排放浓度分别为：</w:t>
            </w:r>
            <w:r>
              <w:rPr>
                <w:rFonts w:hint="eastAsia" w:cs="Times New Roman"/>
                <w:color w:val="auto"/>
                <w:sz w:val="24"/>
                <w:szCs w:val="24"/>
                <w:u w:val="none"/>
                <w:lang w:val="en-US" w:eastAsia="zh-CN"/>
              </w:rPr>
              <w:t>5.9</w:t>
            </w:r>
            <w:r>
              <w:rPr>
                <w:rFonts w:hint="eastAsia" w:ascii="Times New Roman" w:hAnsi="Times New Roman" w:cs="Times New Roman"/>
                <w:color w:val="auto"/>
                <w:sz w:val="24"/>
                <w:szCs w:val="24"/>
                <w:u w:val="none"/>
                <w:lang w:val="en-US" w:eastAsia="zh-CN"/>
              </w:rPr>
              <w:t>mg/m</w:t>
            </w:r>
            <w:r>
              <w:rPr>
                <w:rFonts w:hint="eastAsia"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lang w:val="en-US" w:eastAsia="zh-CN"/>
              </w:rPr>
              <w:t>、未检出（检出限为3mg/m</w:t>
            </w:r>
            <w:r>
              <w:rPr>
                <w:rFonts w:hint="eastAsia"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vertAlign w:val="baseline"/>
                <w:lang w:val="en-US" w:eastAsia="zh-CN"/>
              </w:rPr>
              <w:t>，本项目取</w:t>
            </w:r>
            <w:r>
              <w:rPr>
                <w:rFonts w:hint="eastAsia" w:ascii="Times New Roman" w:hAnsi="Times New Roman" w:cs="Times New Roman"/>
                <w:color w:val="auto"/>
                <w:sz w:val="24"/>
                <w:szCs w:val="24"/>
                <w:u w:val="none"/>
                <w:lang w:val="en-US" w:eastAsia="zh-CN"/>
              </w:rPr>
              <w:t>3mg/m</w:t>
            </w:r>
            <w:r>
              <w:rPr>
                <w:rFonts w:hint="eastAsia"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lang w:val="en-US" w:eastAsia="zh-CN"/>
              </w:rPr>
              <w:t>）、</w:t>
            </w:r>
            <w:r>
              <w:rPr>
                <w:rFonts w:hint="eastAsia" w:cs="Times New Roman"/>
                <w:color w:val="auto"/>
                <w:sz w:val="24"/>
                <w:szCs w:val="24"/>
                <w:u w:val="none"/>
                <w:lang w:val="en-US" w:eastAsia="zh-CN"/>
              </w:rPr>
              <w:t>93</w:t>
            </w:r>
            <w:r>
              <w:rPr>
                <w:rFonts w:hint="eastAsia" w:ascii="Times New Roman" w:hAnsi="Times New Roman" w:cs="Times New Roman"/>
                <w:color w:val="auto"/>
                <w:sz w:val="24"/>
                <w:szCs w:val="24"/>
                <w:u w:val="none"/>
                <w:lang w:val="en-US" w:eastAsia="zh-CN"/>
              </w:rPr>
              <w:t>mg/m</w:t>
            </w:r>
            <w:r>
              <w:rPr>
                <w:rFonts w:hint="eastAsia"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lang w:val="en-US" w:eastAsia="zh-CN"/>
              </w:rPr>
              <w:t>。</w:t>
            </w:r>
          </w:p>
          <w:p>
            <w:pPr>
              <w:pStyle w:val="75"/>
              <w:keepNext w:val="0"/>
              <w:keepLines w:val="0"/>
              <w:suppressLineNumbers w:val="0"/>
              <w:spacing w:before="0" w:beforeAutospacing="0" w:after="0" w:afterAutospacing="0"/>
              <w:ind w:left="0" w:right="0"/>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 xml:space="preserve">表 </w:t>
            </w:r>
            <w:r>
              <w:rPr>
                <w:rFonts w:hint="eastAsia" w:ascii="Times New Roman" w:hAnsi="Times New Roman" w:cs="Times New Roman"/>
                <w:color w:val="auto"/>
                <w:u w:val="none"/>
                <w:lang w:val="en-US" w:eastAsia="zh-CN"/>
              </w:rPr>
              <w:t>4-2</w:t>
            </w:r>
            <w:r>
              <w:rPr>
                <w:rFonts w:hint="eastAsia" w:ascii="Times New Roman" w:hAnsi="Times New Roman" w:cs="Times New Roman"/>
                <w:color w:val="auto"/>
                <w:u w:val="none"/>
                <w:lang w:eastAsia="zh-CN"/>
              </w:rPr>
              <w:t xml:space="preserve">  类比项目与本项目参数比对表</w:t>
            </w:r>
          </w:p>
          <w:tbl>
            <w:tblPr>
              <w:tblStyle w:val="27"/>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2836"/>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9"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eastAsia="zh-CN"/>
                    </w:rPr>
                  </w:pPr>
                  <w:r>
                    <w:rPr>
                      <w:rFonts w:hint="eastAsia" w:cs="Times New Roman"/>
                      <w:color w:val="000000" w:themeColor="text1"/>
                      <w:kern w:val="0"/>
                      <w:szCs w:val="21"/>
                      <w:lang w:eastAsia="zh-CN"/>
                    </w:rPr>
                    <w:t>参数</w:t>
                  </w:r>
                </w:p>
              </w:tc>
              <w:tc>
                <w:tcPr>
                  <w:tcW w:w="2836" w:type="dxa"/>
                  <w:vAlign w:val="center"/>
                </w:tcPr>
                <w:p>
                  <w:pPr>
                    <w:keepNext w:val="0"/>
                    <w:keepLines w:val="0"/>
                    <w:suppressLineNumbers w:val="0"/>
                    <w:spacing w:before="0" w:beforeAutospacing="0" w:after="0" w:afterAutospacing="0"/>
                    <w:ind w:left="0" w:right="0"/>
                    <w:jc w:val="center"/>
                    <w:rPr>
                      <w:rFonts w:ascii="Times New Roman" w:hAnsi="Times New Roman" w:eastAsia="宋体" w:cs="Times New Roman"/>
                      <w:color w:val="000000" w:themeColor="text1"/>
                      <w:kern w:val="0"/>
                      <w:szCs w:val="21"/>
                    </w:rPr>
                  </w:pPr>
                  <w:r>
                    <w:rPr>
                      <w:rFonts w:hint="default" w:ascii="Times New Roman" w:hAnsi="Times New Roman" w:eastAsia="宋体" w:cs="Times New Roman"/>
                      <w:color w:val="000000" w:themeColor="text1"/>
                      <w:kern w:val="0"/>
                      <w:szCs w:val="21"/>
                    </w:rPr>
                    <w:t>常德中车新能源汽车扩能项目</w:t>
                  </w:r>
                </w:p>
              </w:tc>
              <w:tc>
                <w:tcPr>
                  <w:tcW w:w="283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eastAsia="zh-CN"/>
                    </w:rPr>
                  </w:pPr>
                  <w:r>
                    <w:rPr>
                      <w:rFonts w:hint="eastAsia" w:cs="Times New Roman"/>
                      <w:color w:val="000000" w:themeColor="text1"/>
                      <w:kern w:val="0"/>
                      <w:szCs w:val="21"/>
                      <w:lang w:eastAsia="zh-CN"/>
                    </w:rPr>
                    <w:t>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9"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eastAsia="zh-CN"/>
                    </w:rPr>
                  </w:pPr>
                  <w:r>
                    <w:rPr>
                      <w:rFonts w:hint="eastAsia" w:cs="Times New Roman"/>
                      <w:color w:val="000000" w:themeColor="text1"/>
                      <w:kern w:val="0"/>
                      <w:szCs w:val="21"/>
                      <w:lang w:eastAsia="zh-CN"/>
                    </w:rPr>
                    <w:t>锅炉类型</w:t>
                  </w:r>
                </w:p>
              </w:tc>
              <w:tc>
                <w:tcPr>
                  <w:tcW w:w="2836" w:type="dxa"/>
                  <w:vAlign w:val="center"/>
                </w:tcPr>
                <w:p>
                  <w:pPr>
                    <w:keepNext w:val="0"/>
                    <w:keepLines w:val="0"/>
                    <w:suppressLineNumbers w:val="0"/>
                    <w:spacing w:before="0" w:beforeAutospacing="0" w:after="0" w:afterAutospacing="0"/>
                    <w:ind w:left="0" w:right="0"/>
                    <w:jc w:val="center"/>
                    <w:rPr>
                      <w:rFonts w:ascii="Times New Roman" w:hAnsi="Times New Roman" w:eastAsia="宋体" w:cs="Times New Roman"/>
                      <w:color w:val="000000" w:themeColor="text1"/>
                      <w:kern w:val="0"/>
                      <w:szCs w:val="21"/>
                    </w:rPr>
                  </w:pPr>
                  <w:r>
                    <w:rPr>
                      <w:rFonts w:hint="default" w:ascii="Times New Roman" w:hAnsi="Times New Roman" w:eastAsia="宋体" w:cs="Times New Roman"/>
                      <w:color w:val="000000" w:themeColor="text1"/>
                      <w:kern w:val="0"/>
                      <w:szCs w:val="21"/>
                    </w:rPr>
                    <w:t xml:space="preserve"> 天然气锅炉</w:t>
                  </w:r>
                </w:p>
              </w:tc>
              <w:tc>
                <w:tcPr>
                  <w:tcW w:w="283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eastAsia="zh-CN"/>
                    </w:rPr>
                  </w:pPr>
                  <w:r>
                    <w:rPr>
                      <w:rFonts w:hint="default" w:ascii="Times New Roman" w:hAnsi="Times New Roman" w:eastAsia="宋体" w:cs="Times New Roman"/>
                      <w:color w:val="000000" w:themeColor="text1"/>
                      <w:kern w:val="0"/>
                      <w:szCs w:val="21"/>
                    </w:rPr>
                    <w:t>天然气锅炉</w:t>
                  </w:r>
                  <w:r>
                    <w:rPr>
                      <w:rFonts w:hint="eastAsia" w:cs="Times New Roman"/>
                      <w:color w:val="000000" w:themeColor="text1"/>
                      <w:kern w:val="0"/>
                      <w:szCs w:val="21"/>
                      <w:lang w:eastAsia="zh-CN"/>
                    </w:rPr>
                    <w:t>（</w:t>
                  </w:r>
                  <w:r>
                    <w:rPr>
                      <w:rFonts w:hint="eastAsia" w:cs="Times New Roman"/>
                      <w:color w:val="000000" w:themeColor="text1"/>
                      <w:kern w:val="0"/>
                      <w:szCs w:val="21"/>
                      <w:lang w:val="en-US" w:eastAsia="zh-CN"/>
                    </w:rPr>
                    <w:t>2台</w:t>
                  </w:r>
                  <w:r>
                    <w:rPr>
                      <w:rFonts w:hint="eastAsia" w:cs="Times New Roman"/>
                      <w:color w:val="000000" w:themeColor="text1"/>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9"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eastAsia="zh-CN"/>
                    </w:rPr>
                  </w:pPr>
                  <w:r>
                    <w:rPr>
                      <w:rFonts w:hint="eastAsia" w:cs="Times New Roman"/>
                      <w:color w:val="000000" w:themeColor="text1"/>
                      <w:kern w:val="0"/>
                      <w:szCs w:val="21"/>
                      <w:lang w:eastAsia="zh-CN"/>
                    </w:rPr>
                    <w:t>供汽能力</w:t>
                  </w:r>
                </w:p>
              </w:tc>
              <w:tc>
                <w:tcPr>
                  <w:tcW w:w="283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rPr>
                  </w:pPr>
                  <w:r>
                    <w:rPr>
                      <w:rFonts w:hint="eastAsia" w:cs="Times New Roman"/>
                      <w:color w:val="000000" w:themeColor="text1"/>
                      <w:kern w:val="0"/>
                      <w:szCs w:val="21"/>
                      <w:lang w:val="en-US" w:eastAsia="zh-CN"/>
                    </w:rPr>
                    <w:t>6t/h</w:t>
                  </w:r>
                </w:p>
              </w:tc>
              <w:tc>
                <w:tcPr>
                  <w:tcW w:w="283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rPr>
                  </w:pPr>
                  <w:r>
                    <w:rPr>
                      <w:rFonts w:hint="eastAsia" w:cs="Times New Roman"/>
                      <w:color w:val="000000" w:themeColor="text1"/>
                      <w:kern w:val="0"/>
                      <w:szCs w:val="21"/>
                      <w:lang w:val="en-US" w:eastAsia="zh-CN"/>
                    </w:rPr>
                    <w:t>6t/h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9"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eastAsia="zh-CN"/>
                    </w:rPr>
                  </w:pPr>
                  <w:r>
                    <w:rPr>
                      <w:rFonts w:hint="eastAsia" w:cs="Times New Roman"/>
                      <w:color w:val="000000" w:themeColor="text1"/>
                      <w:kern w:val="0"/>
                      <w:szCs w:val="21"/>
                      <w:lang w:eastAsia="zh-CN"/>
                    </w:rPr>
                    <w:t>是否采用低氮燃烧技术</w:t>
                  </w:r>
                </w:p>
              </w:tc>
              <w:tc>
                <w:tcPr>
                  <w:tcW w:w="2836"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采用</w:t>
                  </w:r>
                </w:p>
              </w:tc>
              <w:tc>
                <w:tcPr>
                  <w:tcW w:w="2831"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9"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eastAsia="zh-CN"/>
                    </w:rPr>
                  </w:pPr>
                  <w:r>
                    <w:rPr>
                      <w:rFonts w:hint="eastAsia" w:cs="Times New Roman"/>
                      <w:color w:val="000000" w:themeColor="text1"/>
                      <w:kern w:val="0"/>
                      <w:szCs w:val="21"/>
                      <w:lang w:eastAsia="zh-CN"/>
                    </w:rPr>
                    <w:t>燃料种类、来源</w:t>
                  </w:r>
                </w:p>
              </w:tc>
              <w:tc>
                <w:tcPr>
                  <w:tcW w:w="2836"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昆仑天然气</w:t>
                  </w:r>
                </w:p>
              </w:tc>
              <w:tc>
                <w:tcPr>
                  <w:tcW w:w="2831"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昆仑天然气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9"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eastAsia="zh-CN"/>
                    </w:rPr>
                  </w:pPr>
                  <w:r>
                    <w:rPr>
                      <w:rFonts w:hint="eastAsia" w:cs="Times New Roman"/>
                      <w:color w:val="000000" w:themeColor="text1"/>
                      <w:kern w:val="0"/>
                      <w:szCs w:val="21"/>
                      <w:lang w:eastAsia="zh-CN"/>
                    </w:rPr>
                    <w:t>排气筒高度</w:t>
                  </w:r>
                </w:p>
              </w:tc>
              <w:tc>
                <w:tcPr>
                  <w:tcW w:w="2836" w:type="dxa"/>
                  <w:vAlign w:val="center"/>
                </w:tcPr>
                <w:p>
                  <w:pPr>
                    <w:keepNext w:val="0"/>
                    <w:keepLines w:val="0"/>
                    <w:suppressLineNumbers w:val="0"/>
                    <w:spacing w:before="0" w:beforeAutospacing="0" w:after="0" w:afterAutospacing="0"/>
                    <w:ind w:left="0" w:right="0"/>
                    <w:jc w:val="center"/>
                    <w:rPr>
                      <w:rFonts w:hint="default" w:cs="Times New Roman"/>
                      <w:color w:val="000000" w:themeColor="text1"/>
                      <w:kern w:val="0"/>
                      <w:szCs w:val="21"/>
                      <w:lang w:val="en-US" w:eastAsia="zh-CN"/>
                    </w:rPr>
                  </w:pPr>
                  <w:r>
                    <w:rPr>
                      <w:rFonts w:hint="eastAsia" w:cs="Times New Roman"/>
                      <w:color w:val="000000" w:themeColor="text1"/>
                      <w:kern w:val="0"/>
                      <w:szCs w:val="21"/>
                      <w:lang w:val="en-US" w:eastAsia="zh-CN"/>
                    </w:rPr>
                    <w:t>16m</w:t>
                  </w:r>
                </w:p>
              </w:tc>
              <w:tc>
                <w:tcPr>
                  <w:tcW w:w="2831"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22m</w:t>
                  </w:r>
                </w:p>
              </w:tc>
            </w:tr>
          </w:tbl>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textAlignment w:val="auto"/>
              <w:rPr>
                <w:rFonts w:ascii="Times New Roman" w:hAnsi="Times New Roman" w:eastAsia="宋体" w:cs="Times New Roman"/>
                <w:sz w:val="24"/>
                <w:szCs w:val="24"/>
                <w:u w:val="none"/>
              </w:rPr>
            </w:pPr>
            <w:r>
              <w:rPr>
                <w:rFonts w:hint="eastAsia"/>
                <w:color w:val="auto"/>
                <w:sz w:val="24"/>
                <w:u w:val="none"/>
                <w:lang w:eastAsia="zh-CN"/>
              </w:rPr>
              <w:t>同时</w:t>
            </w:r>
            <w:r>
              <w:rPr>
                <w:rFonts w:hint="eastAsia" w:cs="Times New Roman"/>
                <w:sz w:val="24"/>
                <w:szCs w:val="24"/>
                <w:u w:val="none"/>
                <w:lang w:eastAsia="zh-CN"/>
              </w:rPr>
              <w:t>根据《污染源源强核算技术指南 锅炉》（HJ991-2018）中燃气锅炉</w:t>
            </w:r>
            <w:r>
              <w:rPr>
                <w:rFonts w:hint="eastAsia" w:ascii="Times New Roman" w:hAnsi="Times New Roman" w:eastAsia="宋体" w:cs="Times New Roman"/>
                <w:sz w:val="24"/>
                <w:szCs w:val="24"/>
                <w:u w:val="none"/>
              </w:rPr>
              <w:t>物料衡算法核算SO</w:t>
            </w:r>
            <w:r>
              <w:rPr>
                <w:rFonts w:ascii="Times New Roman" w:hAnsi="Times New Roman" w:eastAsia="宋体" w:cs="Times New Roman"/>
                <w:sz w:val="24"/>
                <w:szCs w:val="24"/>
                <w:u w:val="none"/>
                <w:vertAlign w:val="subscript"/>
              </w:rPr>
              <w:t>2</w:t>
            </w:r>
            <w:r>
              <w:rPr>
                <w:rFonts w:hint="eastAsia" w:ascii="Times New Roman" w:hAnsi="Times New Roman" w:eastAsia="宋体" w:cs="Times New Roman"/>
                <w:sz w:val="24"/>
                <w:szCs w:val="24"/>
                <w:u w:val="none"/>
              </w:rPr>
              <w:t>排放量，公式如下：</w:t>
            </w:r>
          </w:p>
          <w:p>
            <w:pPr>
              <w:keepNext w:val="0"/>
              <w:keepLines w:val="0"/>
              <w:suppressLineNumbers w:val="0"/>
              <w:spacing w:before="0" w:beforeAutospacing="0" w:after="0" w:afterAutospacing="0" w:line="360" w:lineRule="auto"/>
              <w:ind w:left="0" w:right="0"/>
              <w:jc w:val="center"/>
              <w:rPr>
                <w:rFonts w:ascii="Times New Roman" w:hAnsi="Times New Roman" w:eastAsia="宋体" w:cs="Times New Roman"/>
                <w:sz w:val="24"/>
                <w:szCs w:val="24"/>
                <w:u w:val="none"/>
              </w:rPr>
            </w:pPr>
            <w:r>
              <w:rPr>
                <w:u w:val="none"/>
              </w:rPr>
              <w:drawing>
                <wp:inline distT="0" distB="0" distL="114300" distR="114300">
                  <wp:extent cx="2143125" cy="47625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a:off x="0" y="0"/>
                            <a:ext cx="2143125" cy="476250"/>
                          </a:xfrm>
                          <a:prstGeom prst="rect">
                            <a:avLst/>
                          </a:prstGeom>
                          <a:noFill/>
                          <a:ln>
                            <a:noFill/>
                          </a:ln>
                        </pic:spPr>
                      </pic:pic>
                    </a:graphicData>
                  </a:graphic>
                </wp:inline>
              </w:drawing>
            </w:r>
          </w:p>
          <w:p>
            <w:pPr>
              <w:keepNext w:val="0"/>
              <w:keepLines w:val="0"/>
              <w:suppressLineNumbers w:val="0"/>
              <w:spacing w:before="0" w:beforeAutospacing="0" w:after="0" w:afterAutospacing="0" w:line="360" w:lineRule="auto"/>
              <w:ind w:left="0" w:right="0" w:firstLine="480" w:firstLineChars="200"/>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式中：E</w:t>
            </w:r>
            <w:r>
              <w:rPr>
                <w:rFonts w:ascii="Times New Roman" w:hAnsi="Times New Roman" w:eastAsia="宋体" w:cs="Times New Roman"/>
                <w:sz w:val="24"/>
                <w:szCs w:val="24"/>
                <w:u w:val="none"/>
                <w:vertAlign w:val="subscript"/>
              </w:rPr>
              <w:t>SO2</w:t>
            </w:r>
            <w:r>
              <w:rPr>
                <w:rFonts w:ascii="Times New Roman" w:hAnsi="Times New Roman" w:eastAsia="宋体" w:cs="Times New Roman"/>
                <w:sz w:val="24"/>
                <w:szCs w:val="24"/>
                <w:u w:val="none"/>
              </w:rPr>
              <w:t>——</w:t>
            </w:r>
            <w:r>
              <w:rPr>
                <w:rFonts w:hint="eastAsia" w:ascii="Times New Roman" w:hAnsi="Times New Roman" w:eastAsia="宋体" w:cs="Times New Roman"/>
                <w:sz w:val="24"/>
                <w:szCs w:val="24"/>
                <w:u w:val="none"/>
              </w:rPr>
              <w:t>核算时段内二氧化硫排放量，</w:t>
            </w:r>
            <w:r>
              <w:rPr>
                <w:rFonts w:hint="eastAsia" w:cs="Times New Roman"/>
                <w:sz w:val="24"/>
                <w:szCs w:val="24"/>
                <w:u w:val="none"/>
                <w:lang w:val="en-US" w:eastAsia="zh-CN"/>
              </w:rPr>
              <w:t>t</w:t>
            </w:r>
            <w:r>
              <w:rPr>
                <w:rFonts w:hint="eastAsia" w:ascii="Times New Roman" w:hAnsi="Times New Roman" w:eastAsia="宋体" w:cs="Times New Roman"/>
                <w:sz w:val="24"/>
                <w:szCs w:val="24"/>
                <w:u w:val="none"/>
              </w:rPr>
              <w:t>；</w:t>
            </w:r>
          </w:p>
          <w:p>
            <w:pPr>
              <w:keepNext w:val="0"/>
              <w:keepLines w:val="0"/>
              <w:suppressLineNumbers w:val="0"/>
              <w:spacing w:before="0" w:beforeAutospacing="0" w:after="0" w:afterAutospacing="0" w:line="360" w:lineRule="auto"/>
              <w:ind w:left="0" w:right="0" w:firstLine="480" w:firstLineChars="200"/>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 xml:space="preserve"> </w:t>
            </w:r>
            <w:r>
              <w:rPr>
                <w:rFonts w:ascii="Times New Roman" w:hAnsi="Times New Roman" w:eastAsia="宋体" w:cs="Times New Roman"/>
                <w:sz w:val="24"/>
                <w:szCs w:val="24"/>
                <w:u w:val="none"/>
              </w:rPr>
              <w:t xml:space="preserve">   R——</w:t>
            </w:r>
            <w:r>
              <w:rPr>
                <w:rFonts w:hint="eastAsia" w:ascii="Times New Roman" w:hAnsi="Times New Roman" w:eastAsia="宋体" w:cs="Times New Roman"/>
                <w:sz w:val="24"/>
                <w:szCs w:val="24"/>
                <w:u w:val="none"/>
              </w:rPr>
              <w:t>核算时段内锅炉燃料耗量，万</w:t>
            </w:r>
            <w:r>
              <w:rPr>
                <w:rFonts w:hint="eastAsia" w:cs="Times New Roman"/>
                <w:sz w:val="24"/>
                <w:szCs w:val="24"/>
                <w:u w:val="none"/>
                <w:lang w:val="en-US" w:eastAsia="zh-CN"/>
              </w:rPr>
              <w:t>m</w:t>
            </w:r>
            <w:r>
              <w:rPr>
                <w:rFonts w:hint="eastAsia" w:cs="Times New Roman"/>
                <w:sz w:val="24"/>
                <w:szCs w:val="24"/>
                <w:u w:val="none"/>
                <w:vertAlign w:val="superscript"/>
                <w:lang w:val="en-US" w:eastAsia="zh-CN"/>
              </w:rPr>
              <w:t>3</w:t>
            </w:r>
            <w:r>
              <w:rPr>
                <w:rFonts w:hint="eastAsia" w:ascii="Times New Roman" w:hAnsi="Times New Roman" w:eastAsia="宋体" w:cs="Times New Roman"/>
                <w:sz w:val="24"/>
                <w:szCs w:val="24"/>
                <w:u w:val="none"/>
              </w:rPr>
              <w:t>；</w:t>
            </w:r>
          </w:p>
          <w:p>
            <w:pPr>
              <w:keepNext w:val="0"/>
              <w:keepLines w:val="0"/>
              <w:suppressLineNumbers w:val="0"/>
              <w:spacing w:before="0" w:beforeAutospacing="0" w:after="0" w:afterAutospacing="0" w:line="360" w:lineRule="auto"/>
              <w:ind w:left="0" w:right="0" w:firstLine="480" w:firstLineChars="200"/>
              <w:rPr>
                <w:rFonts w:ascii="Times New Roman" w:hAnsi="Times New Roman" w:eastAsia="宋体" w:cs="Times New Roman"/>
                <w:color w:val="auto"/>
                <w:sz w:val="24"/>
                <w:szCs w:val="24"/>
                <w:u w:val="none"/>
              </w:rPr>
            </w:pPr>
            <w:r>
              <w:rPr>
                <w:rFonts w:hint="eastAsia" w:ascii="Times New Roman" w:hAnsi="Times New Roman" w:eastAsia="宋体" w:cs="Times New Roman"/>
                <w:sz w:val="24"/>
                <w:szCs w:val="24"/>
                <w:u w:val="none"/>
              </w:rPr>
              <w:t xml:space="preserve"> </w:t>
            </w:r>
            <w:r>
              <w:rPr>
                <w:rFonts w:ascii="Times New Roman" w:hAnsi="Times New Roman" w:eastAsia="宋体" w:cs="Times New Roman"/>
                <w:sz w:val="24"/>
                <w:szCs w:val="24"/>
                <w:u w:val="none"/>
              </w:rPr>
              <w:t xml:space="preserve">   S</w:t>
            </w:r>
            <w:r>
              <w:rPr>
                <w:rFonts w:hint="eastAsia" w:cs="Times New Roman"/>
                <w:sz w:val="24"/>
                <w:szCs w:val="24"/>
                <w:u w:val="none"/>
                <w:vertAlign w:val="subscript"/>
                <w:lang w:val="en-US" w:eastAsia="zh-CN"/>
              </w:rPr>
              <w:t>t</w:t>
            </w:r>
            <w:r>
              <w:rPr>
                <w:rFonts w:ascii="Times New Roman" w:hAnsi="Times New Roman" w:eastAsia="宋体" w:cs="Times New Roman"/>
                <w:sz w:val="24"/>
                <w:szCs w:val="24"/>
                <w:u w:val="none"/>
              </w:rPr>
              <w:t>——</w:t>
            </w:r>
            <w:r>
              <w:rPr>
                <w:rFonts w:hint="eastAsia" w:ascii="Times New Roman" w:hAnsi="Times New Roman" w:eastAsia="宋体" w:cs="Times New Roman"/>
                <w:sz w:val="24"/>
                <w:szCs w:val="24"/>
                <w:u w:val="none"/>
              </w:rPr>
              <w:t>燃料总硫的</w:t>
            </w:r>
            <w:r>
              <w:rPr>
                <w:rFonts w:hint="eastAsia" w:cs="Times New Roman"/>
                <w:sz w:val="24"/>
                <w:szCs w:val="24"/>
                <w:u w:val="none"/>
                <w:lang w:eastAsia="zh-CN"/>
              </w:rPr>
              <w:t>质量浓度</w:t>
            </w:r>
            <w:r>
              <w:rPr>
                <w:rFonts w:hint="eastAsia" w:ascii="Times New Roman" w:hAnsi="Times New Roman" w:eastAsia="宋体" w:cs="Times New Roman"/>
                <w:sz w:val="24"/>
                <w:szCs w:val="24"/>
                <w:u w:val="none"/>
              </w:rPr>
              <w:t>，</w:t>
            </w:r>
            <w:r>
              <w:rPr>
                <w:rFonts w:hint="eastAsia" w:cs="Times New Roman"/>
                <w:sz w:val="24"/>
                <w:szCs w:val="24"/>
                <w:u w:val="none"/>
                <w:lang w:val="en-US" w:eastAsia="zh-CN"/>
              </w:rPr>
              <w:t>mg/m</w:t>
            </w:r>
            <w:r>
              <w:rPr>
                <w:rFonts w:hint="eastAsia" w:cs="Times New Roman"/>
                <w:sz w:val="24"/>
                <w:szCs w:val="24"/>
                <w:u w:val="none"/>
                <w:vertAlign w:val="superscript"/>
                <w:lang w:val="en-US" w:eastAsia="zh-CN"/>
              </w:rPr>
              <w:t>3</w:t>
            </w:r>
            <w:r>
              <w:rPr>
                <w:rFonts w:hint="eastAsia" w:ascii="Times New Roman" w:hAnsi="Times New Roman" w:eastAsia="宋体" w:cs="Times New Roman"/>
                <w:sz w:val="24"/>
                <w:szCs w:val="24"/>
                <w:u w:val="none"/>
              </w:rPr>
              <w:t>；</w:t>
            </w:r>
            <w:r>
              <w:rPr>
                <w:rFonts w:hint="eastAsia"/>
                <w:color w:val="auto"/>
                <w:sz w:val="24"/>
                <w:u w:val="none"/>
                <w:lang w:eastAsia="zh-CN"/>
              </w:rPr>
              <w:t>（常德地区天然气</w:t>
            </w:r>
            <w:r>
              <w:rPr>
                <w:rFonts w:hint="eastAsia" w:ascii="Times New Roman" w:hAnsi="Times New Roman" w:eastAsia="宋体" w:cs="Times New Roman"/>
                <w:color w:val="auto"/>
                <w:sz w:val="24"/>
                <w:szCs w:val="24"/>
                <w:u w:val="none"/>
              </w:rPr>
              <w:t>均为昆仑燃气。含硫量在国家标准中，天然气总硫含量的要求为: 1类≤60mg/m</w:t>
            </w:r>
            <w:r>
              <w:rPr>
                <w:rFonts w:hint="eastAsia" w:ascii="Times New Roman" w:hAnsi="Times New Roman" w:eastAsia="宋体" w:cs="Times New Roman"/>
                <w:color w:val="auto"/>
                <w:sz w:val="24"/>
                <w:szCs w:val="24"/>
                <w:u w:val="none"/>
                <w:vertAlign w:val="superscript"/>
              </w:rPr>
              <w:t>3</w:t>
            </w:r>
            <w:r>
              <w:rPr>
                <w:rFonts w:hint="eastAsia" w:ascii="Times New Roman" w:hAnsi="Times New Roman" w:eastAsia="宋体" w:cs="Times New Roman"/>
                <w:color w:val="auto"/>
                <w:sz w:val="24"/>
                <w:szCs w:val="24"/>
                <w:u w:val="none"/>
              </w:rPr>
              <w:t>；2类≤200mg/m</w:t>
            </w:r>
            <w:r>
              <w:rPr>
                <w:rFonts w:hint="eastAsia" w:ascii="Times New Roman" w:hAnsi="Times New Roman" w:eastAsia="宋体" w:cs="Times New Roman"/>
                <w:color w:val="auto"/>
                <w:sz w:val="24"/>
                <w:szCs w:val="24"/>
                <w:u w:val="none"/>
                <w:vertAlign w:val="superscript"/>
              </w:rPr>
              <w:t>3</w:t>
            </w:r>
            <w:r>
              <w:rPr>
                <w:rFonts w:hint="eastAsia" w:ascii="Times New Roman" w:hAnsi="Times New Roman" w:eastAsia="宋体" w:cs="Times New Roman"/>
                <w:color w:val="auto"/>
                <w:sz w:val="24"/>
                <w:szCs w:val="24"/>
                <w:u w:val="none"/>
              </w:rPr>
              <w:t>；硫化氢含量：1类≤</w:t>
            </w:r>
            <w:r>
              <w:rPr>
                <w:rFonts w:ascii="Times New Roman" w:hAnsi="Times New Roman" w:eastAsia="宋体" w:cs="Times New Roman"/>
                <w:color w:val="auto"/>
                <w:sz w:val="24"/>
                <w:szCs w:val="24"/>
                <w:u w:val="none"/>
              </w:rPr>
              <w:t>6</w:t>
            </w:r>
            <w:r>
              <w:rPr>
                <w:rFonts w:hint="eastAsia" w:ascii="Times New Roman" w:hAnsi="Times New Roman" w:eastAsia="宋体" w:cs="Times New Roman"/>
                <w:color w:val="auto"/>
                <w:sz w:val="24"/>
                <w:szCs w:val="24"/>
                <w:u w:val="none"/>
              </w:rPr>
              <w:t>mg/m</w:t>
            </w:r>
            <w:r>
              <w:rPr>
                <w:rFonts w:hint="eastAsia" w:ascii="Times New Roman" w:hAnsi="Times New Roman" w:eastAsia="宋体" w:cs="Times New Roman"/>
                <w:color w:val="auto"/>
                <w:sz w:val="24"/>
                <w:szCs w:val="24"/>
                <w:u w:val="none"/>
                <w:vertAlign w:val="superscript"/>
              </w:rPr>
              <w:t>3</w:t>
            </w:r>
            <w:r>
              <w:rPr>
                <w:rFonts w:hint="eastAsia" w:ascii="Times New Roman" w:hAnsi="Times New Roman" w:eastAsia="宋体" w:cs="Times New Roman"/>
                <w:color w:val="auto"/>
                <w:sz w:val="24"/>
                <w:szCs w:val="24"/>
                <w:u w:val="none"/>
              </w:rPr>
              <w:t>；2类≤</w:t>
            </w:r>
            <w:r>
              <w:rPr>
                <w:rFonts w:ascii="Times New Roman" w:hAnsi="Times New Roman" w:eastAsia="宋体" w:cs="Times New Roman"/>
                <w:color w:val="auto"/>
                <w:sz w:val="24"/>
                <w:szCs w:val="24"/>
                <w:u w:val="none"/>
              </w:rPr>
              <w:t>2</w:t>
            </w:r>
            <w:r>
              <w:rPr>
                <w:rFonts w:hint="eastAsia" w:ascii="Times New Roman" w:hAnsi="Times New Roman" w:eastAsia="宋体" w:cs="Times New Roman"/>
                <w:color w:val="auto"/>
                <w:sz w:val="24"/>
                <w:szCs w:val="24"/>
                <w:u w:val="none"/>
              </w:rPr>
              <w:t>0mg/m</w:t>
            </w:r>
            <w:r>
              <w:rPr>
                <w:rFonts w:hint="eastAsia" w:ascii="Times New Roman" w:hAnsi="Times New Roman" w:eastAsia="宋体" w:cs="Times New Roman"/>
                <w:color w:val="auto"/>
                <w:sz w:val="24"/>
                <w:szCs w:val="24"/>
                <w:u w:val="none"/>
                <w:vertAlign w:val="superscript"/>
              </w:rPr>
              <w:t>3</w:t>
            </w:r>
            <w:r>
              <w:rPr>
                <w:rFonts w:hint="eastAsia" w:ascii="Times New Roman" w:hAnsi="Times New Roman" w:eastAsia="宋体" w:cs="Times New Roman"/>
                <w:color w:val="auto"/>
                <w:sz w:val="24"/>
                <w:szCs w:val="24"/>
                <w:u w:val="none"/>
              </w:rPr>
              <w:t>。常德昆仑燃气的天然气含硫量在</w:t>
            </w:r>
            <w:r>
              <w:rPr>
                <w:rFonts w:ascii="Times New Roman" w:hAnsi="Times New Roman" w:eastAsia="宋体" w:cs="Times New Roman"/>
                <w:color w:val="auto"/>
                <w:sz w:val="24"/>
                <w:szCs w:val="24"/>
                <w:u w:val="none"/>
              </w:rPr>
              <w:t>3-15</w:t>
            </w:r>
            <w:r>
              <w:rPr>
                <w:rFonts w:hint="eastAsia" w:ascii="Times New Roman" w:hAnsi="Times New Roman" w:eastAsia="宋体" w:cs="Times New Roman"/>
                <w:color w:val="auto"/>
                <w:sz w:val="24"/>
                <w:szCs w:val="24"/>
                <w:u w:val="none"/>
              </w:rPr>
              <w:t>mg/m</w:t>
            </w:r>
            <w:r>
              <w:rPr>
                <w:rFonts w:hint="eastAsia" w:ascii="Times New Roman" w:hAnsi="Times New Roman" w:eastAsia="宋体" w:cs="Times New Roman"/>
                <w:color w:val="auto"/>
                <w:sz w:val="24"/>
                <w:szCs w:val="24"/>
                <w:u w:val="none"/>
                <w:vertAlign w:val="superscript"/>
              </w:rPr>
              <w:t>3</w:t>
            </w:r>
            <w:r>
              <w:rPr>
                <w:rFonts w:hint="eastAsia" w:ascii="Times New Roman" w:hAnsi="Times New Roman" w:eastAsia="宋体" w:cs="Times New Roman"/>
                <w:color w:val="auto"/>
                <w:sz w:val="24"/>
                <w:szCs w:val="24"/>
                <w:u w:val="none"/>
              </w:rPr>
              <w:t>之间</w:t>
            </w:r>
            <w:r>
              <w:rPr>
                <w:rFonts w:hint="eastAsia"/>
                <w:color w:val="auto"/>
                <w:sz w:val="24"/>
                <w:u w:val="none"/>
                <w:lang w:eastAsia="zh-CN"/>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u w:val="none"/>
              </w:rPr>
              <w:t xml:space="preserve"> </w:t>
            </w:r>
            <w:r>
              <w:rPr>
                <w:rFonts w:ascii="Times New Roman" w:hAnsi="Times New Roman" w:eastAsia="宋体" w:cs="Times New Roman"/>
                <w:sz w:val="24"/>
                <w:szCs w:val="24"/>
                <w:u w:val="none"/>
              </w:rPr>
              <w:t xml:space="preserve">   </w:t>
            </w:r>
            <w:r>
              <w:rPr>
                <w:rFonts w:hint="default" w:ascii="Times New Roman" w:hAnsi="Times New Roman" w:eastAsia="宋体" w:cs="Times New Roman"/>
                <w:sz w:val="24"/>
                <w:szCs w:val="24"/>
                <w:u w:val="none"/>
              </w:rPr>
              <w:t>ƞ</w:t>
            </w:r>
            <w:r>
              <w:rPr>
                <w:rFonts w:hint="eastAsia" w:cs="Times New Roman"/>
                <w:sz w:val="24"/>
                <w:szCs w:val="24"/>
                <w:u w:val="none"/>
                <w:vertAlign w:val="subscript"/>
                <w:lang w:val="en-US" w:eastAsia="zh-CN"/>
              </w:rPr>
              <w:t>s</w:t>
            </w:r>
            <w:r>
              <w:rPr>
                <w:rFonts w:ascii="Times New Roman" w:hAnsi="Times New Roman" w:eastAsia="宋体" w:cs="Times New Roman"/>
                <w:sz w:val="24"/>
                <w:szCs w:val="24"/>
                <w:u w:val="none"/>
              </w:rPr>
              <w:t>——</w:t>
            </w:r>
            <w:r>
              <w:rPr>
                <w:rFonts w:hint="eastAsia" w:cs="Times New Roman"/>
                <w:sz w:val="24"/>
                <w:szCs w:val="24"/>
                <w:u w:val="none"/>
                <w:lang w:eastAsia="zh-CN"/>
              </w:rPr>
              <w:t>脱硫效率</w:t>
            </w:r>
            <w:r>
              <w:rPr>
                <w:rFonts w:hint="eastAsia" w:ascii="Times New Roman" w:hAnsi="Times New Roman" w:eastAsia="宋体" w:cs="Times New Roman"/>
                <w:sz w:val="24"/>
                <w:szCs w:val="24"/>
                <w:u w:val="none"/>
              </w:rPr>
              <w:t>，</w:t>
            </w:r>
            <w:r>
              <w:rPr>
                <w:rFonts w:hint="eastAsia" w:cs="Times New Roman"/>
                <w:sz w:val="24"/>
                <w:szCs w:val="24"/>
                <w:u w:val="none"/>
                <w:lang w:val="en-US" w:eastAsia="zh-CN"/>
              </w:rPr>
              <w:t>%</w:t>
            </w:r>
            <w:r>
              <w:rPr>
                <w:rFonts w:hint="eastAsia" w:ascii="Times New Roman" w:hAnsi="Times New Roman" w:eastAsia="宋体" w:cs="Times New Roman"/>
                <w:sz w:val="24"/>
                <w:szCs w:val="24"/>
                <w:u w:val="none"/>
              </w:rPr>
              <w:t>；</w:t>
            </w:r>
            <w:r>
              <w:rPr>
                <w:rFonts w:hint="eastAsia" w:cs="Times New Roman"/>
                <w:sz w:val="24"/>
                <w:szCs w:val="24"/>
                <w:u w:val="none"/>
                <w:lang w:eastAsia="zh-CN"/>
              </w:rPr>
              <w:t>（本项目无脱硫设施）。</w:t>
            </w:r>
          </w:p>
          <w:p>
            <w:pPr>
              <w:keepNext w:val="0"/>
              <w:keepLines w:val="0"/>
              <w:suppressLineNumbers w:val="0"/>
              <w:spacing w:before="0" w:beforeAutospacing="0" w:after="0" w:afterAutospacing="0" w:line="360" w:lineRule="auto"/>
              <w:ind w:left="0" w:right="0" w:firstLine="480" w:firstLineChars="200"/>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 xml:space="preserve"> </w:t>
            </w:r>
            <w:r>
              <w:rPr>
                <w:rFonts w:ascii="Times New Roman" w:hAnsi="Times New Roman" w:eastAsia="宋体" w:cs="Times New Roman"/>
                <w:sz w:val="24"/>
                <w:szCs w:val="24"/>
                <w:u w:val="none"/>
              </w:rPr>
              <w:t xml:space="preserve">   K——</w:t>
            </w:r>
            <w:r>
              <w:rPr>
                <w:rFonts w:hint="eastAsia" w:ascii="Times New Roman" w:hAnsi="Times New Roman" w:eastAsia="宋体" w:cs="Times New Roman"/>
                <w:sz w:val="24"/>
                <w:szCs w:val="24"/>
                <w:u w:val="none"/>
              </w:rPr>
              <w:t>燃料中的硫燃烧后氧化成二氧化碳的份额，无量纲</w:t>
            </w:r>
            <w:r>
              <w:rPr>
                <w:rFonts w:hint="eastAsia" w:cs="Times New Roman"/>
                <w:sz w:val="24"/>
                <w:szCs w:val="24"/>
                <w:u w:val="none"/>
                <w:lang w:eastAsia="zh-CN"/>
              </w:rPr>
              <w:t>（本项取</w:t>
            </w:r>
            <w:r>
              <w:rPr>
                <w:rFonts w:hint="eastAsia" w:cs="Times New Roman"/>
                <w:sz w:val="24"/>
                <w:szCs w:val="24"/>
                <w:u w:val="none"/>
                <w:lang w:val="en-US" w:eastAsia="zh-CN"/>
              </w:rPr>
              <w:t>1</w:t>
            </w:r>
            <w:r>
              <w:rPr>
                <w:rFonts w:hint="eastAsia" w:cs="Times New Roman"/>
                <w:sz w:val="24"/>
                <w:szCs w:val="24"/>
                <w:u w:val="none"/>
                <w:lang w:eastAsia="zh-CN"/>
              </w:rPr>
              <w:t>）</w:t>
            </w:r>
            <w:r>
              <w:rPr>
                <w:rFonts w:hint="eastAsia" w:ascii="Times New Roman" w:hAnsi="Times New Roman" w:eastAsia="宋体" w:cs="Times New Roman"/>
                <w:sz w:val="24"/>
                <w:szCs w:val="24"/>
                <w:u w:val="none"/>
              </w:rPr>
              <w:t>。</w:t>
            </w:r>
          </w:p>
          <w:p>
            <w:pPr>
              <w:keepNext w:val="0"/>
              <w:keepLines w:val="0"/>
              <w:suppressLineNumbers w:val="0"/>
              <w:spacing w:before="0" w:beforeAutospacing="0" w:after="0" w:afterAutospacing="0" w:line="360" w:lineRule="auto"/>
              <w:ind w:left="0" w:right="0" w:firstLine="480" w:firstLineChars="200"/>
              <w:rPr>
                <w:rFonts w:hint="eastAsia"/>
                <w:color w:val="FF0000"/>
                <w:sz w:val="24"/>
                <w:u w:val="none"/>
                <w:lang w:eastAsia="zh-CN"/>
              </w:rPr>
            </w:pPr>
            <w:r>
              <w:rPr>
                <w:rFonts w:hint="eastAsia" w:ascii="Times New Roman" w:hAnsi="Times New Roman" w:eastAsia="宋体" w:cs="Times New Roman"/>
                <w:sz w:val="24"/>
                <w:szCs w:val="24"/>
                <w:u w:val="none"/>
              </w:rPr>
              <w:t>根据以上公式计算，SO</w:t>
            </w:r>
            <w:r>
              <w:rPr>
                <w:rFonts w:ascii="Times New Roman" w:hAnsi="Times New Roman" w:eastAsia="宋体" w:cs="Times New Roman"/>
                <w:sz w:val="24"/>
                <w:szCs w:val="24"/>
                <w:u w:val="none"/>
                <w:vertAlign w:val="subscript"/>
              </w:rPr>
              <w:t>2</w:t>
            </w:r>
            <w:r>
              <w:rPr>
                <w:rFonts w:hint="eastAsia" w:ascii="Times New Roman" w:hAnsi="Times New Roman" w:eastAsia="宋体" w:cs="Times New Roman"/>
                <w:sz w:val="24"/>
                <w:szCs w:val="24"/>
                <w:u w:val="none"/>
              </w:rPr>
              <w:t>浓度在</w:t>
            </w:r>
            <w:r>
              <w:rPr>
                <w:rFonts w:hint="eastAsia" w:cs="Times New Roman"/>
                <w:sz w:val="24"/>
                <w:szCs w:val="24"/>
                <w:u w:val="none"/>
                <w:lang w:val="en-US" w:eastAsia="zh-CN"/>
              </w:rPr>
              <w:t>0.557</w:t>
            </w:r>
            <w:r>
              <w:rPr>
                <w:rFonts w:ascii="Times New Roman" w:hAnsi="Times New Roman" w:eastAsia="宋体" w:cs="Times New Roman"/>
                <w:sz w:val="24"/>
                <w:szCs w:val="24"/>
                <w:u w:val="none"/>
              </w:rPr>
              <w:t>-</w:t>
            </w:r>
            <w:r>
              <w:rPr>
                <w:rFonts w:hint="eastAsia" w:cs="Times New Roman"/>
                <w:sz w:val="24"/>
                <w:szCs w:val="24"/>
                <w:u w:val="none"/>
                <w:lang w:val="en-US" w:eastAsia="zh-CN"/>
              </w:rPr>
              <w:t>2.78</w:t>
            </w:r>
            <w:r>
              <w:rPr>
                <w:rFonts w:ascii="Times New Roman" w:hAnsi="Times New Roman" w:eastAsia="宋体" w:cs="Times New Roman"/>
                <w:sz w:val="24"/>
                <w:szCs w:val="24"/>
                <w:u w:val="none"/>
              </w:rPr>
              <w:t>mg/m</w:t>
            </w:r>
            <w:r>
              <w:rPr>
                <w:rFonts w:ascii="Times New Roman" w:hAnsi="Times New Roman" w:eastAsia="宋体" w:cs="Times New Roman"/>
                <w:sz w:val="24"/>
                <w:szCs w:val="24"/>
                <w:u w:val="none"/>
                <w:vertAlign w:val="superscript"/>
              </w:rPr>
              <w:t>3</w:t>
            </w:r>
            <w:r>
              <w:rPr>
                <w:rFonts w:hint="eastAsia" w:ascii="Times New Roman" w:hAnsi="Times New Roman" w:eastAsia="宋体" w:cs="Times New Roman"/>
                <w:sz w:val="24"/>
                <w:szCs w:val="24"/>
                <w:u w:val="none"/>
              </w:rPr>
              <w:t>，本项目燃气锅炉SO</w:t>
            </w:r>
            <w:r>
              <w:rPr>
                <w:rFonts w:ascii="Times New Roman" w:hAnsi="Times New Roman" w:eastAsia="宋体" w:cs="Times New Roman"/>
                <w:sz w:val="24"/>
                <w:szCs w:val="24"/>
                <w:u w:val="none"/>
                <w:vertAlign w:val="subscript"/>
              </w:rPr>
              <w:t>2</w:t>
            </w:r>
            <w:r>
              <w:rPr>
                <w:rFonts w:hint="eastAsia" w:ascii="Times New Roman" w:hAnsi="Times New Roman" w:eastAsia="宋体" w:cs="Times New Roman"/>
                <w:sz w:val="24"/>
                <w:szCs w:val="24"/>
                <w:u w:val="none"/>
              </w:rPr>
              <w:t>浓度参考监测数据未检出（检出限3mg/m</w:t>
            </w:r>
            <w:r>
              <w:rPr>
                <w:rFonts w:hint="eastAsia" w:ascii="Times New Roman" w:hAnsi="Times New Roman" w:eastAsia="宋体" w:cs="Times New Roman"/>
                <w:sz w:val="24"/>
                <w:szCs w:val="24"/>
                <w:u w:val="none"/>
                <w:vertAlign w:val="superscript"/>
              </w:rPr>
              <w:t>3</w:t>
            </w:r>
            <w:r>
              <w:rPr>
                <w:rFonts w:hint="eastAsia" w:ascii="Times New Roman" w:hAnsi="Times New Roman" w:eastAsia="宋体" w:cs="Times New Roman"/>
                <w:sz w:val="24"/>
                <w:szCs w:val="24"/>
                <w:u w:val="none"/>
              </w:rPr>
              <w:t>），监测数据可信。</w:t>
            </w:r>
          </w:p>
          <w:p>
            <w:pPr>
              <w:pStyle w:val="75"/>
              <w:keepNext w:val="0"/>
              <w:keepLines w:val="0"/>
              <w:suppressLineNumbers w:val="0"/>
              <w:spacing w:before="0" w:beforeAutospacing="0" w:after="0" w:afterAutospacing="0"/>
              <w:ind w:left="0" w:right="0"/>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 xml:space="preserve">表 </w:t>
            </w:r>
            <w:r>
              <w:rPr>
                <w:rFonts w:hint="eastAsia" w:ascii="Times New Roman" w:hAnsi="Times New Roman" w:cs="Times New Roman"/>
                <w:color w:val="auto"/>
                <w:u w:val="none"/>
                <w:lang w:val="en-US" w:eastAsia="zh-CN"/>
              </w:rPr>
              <w:t>4-3</w:t>
            </w:r>
            <w:r>
              <w:rPr>
                <w:rFonts w:hint="eastAsia" w:ascii="Times New Roman" w:hAnsi="Times New Roman" w:cs="Times New Roman"/>
                <w:color w:val="auto"/>
                <w:u w:val="none"/>
                <w:lang w:eastAsia="zh-CN"/>
              </w:rPr>
              <w:t xml:space="preserve">  本项目锅炉废气产生情况</w:t>
            </w:r>
          </w:p>
          <w:tbl>
            <w:tblPr>
              <w:tblStyle w:val="27"/>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10"/>
              <w:gridCol w:w="1838"/>
              <w:gridCol w:w="1950"/>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19" w:type="dxa"/>
                  <w:gridSpan w:val="2"/>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eastAsia="zh-CN"/>
                    </w:rPr>
                  </w:pPr>
                  <w:r>
                    <w:rPr>
                      <w:rFonts w:hint="eastAsia" w:cs="Times New Roman"/>
                      <w:color w:val="000000" w:themeColor="text1"/>
                      <w:kern w:val="0"/>
                      <w:szCs w:val="21"/>
                      <w:lang w:eastAsia="zh-CN"/>
                    </w:rPr>
                    <w:t>项目</w:t>
                  </w:r>
                </w:p>
              </w:tc>
              <w:tc>
                <w:tcPr>
                  <w:tcW w:w="183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eastAsia="zh-CN"/>
                    </w:rPr>
                  </w:pPr>
                  <w:r>
                    <w:rPr>
                      <w:rFonts w:hint="eastAsia" w:ascii="Times New Roman" w:hAnsi="Times New Roman" w:cs="Times New Roman"/>
                      <w:color w:val="000000" w:themeColor="text1"/>
                      <w:kern w:val="0"/>
                      <w:szCs w:val="21"/>
                      <w:lang w:eastAsia="zh-CN"/>
                    </w:rPr>
                    <w:t>颗粒物</w:t>
                  </w:r>
                </w:p>
              </w:tc>
              <w:tc>
                <w:tcPr>
                  <w:tcW w:w="195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eastAsia="zh-CN"/>
                    </w:rPr>
                  </w:pPr>
                  <w:r>
                    <w:rPr>
                      <w:rFonts w:hint="eastAsia" w:cs="Times New Roman"/>
                      <w:color w:val="000000" w:themeColor="text1"/>
                      <w:kern w:val="0"/>
                      <w:szCs w:val="21"/>
                      <w:lang w:eastAsia="zh-CN"/>
                    </w:rPr>
                    <w:t>二氧化硫</w:t>
                  </w:r>
                </w:p>
              </w:tc>
              <w:tc>
                <w:tcPr>
                  <w:tcW w:w="1879" w:type="dxa"/>
                  <w:vAlign w:val="center"/>
                </w:tcPr>
                <w:p>
                  <w:pPr>
                    <w:keepNext w:val="0"/>
                    <w:keepLines w:val="0"/>
                    <w:suppressLineNumbers w:val="0"/>
                    <w:spacing w:before="0" w:beforeAutospacing="0" w:after="0" w:afterAutospacing="0"/>
                    <w:ind w:left="0" w:right="0"/>
                    <w:jc w:val="center"/>
                    <w:rPr>
                      <w:rFonts w:hint="default" w:cs="Times New Roman"/>
                      <w:color w:val="000000" w:themeColor="text1"/>
                      <w:kern w:val="0"/>
                      <w:szCs w:val="21"/>
                      <w:lang w:val="en-US" w:eastAsia="zh-CN"/>
                    </w:rPr>
                  </w:pPr>
                  <w:r>
                    <w:rPr>
                      <w:rFonts w:hint="eastAsia" w:cs="Times New Roman"/>
                      <w:color w:val="000000" w:themeColor="text1"/>
                      <w:kern w:val="0"/>
                      <w:szCs w:val="21"/>
                      <w:lang w:val="en-US" w:eastAsia="zh-CN"/>
                    </w:rPr>
                    <w:t>氮氧化物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9" w:type="dxa"/>
                  <w:vMerge w:val="restart"/>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r>
                    <w:rPr>
                      <w:rFonts w:hint="eastAsia" w:cs="Times New Roman"/>
                      <w:color w:val="000000" w:themeColor="text1"/>
                      <w:kern w:val="0"/>
                      <w:szCs w:val="21"/>
                      <w:lang w:eastAsia="zh-CN"/>
                    </w:rPr>
                    <w:t>锅炉</w:t>
                  </w:r>
                  <w:r>
                    <w:rPr>
                      <w:rFonts w:hint="eastAsia" w:cs="Times New Roman"/>
                      <w:color w:val="000000" w:themeColor="text1"/>
                      <w:kern w:val="0"/>
                      <w:szCs w:val="21"/>
                      <w:lang w:val="en-US" w:eastAsia="zh-CN"/>
                    </w:rPr>
                    <w:t>MF0044</w:t>
                  </w:r>
                </w:p>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themeColor="text1"/>
                      <w:kern w:val="0"/>
                      <w:szCs w:val="21"/>
                      <w:lang w:val="en-US" w:eastAsia="zh-CN"/>
                    </w:rPr>
                  </w:pPr>
                  <w:r>
                    <w:rPr>
                      <w:rFonts w:hint="eastAsia" w:cs="Times New Roman"/>
                      <w:color w:val="000000" w:themeColor="text1"/>
                      <w:kern w:val="0"/>
                      <w:szCs w:val="21"/>
                      <w:lang w:val="en-US" w:eastAsia="zh-CN"/>
                    </w:rPr>
                    <w:t>(烟气量18856775m</w:t>
                  </w:r>
                  <w:r>
                    <w:rPr>
                      <w:rFonts w:hint="eastAsia" w:cs="Times New Roman"/>
                      <w:color w:val="000000" w:themeColor="text1"/>
                      <w:kern w:val="0"/>
                      <w:szCs w:val="21"/>
                      <w:vertAlign w:val="superscript"/>
                      <w:lang w:val="en-US" w:eastAsia="zh-CN"/>
                    </w:rPr>
                    <w:t>3</w:t>
                  </w:r>
                  <w:r>
                    <w:rPr>
                      <w:rFonts w:hint="eastAsia" w:cs="Times New Roman"/>
                      <w:color w:val="000000" w:themeColor="text1"/>
                      <w:kern w:val="0"/>
                      <w:szCs w:val="21"/>
                      <w:lang w:val="en-US" w:eastAsia="zh-CN"/>
                    </w:rPr>
                    <w:t>/a)</w:t>
                  </w:r>
                </w:p>
              </w:tc>
              <w:tc>
                <w:tcPr>
                  <w:tcW w:w="1410" w:type="dxa"/>
                  <w:vAlign w:val="center"/>
                </w:tcPr>
                <w:p>
                  <w:pPr>
                    <w:keepNext w:val="0"/>
                    <w:keepLines w:val="0"/>
                    <w:suppressLineNumbers w:val="0"/>
                    <w:spacing w:before="0" w:beforeAutospacing="0" w:after="0" w:afterAutospacing="0"/>
                    <w:ind w:left="0" w:right="0"/>
                    <w:jc w:val="center"/>
                    <w:rPr>
                      <w:rFonts w:hint="default" w:cs="Times New Roman"/>
                      <w:color w:val="000000" w:themeColor="text1"/>
                      <w:kern w:val="0"/>
                      <w:szCs w:val="21"/>
                      <w:lang w:val="en-US" w:eastAsia="zh-CN"/>
                    </w:rPr>
                  </w:pPr>
                  <w:r>
                    <w:rPr>
                      <w:rFonts w:hint="eastAsia" w:cs="Times New Roman"/>
                      <w:color w:val="000000" w:themeColor="text1"/>
                      <w:kern w:val="0"/>
                      <w:szCs w:val="21"/>
                      <w:lang w:val="en-US" w:eastAsia="zh-CN"/>
                    </w:rPr>
                    <w:t>排放浓度mg/m</w:t>
                  </w:r>
                  <w:r>
                    <w:rPr>
                      <w:rFonts w:hint="eastAsia" w:cs="Times New Roman"/>
                      <w:color w:val="000000" w:themeColor="text1"/>
                      <w:kern w:val="0"/>
                      <w:szCs w:val="21"/>
                      <w:vertAlign w:val="superscript"/>
                      <w:lang w:val="en-US" w:eastAsia="zh-CN"/>
                    </w:rPr>
                    <w:t>3</w:t>
                  </w:r>
                </w:p>
              </w:tc>
              <w:tc>
                <w:tcPr>
                  <w:tcW w:w="183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5.9</w:t>
                  </w:r>
                </w:p>
              </w:tc>
              <w:tc>
                <w:tcPr>
                  <w:tcW w:w="195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eastAsia="zh-CN"/>
                    </w:rPr>
                  </w:pPr>
                  <w:r>
                    <w:rPr>
                      <w:rFonts w:hint="eastAsia" w:ascii="Times New Roman" w:hAnsi="Times New Roman" w:cs="Times New Roman"/>
                      <w:color w:val="000000" w:themeColor="text1"/>
                      <w:kern w:val="0"/>
                      <w:szCs w:val="21"/>
                      <w:lang w:val="en-US" w:eastAsia="zh-CN"/>
                    </w:rPr>
                    <w:t>3</w:t>
                  </w:r>
                </w:p>
              </w:tc>
              <w:tc>
                <w:tcPr>
                  <w:tcW w:w="187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09" w:type="dxa"/>
                  <w:vMerge w:val="continue"/>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p>
              </w:tc>
              <w:tc>
                <w:tcPr>
                  <w:tcW w:w="1410" w:type="dxa"/>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排放量t/a</w:t>
                  </w:r>
                </w:p>
              </w:tc>
              <w:tc>
                <w:tcPr>
                  <w:tcW w:w="183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0.111</w:t>
                  </w:r>
                </w:p>
              </w:tc>
              <w:tc>
                <w:tcPr>
                  <w:tcW w:w="195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0.057</w:t>
                  </w:r>
                </w:p>
              </w:tc>
              <w:tc>
                <w:tcPr>
                  <w:tcW w:w="187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1.754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09" w:type="dxa"/>
                  <w:vMerge w:val="restart"/>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r>
                    <w:rPr>
                      <w:rFonts w:hint="eastAsia" w:cs="Times New Roman"/>
                      <w:color w:val="000000" w:themeColor="text1"/>
                      <w:kern w:val="0"/>
                      <w:szCs w:val="21"/>
                      <w:lang w:eastAsia="zh-CN"/>
                    </w:rPr>
                    <w:t>锅炉</w:t>
                  </w:r>
                  <w:r>
                    <w:rPr>
                      <w:rFonts w:hint="eastAsia" w:cs="Times New Roman"/>
                      <w:color w:val="000000" w:themeColor="text1"/>
                      <w:kern w:val="0"/>
                      <w:szCs w:val="21"/>
                      <w:lang w:val="en-US" w:eastAsia="zh-CN"/>
                    </w:rPr>
                    <w:t>MF0045</w:t>
                  </w:r>
                </w:p>
                <w:p>
                  <w:pPr>
                    <w:keepNext w:val="0"/>
                    <w:keepLines w:val="0"/>
                    <w:suppressLineNumbers w:val="0"/>
                    <w:spacing w:before="0" w:beforeAutospacing="0" w:after="0" w:afterAutospacing="0"/>
                    <w:ind w:left="0" w:right="0"/>
                    <w:jc w:val="center"/>
                    <w:rPr>
                      <w:rFonts w:hint="default" w:cs="Times New Roman"/>
                      <w:color w:val="000000" w:themeColor="text1"/>
                      <w:kern w:val="0"/>
                      <w:szCs w:val="21"/>
                      <w:lang w:val="en-US" w:eastAsia="zh-CN"/>
                    </w:rPr>
                  </w:pPr>
                  <w:r>
                    <w:rPr>
                      <w:rFonts w:hint="eastAsia" w:cs="Times New Roman"/>
                      <w:color w:val="000000" w:themeColor="text1"/>
                      <w:kern w:val="0"/>
                      <w:szCs w:val="21"/>
                      <w:lang w:val="en-US" w:eastAsia="zh-CN"/>
                    </w:rPr>
                    <w:t>(烟气量18856775m</w:t>
                  </w:r>
                  <w:r>
                    <w:rPr>
                      <w:rFonts w:hint="eastAsia" w:cs="Times New Roman"/>
                      <w:color w:val="000000" w:themeColor="text1"/>
                      <w:kern w:val="0"/>
                      <w:szCs w:val="21"/>
                      <w:vertAlign w:val="superscript"/>
                      <w:lang w:val="en-US" w:eastAsia="zh-CN"/>
                    </w:rPr>
                    <w:t>3</w:t>
                  </w:r>
                  <w:r>
                    <w:rPr>
                      <w:rFonts w:hint="eastAsia" w:cs="Times New Roman"/>
                      <w:color w:val="000000" w:themeColor="text1"/>
                      <w:kern w:val="0"/>
                      <w:szCs w:val="21"/>
                      <w:lang w:val="en-US" w:eastAsia="zh-CN"/>
                    </w:rPr>
                    <w:t>/a)</w:t>
                  </w:r>
                </w:p>
              </w:tc>
              <w:tc>
                <w:tcPr>
                  <w:tcW w:w="1410" w:type="dxa"/>
                  <w:vAlign w:val="center"/>
                </w:tcPr>
                <w:p>
                  <w:pPr>
                    <w:keepNext w:val="0"/>
                    <w:keepLines w:val="0"/>
                    <w:suppressLineNumbers w:val="0"/>
                    <w:spacing w:before="0" w:beforeAutospacing="0" w:after="0" w:afterAutospacing="0"/>
                    <w:ind w:left="0" w:leftChars="0" w:right="0" w:rightChars="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排放浓度mg/m</w:t>
                  </w:r>
                  <w:r>
                    <w:rPr>
                      <w:rFonts w:hint="eastAsia" w:cs="Times New Roman"/>
                      <w:color w:val="000000" w:themeColor="text1"/>
                      <w:kern w:val="0"/>
                      <w:szCs w:val="21"/>
                      <w:vertAlign w:val="superscript"/>
                      <w:lang w:val="en-US" w:eastAsia="zh-CN"/>
                    </w:rPr>
                    <w:t>3</w:t>
                  </w:r>
                </w:p>
              </w:tc>
              <w:tc>
                <w:tcPr>
                  <w:tcW w:w="1838"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Cs w:val="21"/>
                    </w:rPr>
                  </w:pPr>
                  <w:r>
                    <w:rPr>
                      <w:rFonts w:hint="eastAsia" w:ascii="Times New Roman" w:hAnsi="Times New Roman" w:cs="Times New Roman"/>
                      <w:color w:val="000000" w:themeColor="text1"/>
                      <w:kern w:val="0"/>
                      <w:szCs w:val="21"/>
                      <w:lang w:val="en-US" w:eastAsia="zh-CN"/>
                    </w:rPr>
                    <w:t>5.9</w:t>
                  </w:r>
                </w:p>
              </w:tc>
              <w:tc>
                <w:tcPr>
                  <w:tcW w:w="195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Cs w:val="21"/>
                    </w:rPr>
                  </w:pPr>
                  <w:r>
                    <w:rPr>
                      <w:rFonts w:hint="eastAsia" w:ascii="Times New Roman" w:hAnsi="Times New Roman" w:cs="Times New Roman"/>
                      <w:color w:val="000000" w:themeColor="text1"/>
                      <w:kern w:val="0"/>
                      <w:szCs w:val="21"/>
                      <w:lang w:val="en-US" w:eastAsia="zh-CN"/>
                    </w:rPr>
                    <w:t>3</w:t>
                  </w:r>
                </w:p>
              </w:tc>
              <w:tc>
                <w:tcPr>
                  <w:tcW w:w="1879"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Cs w:val="21"/>
                    </w:rPr>
                  </w:pPr>
                  <w:r>
                    <w:rPr>
                      <w:rFonts w:hint="eastAsia" w:ascii="Times New Roman" w:hAnsi="Times New Roman" w:cs="Times New Roman"/>
                      <w:color w:val="000000" w:themeColor="text1"/>
                      <w:kern w:val="0"/>
                      <w:szCs w:val="21"/>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9" w:type="dxa"/>
                  <w:vMerge w:val="continue"/>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p>
              </w:tc>
              <w:tc>
                <w:tcPr>
                  <w:tcW w:w="1410" w:type="dxa"/>
                  <w:vAlign w:val="center"/>
                </w:tcPr>
                <w:p>
                  <w:pPr>
                    <w:keepNext w:val="0"/>
                    <w:keepLines w:val="0"/>
                    <w:suppressLineNumbers w:val="0"/>
                    <w:spacing w:before="0" w:beforeAutospacing="0" w:after="0" w:afterAutospacing="0"/>
                    <w:ind w:left="0" w:leftChars="0" w:right="0" w:rightChars="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排放量t/a</w:t>
                  </w:r>
                </w:p>
              </w:tc>
              <w:tc>
                <w:tcPr>
                  <w:tcW w:w="1838"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Cs w:val="21"/>
                      <w:lang w:val="en-US"/>
                    </w:rPr>
                  </w:pPr>
                  <w:r>
                    <w:rPr>
                      <w:rFonts w:hint="eastAsia" w:ascii="Times New Roman" w:hAnsi="Times New Roman" w:cs="Times New Roman"/>
                      <w:color w:val="000000" w:themeColor="text1"/>
                      <w:kern w:val="0"/>
                      <w:szCs w:val="21"/>
                      <w:lang w:val="en-US" w:eastAsia="zh-CN"/>
                    </w:rPr>
                    <w:t>0.111</w:t>
                  </w:r>
                </w:p>
              </w:tc>
              <w:tc>
                <w:tcPr>
                  <w:tcW w:w="195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Cs w:val="21"/>
                    </w:rPr>
                  </w:pPr>
                  <w:r>
                    <w:rPr>
                      <w:rFonts w:hint="eastAsia" w:ascii="Times New Roman" w:hAnsi="Times New Roman" w:cs="Times New Roman"/>
                      <w:color w:val="000000" w:themeColor="text1"/>
                      <w:kern w:val="0"/>
                      <w:szCs w:val="21"/>
                      <w:lang w:val="en-US" w:eastAsia="zh-CN"/>
                    </w:rPr>
                    <w:t>0.057</w:t>
                  </w:r>
                </w:p>
              </w:tc>
              <w:tc>
                <w:tcPr>
                  <w:tcW w:w="1879"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Cs w:val="21"/>
                    </w:rPr>
                  </w:pPr>
                  <w:r>
                    <w:rPr>
                      <w:rFonts w:hint="eastAsia" w:ascii="Times New Roman" w:hAnsi="Times New Roman" w:cs="Times New Roman"/>
                      <w:color w:val="000000" w:themeColor="text1"/>
                      <w:kern w:val="0"/>
                      <w:szCs w:val="21"/>
                      <w:lang w:val="en-US" w:eastAsia="zh-CN"/>
                    </w:rPr>
                    <w:t>1.754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09" w:type="dxa"/>
                  <w:vMerge w:val="restart"/>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合计DA001</w:t>
                  </w:r>
                </w:p>
                <w:p>
                  <w:pPr>
                    <w:keepNext w:val="0"/>
                    <w:keepLines w:val="0"/>
                    <w:suppressLineNumbers w:val="0"/>
                    <w:spacing w:before="0" w:beforeAutospacing="0" w:after="0" w:afterAutospacing="0"/>
                    <w:ind w:left="0" w:right="0"/>
                    <w:jc w:val="center"/>
                    <w:rPr>
                      <w:rFonts w:hint="default" w:cs="Times New Roman"/>
                      <w:color w:val="000000" w:themeColor="text1"/>
                      <w:kern w:val="0"/>
                      <w:szCs w:val="21"/>
                      <w:lang w:val="en-US" w:eastAsia="zh-CN"/>
                    </w:rPr>
                  </w:pPr>
                  <w:r>
                    <w:rPr>
                      <w:rFonts w:hint="eastAsia" w:cs="Times New Roman"/>
                      <w:color w:val="000000" w:themeColor="text1"/>
                      <w:kern w:val="0"/>
                      <w:szCs w:val="21"/>
                      <w:lang w:val="en-US" w:eastAsia="zh-CN"/>
                    </w:rPr>
                    <w:t>(烟气量37713550m</w:t>
                  </w:r>
                  <w:r>
                    <w:rPr>
                      <w:rFonts w:hint="eastAsia" w:cs="Times New Roman"/>
                      <w:color w:val="000000" w:themeColor="text1"/>
                      <w:kern w:val="0"/>
                      <w:szCs w:val="21"/>
                      <w:vertAlign w:val="superscript"/>
                      <w:lang w:val="en-US" w:eastAsia="zh-CN"/>
                    </w:rPr>
                    <w:t>3</w:t>
                  </w:r>
                  <w:r>
                    <w:rPr>
                      <w:rFonts w:hint="eastAsia" w:cs="Times New Roman"/>
                      <w:color w:val="000000" w:themeColor="text1"/>
                      <w:kern w:val="0"/>
                      <w:szCs w:val="21"/>
                      <w:lang w:val="en-US" w:eastAsia="zh-CN"/>
                    </w:rPr>
                    <w:t>/a)</w:t>
                  </w:r>
                </w:p>
              </w:tc>
              <w:tc>
                <w:tcPr>
                  <w:tcW w:w="1410" w:type="dxa"/>
                  <w:vAlign w:val="center"/>
                </w:tcPr>
                <w:p>
                  <w:pPr>
                    <w:keepNext w:val="0"/>
                    <w:keepLines w:val="0"/>
                    <w:suppressLineNumbers w:val="0"/>
                    <w:spacing w:before="0" w:beforeAutospacing="0" w:after="0" w:afterAutospacing="0"/>
                    <w:ind w:left="0" w:leftChars="0" w:right="0" w:rightChars="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排放浓度mg/m</w:t>
                  </w:r>
                  <w:r>
                    <w:rPr>
                      <w:rFonts w:hint="eastAsia" w:cs="Times New Roman"/>
                      <w:color w:val="000000" w:themeColor="text1"/>
                      <w:kern w:val="0"/>
                      <w:szCs w:val="21"/>
                      <w:vertAlign w:val="superscript"/>
                      <w:lang w:val="en-US" w:eastAsia="zh-CN"/>
                    </w:rPr>
                    <w:t>3</w:t>
                  </w:r>
                </w:p>
              </w:tc>
              <w:tc>
                <w:tcPr>
                  <w:tcW w:w="1838"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5.886</w:t>
                  </w:r>
                </w:p>
              </w:tc>
              <w:tc>
                <w:tcPr>
                  <w:tcW w:w="195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3.023</w:t>
                  </w:r>
                </w:p>
              </w:tc>
              <w:tc>
                <w:tcPr>
                  <w:tcW w:w="1879"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Cs w:val="21"/>
                      <w:lang w:val="en-US"/>
                    </w:rPr>
                  </w:pPr>
                  <w:r>
                    <w:rPr>
                      <w:rFonts w:hint="eastAsia" w:ascii="Times New Roman" w:hAnsi="Times New Roman" w:cs="Times New Roman"/>
                      <w:color w:val="000000" w:themeColor="text1"/>
                      <w:kern w:val="0"/>
                      <w:szCs w:val="21"/>
                      <w:lang w:val="en-US" w:eastAsia="zh-CN"/>
                    </w:rPr>
                    <w:t>93.017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9" w:type="dxa"/>
                  <w:vMerge w:val="continue"/>
                  <w:vAlign w:val="center"/>
                </w:tcPr>
                <w:p>
                  <w:pPr>
                    <w:keepNext w:val="0"/>
                    <w:keepLines w:val="0"/>
                    <w:suppressLineNumbers w:val="0"/>
                    <w:spacing w:before="0" w:beforeAutospacing="0" w:after="0" w:afterAutospacing="0"/>
                    <w:ind w:left="0" w:right="0"/>
                    <w:jc w:val="center"/>
                    <w:rPr>
                      <w:rFonts w:hint="eastAsia" w:cs="Times New Roman"/>
                      <w:color w:val="000000" w:themeColor="text1"/>
                      <w:kern w:val="0"/>
                      <w:szCs w:val="21"/>
                      <w:lang w:val="en-US" w:eastAsia="zh-CN"/>
                    </w:rPr>
                  </w:pPr>
                </w:p>
              </w:tc>
              <w:tc>
                <w:tcPr>
                  <w:tcW w:w="1410" w:type="dxa"/>
                  <w:vAlign w:val="center"/>
                </w:tcPr>
                <w:p>
                  <w:pPr>
                    <w:keepNext w:val="0"/>
                    <w:keepLines w:val="0"/>
                    <w:suppressLineNumbers w:val="0"/>
                    <w:spacing w:before="0" w:beforeAutospacing="0" w:after="0" w:afterAutospacing="0"/>
                    <w:ind w:left="0" w:leftChars="0" w:right="0" w:rightChars="0"/>
                    <w:jc w:val="center"/>
                    <w:rPr>
                      <w:rFonts w:hint="eastAsia" w:cs="Times New Roman"/>
                      <w:color w:val="000000" w:themeColor="text1"/>
                      <w:kern w:val="0"/>
                      <w:szCs w:val="21"/>
                      <w:lang w:val="en-US" w:eastAsia="zh-CN"/>
                    </w:rPr>
                  </w:pPr>
                  <w:r>
                    <w:rPr>
                      <w:rFonts w:hint="eastAsia" w:cs="Times New Roman"/>
                      <w:color w:val="000000" w:themeColor="text1"/>
                      <w:kern w:val="0"/>
                      <w:szCs w:val="21"/>
                      <w:lang w:val="en-US" w:eastAsia="zh-CN"/>
                    </w:rPr>
                    <w:t>排放量t/a</w:t>
                  </w:r>
                </w:p>
              </w:tc>
              <w:tc>
                <w:tcPr>
                  <w:tcW w:w="183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0.222</w:t>
                  </w:r>
                </w:p>
              </w:tc>
              <w:tc>
                <w:tcPr>
                  <w:tcW w:w="195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0.114</w:t>
                  </w:r>
                </w:p>
              </w:tc>
              <w:tc>
                <w:tcPr>
                  <w:tcW w:w="187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rPr>
                  </w:pPr>
                  <w:r>
                    <w:rPr>
                      <w:rFonts w:hint="eastAsia" w:ascii="Times New Roman" w:hAnsi="Times New Roman" w:cs="Times New Roman"/>
                      <w:color w:val="000000" w:themeColor="text1"/>
                      <w:kern w:val="0"/>
                      <w:szCs w:val="21"/>
                      <w:lang w:val="en-US" w:eastAsia="zh-CN"/>
                    </w:rPr>
                    <w:t>3.508</w:t>
                  </w:r>
                </w:p>
              </w:tc>
            </w:tr>
          </w:tbl>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textAlignment w:val="auto"/>
              <w:rPr>
                <w:color w:val="auto"/>
                <w:sz w:val="24"/>
                <w:u w:val="none"/>
              </w:rPr>
            </w:pPr>
            <w:r>
              <w:rPr>
                <w:rFonts w:hint="eastAsia"/>
                <w:color w:val="auto"/>
                <w:sz w:val="24"/>
                <w:u w:val="none"/>
                <w:lang w:eastAsia="zh-CN"/>
              </w:rPr>
              <w:t>综上，本项目锅炉采用低氮燃烧技术，</w:t>
            </w:r>
            <w:r>
              <w:rPr>
                <w:rFonts w:hint="eastAsia"/>
                <w:color w:val="auto"/>
                <w:sz w:val="24"/>
                <w:u w:val="none"/>
                <w:lang w:val="en-US" w:eastAsia="zh-CN"/>
              </w:rPr>
              <w:t>2台</w:t>
            </w:r>
            <w:r>
              <w:rPr>
                <w:rFonts w:hint="eastAsia"/>
                <w:color w:val="auto"/>
                <w:sz w:val="24"/>
                <w:u w:val="none"/>
                <w:lang w:eastAsia="zh-CN"/>
              </w:rPr>
              <w:t>锅炉</w:t>
            </w:r>
            <w:r>
              <w:rPr>
                <w:rFonts w:hint="eastAsia"/>
                <w:color w:val="auto"/>
                <w:sz w:val="24"/>
                <w:u w:val="none"/>
              </w:rPr>
              <w:t>废气</w:t>
            </w:r>
            <w:r>
              <w:rPr>
                <w:rFonts w:hint="eastAsia"/>
                <w:color w:val="auto"/>
                <w:sz w:val="24"/>
                <w:u w:val="none"/>
                <w:lang w:eastAsia="zh-CN"/>
              </w:rPr>
              <w:t>一起</w:t>
            </w:r>
            <w:r>
              <w:rPr>
                <w:rFonts w:hint="eastAsia"/>
                <w:color w:val="auto"/>
                <w:sz w:val="24"/>
                <w:u w:val="none"/>
              </w:rPr>
              <w:t>通过</w:t>
            </w:r>
            <w:r>
              <w:rPr>
                <w:rFonts w:hint="eastAsia"/>
                <w:color w:val="auto"/>
                <w:sz w:val="24"/>
                <w:u w:val="none"/>
                <w:lang w:val="en-US" w:eastAsia="zh-CN"/>
              </w:rPr>
              <w:t>22</w:t>
            </w:r>
            <w:r>
              <w:rPr>
                <w:rFonts w:hint="eastAsia"/>
                <w:color w:val="auto"/>
                <w:sz w:val="24"/>
                <w:u w:val="none"/>
              </w:rPr>
              <w:t>m排气筒</w:t>
            </w:r>
            <w:r>
              <w:rPr>
                <w:rFonts w:hint="eastAsia"/>
                <w:color w:val="auto"/>
                <w:sz w:val="24"/>
                <w:u w:val="none"/>
                <w:lang w:eastAsia="zh-CN"/>
              </w:rPr>
              <w:t>（</w:t>
            </w:r>
            <w:r>
              <w:rPr>
                <w:rFonts w:hint="eastAsia"/>
                <w:color w:val="auto"/>
                <w:sz w:val="24"/>
                <w:u w:val="none"/>
                <w:lang w:val="en-US" w:eastAsia="zh-CN"/>
              </w:rPr>
              <w:t>DA001</w:t>
            </w:r>
            <w:r>
              <w:rPr>
                <w:rFonts w:hint="eastAsia"/>
                <w:color w:val="auto"/>
                <w:sz w:val="24"/>
                <w:u w:val="none"/>
                <w:lang w:eastAsia="zh-CN"/>
              </w:rPr>
              <w:t>）</w:t>
            </w:r>
            <w:r>
              <w:rPr>
                <w:rFonts w:hint="eastAsia"/>
                <w:color w:val="auto"/>
                <w:sz w:val="24"/>
                <w:u w:val="none"/>
              </w:rPr>
              <w:t>排放</w:t>
            </w:r>
            <w:r>
              <w:rPr>
                <w:rFonts w:hint="eastAsia"/>
                <w:color w:val="auto"/>
                <w:sz w:val="24"/>
                <w:u w:val="none"/>
                <w:lang w:eastAsia="zh-CN"/>
              </w:rPr>
              <w:t>，</w:t>
            </w:r>
            <w:r>
              <w:rPr>
                <w:rFonts w:hint="eastAsia"/>
                <w:color w:val="auto"/>
                <w:sz w:val="24"/>
                <w:u w:val="none"/>
                <w:lang w:val="en-US" w:eastAsia="zh-CN"/>
              </w:rPr>
              <w:t>2台</w:t>
            </w:r>
            <w:r>
              <w:rPr>
                <w:rFonts w:hint="eastAsia"/>
                <w:color w:val="auto"/>
                <w:sz w:val="24"/>
                <w:u w:val="none"/>
                <w:lang w:eastAsia="zh-CN"/>
              </w:rPr>
              <w:t>锅炉废气合计烟气量为</w:t>
            </w:r>
            <w:r>
              <w:rPr>
                <w:rFonts w:hint="eastAsia"/>
                <w:color w:val="auto"/>
                <w:sz w:val="24"/>
                <w:u w:val="none"/>
                <w:lang w:val="en-US" w:eastAsia="zh-CN"/>
              </w:rPr>
              <w:t>37713550</w:t>
            </w:r>
            <w:r>
              <w:rPr>
                <w:rFonts w:hint="eastAsia"/>
                <w:color w:val="auto"/>
                <w:sz w:val="24"/>
                <w:u w:val="none"/>
              </w:rPr>
              <w:t>m</w:t>
            </w:r>
            <w:r>
              <w:rPr>
                <w:rFonts w:hint="eastAsia"/>
                <w:color w:val="auto"/>
                <w:sz w:val="24"/>
                <w:u w:val="none"/>
                <w:vertAlign w:val="superscript"/>
              </w:rPr>
              <w:t>3</w:t>
            </w:r>
            <w:r>
              <w:rPr>
                <w:rFonts w:hint="eastAsia"/>
                <w:color w:val="auto"/>
                <w:sz w:val="24"/>
                <w:u w:val="none"/>
              </w:rPr>
              <w:t>/a</w:t>
            </w:r>
            <w:r>
              <w:rPr>
                <w:color w:val="auto"/>
                <w:sz w:val="24"/>
                <w:u w:val="none"/>
              </w:rPr>
              <w:t>。</w:t>
            </w:r>
            <w:r>
              <w:rPr>
                <w:rFonts w:hint="eastAsia"/>
                <w:color w:val="auto"/>
                <w:sz w:val="24"/>
                <w:u w:val="none"/>
              </w:rPr>
              <w:t>NO</w:t>
            </w:r>
            <w:r>
              <w:rPr>
                <w:rFonts w:hint="eastAsia"/>
                <w:color w:val="auto"/>
                <w:sz w:val="24"/>
                <w:u w:val="none"/>
                <w:vertAlign w:val="subscript"/>
              </w:rPr>
              <w:t>X</w:t>
            </w:r>
            <w:r>
              <w:rPr>
                <w:rFonts w:hint="eastAsia"/>
                <w:color w:val="auto"/>
                <w:sz w:val="24"/>
                <w:u w:val="none"/>
              </w:rPr>
              <w:t>、SO</w:t>
            </w:r>
            <w:r>
              <w:rPr>
                <w:rFonts w:hint="eastAsia"/>
                <w:color w:val="auto"/>
                <w:sz w:val="24"/>
                <w:u w:val="none"/>
                <w:vertAlign w:val="subscript"/>
              </w:rPr>
              <w:t>2</w:t>
            </w:r>
            <w:r>
              <w:rPr>
                <w:rFonts w:hint="eastAsia"/>
                <w:color w:val="auto"/>
                <w:sz w:val="24"/>
                <w:u w:val="none"/>
              </w:rPr>
              <w:t>和烟尘的排放浓度分别为</w:t>
            </w:r>
            <w:r>
              <w:rPr>
                <w:rFonts w:hint="eastAsia"/>
                <w:color w:val="auto"/>
                <w:sz w:val="24"/>
                <w:u w:val="none"/>
                <w:lang w:val="en-US" w:eastAsia="zh-CN"/>
              </w:rPr>
              <w:t>93.017</w:t>
            </w:r>
            <w:r>
              <w:rPr>
                <w:rFonts w:hint="eastAsia"/>
                <w:color w:val="auto"/>
                <w:sz w:val="24"/>
                <w:u w:val="none"/>
              </w:rPr>
              <w:t>mg/m</w:t>
            </w:r>
            <w:r>
              <w:rPr>
                <w:rFonts w:hint="eastAsia"/>
                <w:color w:val="auto"/>
                <w:sz w:val="24"/>
                <w:u w:val="none"/>
                <w:vertAlign w:val="superscript"/>
              </w:rPr>
              <w:t>3</w:t>
            </w:r>
            <w:r>
              <w:rPr>
                <w:rFonts w:hint="eastAsia"/>
                <w:color w:val="auto"/>
                <w:sz w:val="24"/>
                <w:u w:val="none"/>
              </w:rPr>
              <w:t>、</w:t>
            </w:r>
            <w:r>
              <w:rPr>
                <w:rFonts w:hint="eastAsia"/>
                <w:color w:val="auto"/>
                <w:sz w:val="24"/>
                <w:u w:val="none"/>
                <w:lang w:val="en-US" w:eastAsia="zh-CN"/>
              </w:rPr>
              <w:t>3.023</w:t>
            </w:r>
            <w:r>
              <w:rPr>
                <w:rFonts w:hint="eastAsia"/>
                <w:color w:val="auto"/>
                <w:sz w:val="24"/>
                <w:u w:val="none"/>
              </w:rPr>
              <w:t>mg/m</w:t>
            </w:r>
            <w:r>
              <w:rPr>
                <w:rFonts w:hint="eastAsia"/>
                <w:color w:val="auto"/>
                <w:sz w:val="24"/>
                <w:u w:val="none"/>
                <w:vertAlign w:val="superscript"/>
              </w:rPr>
              <w:t>3</w:t>
            </w:r>
            <w:r>
              <w:rPr>
                <w:rFonts w:hint="eastAsia"/>
                <w:color w:val="auto"/>
                <w:sz w:val="24"/>
                <w:u w:val="none"/>
              </w:rPr>
              <w:t>和</w:t>
            </w:r>
            <w:r>
              <w:rPr>
                <w:rFonts w:hint="eastAsia"/>
                <w:color w:val="auto"/>
                <w:sz w:val="24"/>
                <w:u w:val="none"/>
                <w:lang w:val="en-US" w:eastAsia="zh-CN"/>
              </w:rPr>
              <w:t>5.886</w:t>
            </w:r>
            <w:r>
              <w:rPr>
                <w:rFonts w:hint="eastAsia"/>
                <w:color w:val="auto"/>
                <w:sz w:val="24"/>
                <w:u w:val="none"/>
              </w:rPr>
              <w:t>mg/m</w:t>
            </w:r>
            <w:r>
              <w:rPr>
                <w:rFonts w:hint="eastAsia"/>
                <w:color w:val="auto"/>
                <w:sz w:val="24"/>
                <w:u w:val="none"/>
                <w:vertAlign w:val="superscript"/>
              </w:rPr>
              <w:t>3</w:t>
            </w:r>
            <w:r>
              <w:rPr>
                <w:rFonts w:hint="eastAsia"/>
                <w:color w:val="auto"/>
                <w:sz w:val="24"/>
                <w:u w:val="none"/>
              </w:rPr>
              <w:t>，</w:t>
            </w:r>
            <w:r>
              <w:rPr>
                <w:rFonts w:hint="eastAsia"/>
                <w:color w:val="auto"/>
                <w:sz w:val="24"/>
                <w:u w:val="none"/>
                <w:lang w:eastAsia="zh-CN"/>
              </w:rPr>
              <w:t>排放量分别为</w:t>
            </w:r>
            <w:r>
              <w:rPr>
                <w:rFonts w:hint="eastAsia"/>
                <w:color w:val="auto"/>
                <w:sz w:val="24"/>
                <w:u w:val="none"/>
                <w:lang w:val="en-US" w:eastAsia="zh-CN"/>
              </w:rPr>
              <w:t>3.508t/a，0.114t/a，0.222t/a。锅炉废气</w:t>
            </w:r>
            <w:r>
              <w:rPr>
                <w:rFonts w:hint="eastAsia"/>
                <w:color w:val="auto"/>
                <w:sz w:val="24"/>
                <w:u w:val="none"/>
              </w:rPr>
              <w:t>排放浓度满足《锅炉大气污染物排放标准》（GB13271-2014）表3特别排放限值。</w:t>
            </w:r>
          </w:p>
          <w:p>
            <w:pPr>
              <w:keepNext w:val="0"/>
              <w:keepLines w:val="0"/>
              <w:suppressLineNumbers w:val="0"/>
              <w:spacing w:before="0" w:beforeAutospacing="0" w:after="0" w:afterAutospacing="0" w:line="360" w:lineRule="auto"/>
              <w:ind w:left="0" w:right="0" w:firstLine="480" w:firstLineChars="200"/>
              <w:rPr>
                <w:color w:val="000000"/>
                <w:sz w:val="24"/>
                <w:u w:val="none"/>
              </w:rPr>
            </w:pPr>
            <w:r>
              <w:rPr>
                <w:rFonts w:hint="eastAsia"/>
                <w:color w:val="000000"/>
                <w:sz w:val="24"/>
                <w:u w:val="none"/>
              </w:rPr>
              <w:t>（</w:t>
            </w:r>
            <w:r>
              <w:rPr>
                <w:rFonts w:hint="eastAsia"/>
                <w:color w:val="000000"/>
                <w:sz w:val="24"/>
                <w:u w:val="none"/>
                <w:lang w:val="en-US" w:eastAsia="zh-CN"/>
              </w:rPr>
              <w:t>3</w:t>
            </w:r>
            <w:r>
              <w:rPr>
                <w:rFonts w:hint="eastAsia"/>
                <w:color w:val="000000"/>
                <w:sz w:val="24"/>
                <w:u w:val="none"/>
              </w:rPr>
              <w:t>）</w:t>
            </w:r>
            <w:r>
              <w:rPr>
                <w:rFonts w:hint="eastAsia"/>
                <w:color w:val="000000"/>
                <w:sz w:val="24"/>
                <w:u w:val="none"/>
                <w:lang w:eastAsia="zh-CN"/>
              </w:rPr>
              <w:t>中央厨房</w:t>
            </w:r>
            <w:r>
              <w:rPr>
                <w:rFonts w:hint="eastAsia"/>
                <w:color w:val="000000"/>
                <w:sz w:val="24"/>
                <w:u w:val="none"/>
              </w:rPr>
              <w:t>油烟</w:t>
            </w:r>
            <w:r>
              <w:rPr>
                <w:rFonts w:hint="eastAsia" w:eastAsiaTheme="minorEastAsia"/>
                <w:color w:val="000000"/>
                <w:sz w:val="24"/>
                <w:lang w:eastAsia="zh-CN"/>
              </w:rPr>
              <w:t>（</w:t>
            </w:r>
            <w:r>
              <w:rPr>
                <w:rFonts w:hint="eastAsia" w:eastAsiaTheme="minorEastAsia"/>
                <w:color w:val="000000"/>
                <w:sz w:val="24"/>
                <w:lang w:val="en-US" w:eastAsia="zh-CN"/>
              </w:rPr>
              <w:t>G2-1</w:t>
            </w:r>
            <w:r>
              <w:rPr>
                <w:rFonts w:hint="eastAsia" w:eastAsiaTheme="minorEastAsia"/>
                <w:color w:val="000000"/>
                <w:sz w:val="24"/>
                <w:lang w:eastAsia="zh-CN"/>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项目中央厨房</w:t>
            </w:r>
            <w:r>
              <w:rPr>
                <w:rFonts w:hint="default" w:ascii="Times New Roman" w:hAnsi="Times New Roman" w:cs="Times New Roman"/>
                <w:sz w:val="24"/>
                <w:u w:val="none"/>
                <w:lang w:val="en-US" w:eastAsia="zh-CN"/>
              </w:rPr>
              <w:t>浇头热加工炒制工艺过程中使用植物油，会产生油烟废气，根据企业提供的资料，根据企业提供的资料， 项目年产浇头约</w:t>
            </w:r>
            <w:r>
              <w:rPr>
                <w:rFonts w:hint="eastAsia" w:ascii="Times New Roman" w:hAnsi="Times New Roman" w:cs="Times New Roman"/>
                <w:sz w:val="24"/>
                <w:u w:val="none"/>
                <w:lang w:val="en-US" w:eastAsia="zh-CN"/>
              </w:rPr>
              <w:t>500</w:t>
            </w:r>
            <w:r>
              <w:rPr>
                <w:rFonts w:hint="default" w:ascii="Times New Roman" w:hAnsi="Times New Roman" w:cs="Times New Roman"/>
                <w:sz w:val="24"/>
                <w:u w:val="none"/>
                <w:lang w:val="en-US" w:eastAsia="zh-CN"/>
              </w:rPr>
              <w:t>0t，用油量约为产品量的2%，即植物油用量为</w:t>
            </w:r>
            <w:r>
              <w:rPr>
                <w:rFonts w:hint="eastAsia" w:ascii="Times New Roman" w:hAnsi="Times New Roman" w:cs="Times New Roman"/>
                <w:sz w:val="24"/>
                <w:u w:val="none"/>
                <w:lang w:val="en-US" w:eastAsia="zh-CN"/>
              </w:rPr>
              <w:t>100</w:t>
            </w:r>
            <w:r>
              <w:rPr>
                <w:rFonts w:hint="default" w:ascii="Times New Roman" w:hAnsi="Times New Roman" w:cs="Times New Roman"/>
                <w:sz w:val="24"/>
                <w:u w:val="none"/>
                <w:lang w:val="en-US" w:eastAsia="zh-CN"/>
              </w:rPr>
              <w:t>t/a。</w:t>
            </w:r>
            <w:r>
              <w:rPr>
                <w:rFonts w:hint="eastAsia" w:ascii="Times New Roman" w:hAnsi="Times New Roman" w:cs="Times New Roman"/>
                <w:sz w:val="24"/>
                <w:u w:val="none"/>
                <w:lang w:val="en-US" w:eastAsia="zh-CN"/>
              </w:rPr>
              <w:t>油脂挥发量按2.83%计算，则油烟产生量为2.83t/a。本项目年生产360天，每天工作10h。为消除油烟对周围环境的影响，中央厨房产生的油烟经处理风量为80</w:t>
            </w:r>
            <w:r>
              <w:rPr>
                <w:rFonts w:hint="default" w:ascii="Times New Roman" w:hAnsi="Times New Roman" w:cs="Times New Roman"/>
                <w:sz w:val="24"/>
                <w:u w:val="none"/>
                <w:lang w:val="en-US" w:eastAsia="zh-CN"/>
              </w:rPr>
              <w:t>000m</w:t>
            </w:r>
            <w:r>
              <w:rPr>
                <w:rFonts w:hint="default" w:ascii="Times New Roman" w:hAnsi="Times New Roman" w:cs="Times New Roman"/>
                <w:sz w:val="24"/>
                <w:u w:val="none"/>
                <w:vertAlign w:val="superscript"/>
                <w:lang w:val="en-US" w:eastAsia="zh-CN"/>
              </w:rPr>
              <w:t>3</w:t>
            </w:r>
            <w:r>
              <w:rPr>
                <w:rFonts w:hint="default" w:ascii="Times New Roman" w:hAnsi="Times New Roman" w:cs="Times New Roman"/>
                <w:sz w:val="24"/>
                <w:u w:val="none"/>
                <w:lang w:val="en-US" w:eastAsia="zh-CN"/>
              </w:rPr>
              <w:t>/h</w:t>
            </w:r>
            <w:r>
              <w:rPr>
                <w:rFonts w:hint="eastAsia" w:ascii="Times New Roman" w:hAnsi="Times New Roman" w:cs="Times New Roman"/>
                <w:sz w:val="24"/>
                <w:u w:val="none"/>
                <w:lang w:val="en-US" w:eastAsia="zh-CN"/>
              </w:rPr>
              <w:t>、处理效率不低于</w:t>
            </w:r>
            <w:r>
              <w:rPr>
                <w:rFonts w:hint="default" w:ascii="Times New Roman" w:hAnsi="Times New Roman" w:cs="Times New Roman"/>
                <w:sz w:val="24"/>
                <w:u w:val="none"/>
                <w:lang w:val="en-US" w:eastAsia="zh-CN"/>
              </w:rPr>
              <w:t>85%</w:t>
            </w:r>
            <w:r>
              <w:rPr>
                <w:rFonts w:hint="eastAsia" w:ascii="Times New Roman" w:hAnsi="Times New Roman" w:cs="Times New Roman"/>
                <w:sz w:val="24"/>
                <w:u w:val="none"/>
                <w:lang w:val="en-US" w:eastAsia="zh-CN"/>
              </w:rPr>
              <w:t>的高效静电油烟处理器处理后通过15m排气筒（DA003）排放，经处理后油烟排放量为0.425t/a，排放速率为0.118kg/h，排放浓度为1.476mg/m</w:t>
            </w:r>
            <w:r>
              <w:rPr>
                <w:rFonts w:hint="eastAsia" w:ascii="Times New Roman" w:hAnsi="Times New Roman" w:cs="Times New Roman"/>
                <w:sz w:val="24"/>
                <w:u w:val="none"/>
                <w:vertAlign w:val="superscript"/>
                <w:lang w:val="en-US" w:eastAsia="zh-CN"/>
              </w:rPr>
              <w:t>3</w:t>
            </w:r>
            <w:r>
              <w:rPr>
                <w:rFonts w:hint="eastAsia" w:ascii="Times New Roman" w:hAnsi="Times New Roman" w:cs="Times New Roman"/>
                <w:sz w:val="24"/>
                <w:u w:val="none"/>
                <w:lang w:val="en-US" w:eastAsia="zh-CN"/>
              </w:rPr>
              <w:t>，达到《饮食业油烟排放标准（试行）》中大型标准要求，则油烟经净化处理后可实现达标排放。</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（4）食堂油烟</w:t>
            </w:r>
            <w:r>
              <w:rPr>
                <w:rFonts w:hint="eastAsia" w:eastAsiaTheme="minorEastAsia"/>
                <w:color w:val="000000"/>
                <w:sz w:val="24"/>
                <w:lang w:eastAsia="zh-CN"/>
              </w:rPr>
              <w:t>（</w:t>
            </w:r>
            <w:r>
              <w:rPr>
                <w:rFonts w:hint="eastAsia" w:eastAsiaTheme="minorEastAsia"/>
                <w:color w:val="000000"/>
                <w:sz w:val="24"/>
                <w:lang w:val="en-US" w:eastAsia="zh-CN"/>
              </w:rPr>
              <w:t>G1-3、G2-3</w:t>
            </w:r>
            <w:r>
              <w:rPr>
                <w:rFonts w:hint="eastAsia" w:eastAsiaTheme="minorEastAsia"/>
                <w:color w:val="000000"/>
                <w:sz w:val="24"/>
                <w:lang w:eastAsia="zh-CN"/>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食堂油烟主要来自食物烹饪，在烹饪过程中加热挥发的食用油及食用油受热氧化和分解反应而产生的挥发性有机化合物的混合物，前者占80%以上，是粒径较小的气溶胶，通常称为烹饪油烟。</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 w:val="24"/>
                <w:u w:val="none"/>
                <w:lang w:val="en-US" w:eastAsia="zh-CN"/>
              </w:rPr>
            </w:pPr>
            <w:r>
              <w:rPr>
                <w:rFonts w:hint="eastAsia" w:ascii="Times New Roman" w:hAnsi="Times New Roman" w:cs="Times New Roman"/>
                <w:sz w:val="24"/>
                <w:u w:val="none"/>
                <w:lang w:val="en-US" w:eastAsia="zh-CN"/>
              </w:rPr>
              <w:t>本项目每天食堂工作约3小时。按照每人每天食用油使用量0.03kg。为消除油烟对周围环境的影响，食堂产生的油烟经处理风量为20</w:t>
            </w:r>
            <w:r>
              <w:rPr>
                <w:rFonts w:hint="default" w:ascii="Times New Roman" w:hAnsi="Times New Roman" w:cs="Times New Roman"/>
                <w:sz w:val="24"/>
                <w:u w:val="none"/>
                <w:lang w:val="en-US" w:eastAsia="zh-CN"/>
              </w:rPr>
              <w:t>000m</w:t>
            </w:r>
            <w:r>
              <w:rPr>
                <w:rFonts w:hint="default" w:ascii="Times New Roman" w:hAnsi="Times New Roman" w:cs="Times New Roman"/>
                <w:sz w:val="24"/>
                <w:u w:val="none"/>
                <w:vertAlign w:val="superscript"/>
                <w:lang w:val="en-US" w:eastAsia="zh-CN"/>
              </w:rPr>
              <w:t>3</w:t>
            </w:r>
            <w:r>
              <w:rPr>
                <w:rFonts w:hint="default" w:ascii="Times New Roman" w:hAnsi="Times New Roman" w:cs="Times New Roman"/>
                <w:sz w:val="24"/>
                <w:u w:val="none"/>
                <w:lang w:val="en-US" w:eastAsia="zh-CN"/>
              </w:rPr>
              <w:t>/h</w:t>
            </w:r>
            <w:r>
              <w:rPr>
                <w:rFonts w:hint="eastAsia" w:ascii="Times New Roman" w:hAnsi="Times New Roman" w:cs="Times New Roman"/>
                <w:sz w:val="24"/>
                <w:u w:val="none"/>
                <w:lang w:val="en-US" w:eastAsia="zh-CN"/>
              </w:rPr>
              <w:t>、处理效率不低于75</w:t>
            </w:r>
            <w:r>
              <w:rPr>
                <w:rFonts w:hint="default" w:ascii="Times New Roman" w:hAnsi="Times New Roman" w:cs="Times New Roman"/>
                <w:sz w:val="24"/>
                <w:u w:val="none"/>
                <w:lang w:val="en-US" w:eastAsia="zh-CN"/>
              </w:rPr>
              <w:t>%</w:t>
            </w:r>
            <w:r>
              <w:rPr>
                <w:rFonts w:hint="eastAsia" w:ascii="Times New Roman" w:hAnsi="Times New Roman" w:cs="Times New Roman"/>
                <w:sz w:val="24"/>
                <w:u w:val="none"/>
                <w:lang w:val="en-US" w:eastAsia="zh-CN"/>
              </w:rPr>
              <w:t>的高效静电油烟处理器处理后通过15m排气筒（DA004）排放。</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一期员工约200人，每天使用食用油共计6kg/d，油烟挥发量按照用油量的2.83%计算，则一期食堂油烟的产生量为0.057kg/h（0.170kg/d，61.128kg/a），经处理后排放量为0.014kg/h（0.042kg/d，15.282kg/a），排放浓度为0.708mg/m</w:t>
            </w:r>
            <w:r>
              <w:rPr>
                <w:rFonts w:hint="eastAsia" w:ascii="Times New Roman" w:hAnsi="Times New Roman" w:cs="Times New Roman"/>
                <w:sz w:val="24"/>
                <w:u w:val="none"/>
                <w:vertAlign w:val="superscript"/>
                <w:lang w:val="en-US" w:eastAsia="zh-CN"/>
              </w:rPr>
              <w:t>3</w:t>
            </w:r>
            <w:r>
              <w:rPr>
                <w:rFonts w:hint="eastAsia" w:ascii="Times New Roman" w:hAnsi="Times New Roman" w:cs="Times New Roman"/>
                <w:sz w:val="24"/>
                <w:u w:val="none"/>
                <w:lang w:val="en-US" w:eastAsia="zh-CN"/>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二期员工约100人，每天使用食用油共计3kg/d，油烟挥发量按照用油量的2.83%计算，则二期食堂油烟的产生量为0.028kg/h（0.085kg/d，30.564kg/a），经处理后排放量为0.007kg/h（0.021kg/d，7.641kg/a），排放浓度为0.354mg/m</w:t>
            </w:r>
            <w:r>
              <w:rPr>
                <w:rFonts w:hint="eastAsia" w:ascii="Times New Roman" w:hAnsi="Times New Roman" w:cs="Times New Roman"/>
                <w:sz w:val="24"/>
                <w:u w:val="none"/>
                <w:vertAlign w:val="superscript"/>
                <w:lang w:val="en-US" w:eastAsia="zh-CN"/>
              </w:rPr>
              <w:t>3</w:t>
            </w:r>
            <w:r>
              <w:rPr>
                <w:rFonts w:hint="eastAsia" w:ascii="Times New Roman" w:hAnsi="Times New Roman" w:cs="Times New Roman"/>
                <w:sz w:val="24"/>
                <w:u w:val="none"/>
                <w:lang w:val="en-US" w:eastAsia="zh-CN"/>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综上，一期、二期食堂油烟合计产生量为0.085kg/h（0.255kg/d，91.692kg/a），经处理后排放量为0.021kg/h（0.064kg/d，22.923kg/a），排放浓度为1.061mg/m</w:t>
            </w:r>
            <w:r>
              <w:rPr>
                <w:rFonts w:hint="eastAsia" w:ascii="Times New Roman" w:hAnsi="Times New Roman" w:cs="Times New Roman"/>
                <w:sz w:val="24"/>
                <w:u w:val="none"/>
                <w:vertAlign w:val="superscript"/>
                <w:lang w:val="en-US" w:eastAsia="zh-CN"/>
              </w:rPr>
              <w:t>3</w:t>
            </w:r>
            <w:r>
              <w:rPr>
                <w:rFonts w:hint="eastAsia" w:ascii="Times New Roman" w:hAnsi="Times New Roman" w:cs="Times New Roman"/>
                <w:sz w:val="24"/>
                <w:u w:val="none"/>
                <w:lang w:val="en-US" w:eastAsia="zh-CN"/>
              </w:rPr>
              <w:t>。达到《饮食业油烟排放标准（试行）》中中型标准要求，则食堂油烟经净化处理后可实现达标排放。</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（5）淀粉拆包、投料粉尘</w:t>
            </w:r>
            <w:r>
              <w:rPr>
                <w:rFonts w:hint="eastAsia" w:eastAsiaTheme="minorEastAsia"/>
                <w:color w:val="000000"/>
                <w:sz w:val="24"/>
                <w:lang w:eastAsia="zh-CN"/>
              </w:rPr>
              <w:t>（</w:t>
            </w:r>
            <w:r>
              <w:rPr>
                <w:rFonts w:hint="eastAsia" w:eastAsiaTheme="minorEastAsia"/>
                <w:color w:val="000000"/>
                <w:sz w:val="24"/>
                <w:lang w:val="en-US" w:eastAsia="zh-CN"/>
              </w:rPr>
              <w:t>G1-4、G2-4</w:t>
            </w:r>
            <w:r>
              <w:rPr>
                <w:rFonts w:hint="eastAsia" w:eastAsiaTheme="minorEastAsia"/>
                <w:color w:val="000000"/>
                <w:sz w:val="24"/>
                <w:lang w:eastAsia="zh-CN"/>
              </w:rPr>
              <w:t>）</w:t>
            </w:r>
          </w:p>
          <w:p>
            <w:pPr>
              <w:keepNext w:val="0"/>
              <w:keepLines w:val="0"/>
              <w:suppressLineNumbers w:val="0"/>
              <w:spacing w:before="0" w:beforeAutospacing="0" w:after="0" w:afterAutospacing="0" w:line="360" w:lineRule="auto"/>
              <w:ind w:left="0" w:right="0" w:firstLine="480" w:firstLineChars="200"/>
              <w:rPr>
                <w:rFonts w:hint="eastAsia"/>
                <w:color w:val="auto"/>
                <w:u w:val="single"/>
                <w:lang w:eastAsia="zh-CN"/>
              </w:rPr>
            </w:pPr>
            <w:r>
              <w:rPr>
                <w:rFonts w:hint="default" w:ascii="Times New Roman" w:hAnsi="Times New Roman" w:cs="Times New Roman"/>
                <w:bCs/>
                <w:sz w:val="24"/>
              </w:rPr>
              <w:t>本项目</w:t>
            </w:r>
            <w:r>
              <w:rPr>
                <w:rFonts w:hint="default" w:ascii="Times New Roman" w:hAnsi="Times New Roman" w:cs="Times New Roman"/>
                <w:bCs/>
                <w:sz w:val="24"/>
                <w:lang w:val="en-US" w:eastAsia="zh-CN"/>
              </w:rPr>
              <w:t>拆包、投料间位于密闭</w:t>
            </w:r>
            <w:r>
              <w:rPr>
                <w:rFonts w:hint="eastAsia" w:ascii="Times New Roman" w:hAnsi="Times New Roman" w:cs="Times New Roman"/>
                <w:bCs/>
                <w:sz w:val="24"/>
                <w:lang w:val="en-US" w:eastAsia="zh-CN"/>
              </w:rPr>
              <w:t>车间</w:t>
            </w:r>
            <w:r>
              <w:rPr>
                <w:rFonts w:hint="default" w:ascii="Times New Roman" w:hAnsi="Times New Roman" w:cs="Times New Roman"/>
                <w:bCs/>
                <w:sz w:val="24"/>
                <w:lang w:val="en-US" w:eastAsia="zh-CN"/>
              </w:rPr>
              <w:t>内</w:t>
            </w:r>
            <w:r>
              <w:rPr>
                <w:rFonts w:hint="default" w:ascii="Times New Roman" w:hAnsi="Times New Roman" w:cs="Times New Roman"/>
                <w:bCs/>
                <w:sz w:val="24"/>
              </w:rPr>
              <w:t>，</w:t>
            </w:r>
            <w:r>
              <w:rPr>
                <w:rFonts w:hint="eastAsia" w:ascii="Times New Roman" w:hAnsi="Times New Roman" w:cs="Times New Roman"/>
                <w:bCs/>
                <w:sz w:val="24"/>
                <w:lang w:eastAsia="zh-CN"/>
              </w:rPr>
              <w:t>车间湿度较高，</w:t>
            </w:r>
            <w:r>
              <w:rPr>
                <w:rFonts w:hint="default" w:ascii="Times New Roman" w:hAnsi="Times New Roman" w:cs="Times New Roman"/>
                <w:bCs/>
                <w:sz w:val="24"/>
              </w:rPr>
              <w:t>且投料工序间歇发生，</w:t>
            </w:r>
            <w:r>
              <w:rPr>
                <w:rFonts w:hint="eastAsia" w:ascii="Times New Roman" w:hAnsi="Times New Roman" w:cs="Times New Roman"/>
                <w:bCs/>
                <w:sz w:val="24"/>
                <w:lang w:val="en-US" w:eastAsia="zh-CN"/>
              </w:rPr>
              <w:t>淀粉大都沉降在工位附近，随地面清洗进入污水处理设施，</w:t>
            </w:r>
            <w:r>
              <w:rPr>
                <w:rFonts w:hint="default" w:ascii="Times New Roman" w:hAnsi="Times New Roman" w:cs="Times New Roman"/>
                <w:bCs/>
                <w:sz w:val="24"/>
              </w:rPr>
              <w:t>因此，</w:t>
            </w:r>
            <w:r>
              <w:rPr>
                <w:rFonts w:hint="default" w:ascii="Times New Roman" w:hAnsi="Times New Roman" w:cs="Times New Roman"/>
                <w:bCs/>
                <w:sz w:val="24"/>
                <w:lang w:val="en-US" w:eastAsia="zh-CN"/>
              </w:rPr>
              <w:t>本项目不定量分析，通过</w:t>
            </w:r>
            <w:r>
              <w:rPr>
                <w:rFonts w:hint="eastAsia" w:ascii="Times New Roman" w:hAnsi="Times New Roman" w:cs="Times New Roman"/>
                <w:bCs/>
                <w:sz w:val="24"/>
                <w:lang w:val="en-US" w:eastAsia="zh-CN"/>
              </w:rPr>
              <w:t>加强车间密闭</w:t>
            </w:r>
            <w:r>
              <w:rPr>
                <w:rFonts w:hint="default" w:ascii="Times New Roman" w:hAnsi="Times New Roman" w:cs="Times New Roman"/>
                <w:bCs/>
                <w:sz w:val="24"/>
              </w:rPr>
              <w:t>的方式</w:t>
            </w:r>
            <w:r>
              <w:rPr>
                <w:rFonts w:hint="eastAsia" w:ascii="Times New Roman" w:hAnsi="Times New Roman" w:cs="Times New Roman"/>
                <w:bCs/>
                <w:sz w:val="24"/>
                <w:lang w:eastAsia="zh-CN"/>
              </w:rPr>
              <w:t>减少无组织粉尘</w:t>
            </w:r>
            <w:r>
              <w:rPr>
                <w:rFonts w:hint="default" w:ascii="Times New Roman" w:hAnsi="Times New Roman" w:cs="Times New Roman"/>
                <w:bCs/>
                <w:sz w:val="24"/>
              </w:rPr>
              <w:t>的排放</w:t>
            </w:r>
            <w:r>
              <w:rPr>
                <w:rFonts w:hint="eastAsia" w:ascii="Times New Roman" w:hAnsi="Times New Roman" w:cs="Times New Roman"/>
                <w:sz w:val="24"/>
                <w:u w:val="none"/>
                <w:lang w:val="en-US" w:eastAsia="zh-CN"/>
              </w:rPr>
              <w:t>。</w:t>
            </w:r>
          </w:p>
          <w:p>
            <w:pPr>
              <w:pStyle w:val="75"/>
              <w:keepNext w:val="0"/>
              <w:keepLines w:val="0"/>
              <w:suppressLineNumbers w:val="0"/>
              <w:spacing w:before="0" w:beforeAutospacing="0" w:after="0" w:afterAutospacing="0"/>
              <w:ind w:left="0" w:right="0"/>
              <w:rPr>
                <w:color w:val="auto"/>
                <w:u w:val="none"/>
                <w:lang w:eastAsia="zh-CN"/>
              </w:rPr>
            </w:pPr>
            <w:r>
              <w:rPr>
                <w:rFonts w:hint="eastAsia"/>
                <w:color w:val="auto"/>
                <w:u w:val="none"/>
                <w:lang w:eastAsia="zh-CN"/>
              </w:rPr>
              <w:t>表4-</w:t>
            </w:r>
            <w:r>
              <w:rPr>
                <w:rFonts w:hint="eastAsia"/>
                <w:color w:val="auto"/>
                <w:u w:val="none"/>
                <w:lang w:val="en-US" w:eastAsia="zh-CN"/>
              </w:rPr>
              <w:t>3</w:t>
            </w:r>
            <w:r>
              <w:rPr>
                <w:rFonts w:hint="eastAsia"/>
                <w:color w:val="auto"/>
                <w:u w:val="none"/>
                <w:lang w:eastAsia="zh-CN"/>
              </w:rPr>
              <w:t xml:space="preserve"> 项目废气排放情况一览表</w:t>
            </w:r>
          </w:p>
          <w:tbl>
            <w:tblPr>
              <w:tblStyle w:val="27"/>
              <w:tblW w:w="4998"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671"/>
              <w:gridCol w:w="926"/>
              <w:gridCol w:w="725"/>
              <w:gridCol w:w="1397"/>
              <w:gridCol w:w="994"/>
              <w:gridCol w:w="764"/>
              <w:gridCol w:w="74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Align w:val="center"/>
                </w:tcPr>
                <w:p>
                  <w:pPr>
                    <w:keepNext w:val="0"/>
                    <w:keepLines w:val="0"/>
                    <w:widowControl/>
                    <w:suppressLineNumbers w:val="0"/>
                    <w:spacing w:before="0" w:beforeAutospacing="0" w:after="0" w:afterAutospacing="0"/>
                    <w:ind w:left="0" w:right="0"/>
                    <w:jc w:val="center"/>
                    <w:rPr>
                      <w:b/>
                      <w:bCs/>
                      <w:color w:val="000000"/>
                      <w:kern w:val="0"/>
                      <w:szCs w:val="21"/>
                      <w:u w:val="none"/>
                    </w:rPr>
                  </w:pPr>
                  <w:r>
                    <w:rPr>
                      <w:rFonts w:hint="eastAsia"/>
                      <w:b/>
                      <w:bCs/>
                      <w:color w:val="000000"/>
                      <w:kern w:val="0"/>
                      <w:szCs w:val="21"/>
                      <w:u w:val="none"/>
                    </w:rPr>
                    <w:t>产排污环节</w:t>
                  </w:r>
                </w:p>
              </w:tc>
              <w:tc>
                <w:tcPr>
                  <w:tcW w:w="401" w:type="pct"/>
                  <w:vAlign w:val="center"/>
                </w:tcPr>
                <w:p>
                  <w:pPr>
                    <w:keepNext w:val="0"/>
                    <w:keepLines w:val="0"/>
                    <w:widowControl/>
                    <w:suppressLineNumbers w:val="0"/>
                    <w:spacing w:before="0" w:beforeAutospacing="0" w:after="0" w:afterAutospacing="0"/>
                    <w:ind w:left="0" w:right="0"/>
                    <w:jc w:val="center"/>
                    <w:rPr>
                      <w:b/>
                      <w:bCs/>
                      <w:color w:val="000000"/>
                      <w:kern w:val="0"/>
                      <w:szCs w:val="21"/>
                      <w:u w:val="none"/>
                    </w:rPr>
                  </w:pPr>
                  <w:r>
                    <w:rPr>
                      <w:b/>
                      <w:bCs/>
                      <w:color w:val="000000"/>
                      <w:kern w:val="0"/>
                      <w:szCs w:val="21"/>
                      <w:u w:val="none"/>
                    </w:rPr>
                    <w:t>污染物名称</w:t>
                  </w:r>
                </w:p>
              </w:tc>
              <w:tc>
                <w:tcPr>
                  <w:tcW w:w="553" w:type="pct"/>
                  <w:vAlign w:val="center"/>
                </w:tcPr>
                <w:p>
                  <w:pPr>
                    <w:keepNext w:val="0"/>
                    <w:keepLines w:val="0"/>
                    <w:widowControl/>
                    <w:suppressLineNumbers w:val="0"/>
                    <w:spacing w:before="0" w:beforeAutospacing="0" w:after="0" w:afterAutospacing="0"/>
                    <w:ind w:left="0" w:right="0"/>
                    <w:jc w:val="center"/>
                    <w:rPr>
                      <w:b/>
                      <w:bCs/>
                      <w:color w:val="000000"/>
                      <w:kern w:val="0"/>
                      <w:szCs w:val="21"/>
                      <w:u w:val="none"/>
                    </w:rPr>
                  </w:pPr>
                  <w:r>
                    <w:rPr>
                      <w:rFonts w:hint="eastAsia"/>
                      <w:b/>
                      <w:bCs/>
                      <w:color w:val="000000"/>
                      <w:kern w:val="0"/>
                      <w:szCs w:val="21"/>
                      <w:u w:val="none"/>
                    </w:rPr>
                    <w:t>产生浓度(mg/m</w:t>
                  </w:r>
                  <w:r>
                    <w:rPr>
                      <w:rFonts w:hint="eastAsia"/>
                      <w:b/>
                      <w:bCs/>
                      <w:color w:val="000000"/>
                      <w:kern w:val="0"/>
                      <w:szCs w:val="21"/>
                      <w:u w:val="none"/>
                      <w:vertAlign w:val="superscript"/>
                    </w:rPr>
                    <w:t>3</w:t>
                  </w:r>
                  <w:r>
                    <w:rPr>
                      <w:rFonts w:hint="eastAsia"/>
                      <w:b/>
                      <w:bCs/>
                      <w:color w:val="000000"/>
                      <w:kern w:val="0"/>
                      <w:szCs w:val="21"/>
                      <w:u w:val="none"/>
                    </w:rPr>
                    <w:t>)</w:t>
                  </w:r>
                </w:p>
              </w:tc>
              <w:tc>
                <w:tcPr>
                  <w:tcW w:w="433" w:type="pct"/>
                  <w:vAlign w:val="center"/>
                </w:tcPr>
                <w:p>
                  <w:pPr>
                    <w:keepNext w:val="0"/>
                    <w:keepLines w:val="0"/>
                    <w:widowControl/>
                    <w:suppressLineNumbers w:val="0"/>
                    <w:spacing w:before="0" w:beforeAutospacing="0" w:after="0" w:afterAutospacing="0"/>
                    <w:ind w:left="0" w:right="0"/>
                    <w:jc w:val="center"/>
                    <w:rPr>
                      <w:b/>
                      <w:bCs/>
                      <w:color w:val="000000"/>
                      <w:kern w:val="0"/>
                      <w:szCs w:val="21"/>
                      <w:u w:val="none"/>
                    </w:rPr>
                  </w:pPr>
                  <w:r>
                    <w:rPr>
                      <w:rFonts w:hint="eastAsia"/>
                      <w:b/>
                      <w:bCs/>
                      <w:color w:val="000000"/>
                      <w:kern w:val="0"/>
                      <w:szCs w:val="21"/>
                      <w:u w:val="none"/>
                    </w:rPr>
                    <w:t>产生量(</w:t>
                  </w:r>
                  <w:r>
                    <w:rPr>
                      <w:rFonts w:hint="eastAsia"/>
                      <w:b/>
                      <w:bCs/>
                      <w:color w:val="000000"/>
                      <w:kern w:val="0"/>
                      <w:szCs w:val="21"/>
                      <w:u w:val="none"/>
                      <w:lang w:val="en-US" w:eastAsia="zh-CN"/>
                    </w:rPr>
                    <w:t>t</w:t>
                  </w:r>
                  <w:r>
                    <w:rPr>
                      <w:rFonts w:hint="eastAsia"/>
                      <w:b/>
                      <w:bCs/>
                      <w:color w:val="000000"/>
                      <w:kern w:val="0"/>
                      <w:szCs w:val="21"/>
                      <w:u w:val="none"/>
                    </w:rPr>
                    <w:t>/a)</w:t>
                  </w:r>
                </w:p>
              </w:tc>
              <w:tc>
                <w:tcPr>
                  <w:tcW w:w="835" w:type="pct"/>
                  <w:vAlign w:val="center"/>
                </w:tcPr>
                <w:p>
                  <w:pPr>
                    <w:keepNext w:val="0"/>
                    <w:keepLines w:val="0"/>
                    <w:widowControl/>
                    <w:suppressLineNumbers w:val="0"/>
                    <w:spacing w:before="0" w:beforeAutospacing="0" w:after="0" w:afterAutospacing="0"/>
                    <w:ind w:left="0" w:right="0"/>
                    <w:jc w:val="center"/>
                    <w:rPr>
                      <w:b/>
                      <w:bCs/>
                      <w:color w:val="000000"/>
                      <w:kern w:val="0"/>
                      <w:szCs w:val="21"/>
                      <w:u w:val="none"/>
                    </w:rPr>
                  </w:pPr>
                  <w:r>
                    <w:rPr>
                      <w:rFonts w:hint="eastAsia"/>
                      <w:b/>
                      <w:bCs/>
                      <w:color w:val="000000"/>
                      <w:kern w:val="0"/>
                      <w:szCs w:val="21"/>
                      <w:u w:val="none"/>
                    </w:rPr>
                    <w:t>治理措施</w:t>
                  </w:r>
                </w:p>
              </w:tc>
              <w:tc>
                <w:tcPr>
                  <w:tcW w:w="594" w:type="pct"/>
                  <w:vAlign w:val="center"/>
                </w:tcPr>
                <w:p>
                  <w:pPr>
                    <w:keepNext w:val="0"/>
                    <w:keepLines w:val="0"/>
                    <w:widowControl/>
                    <w:suppressLineNumbers w:val="0"/>
                    <w:spacing w:before="0" w:beforeAutospacing="0" w:after="0" w:afterAutospacing="0"/>
                    <w:ind w:left="0" w:right="0"/>
                    <w:jc w:val="center"/>
                    <w:rPr>
                      <w:b/>
                      <w:bCs/>
                      <w:color w:val="000000"/>
                      <w:kern w:val="0"/>
                      <w:szCs w:val="21"/>
                      <w:u w:val="none"/>
                    </w:rPr>
                  </w:pPr>
                  <w:r>
                    <w:rPr>
                      <w:rFonts w:hint="eastAsia"/>
                      <w:b/>
                      <w:bCs/>
                      <w:color w:val="000000"/>
                      <w:kern w:val="0"/>
                      <w:szCs w:val="21"/>
                      <w:u w:val="none"/>
                    </w:rPr>
                    <w:t>排放浓度(mg/m</w:t>
                  </w:r>
                  <w:r>
                    <w:rPr>
                      <w:rFonts w:hint="eastAsia"/>
                      <w:b/>
                      <w:bCs/>
                      <w:color w:val="000000"/>
                      <w:kern w:val="0"/>
                      <w:szCs w:val="21"/>
                      <w:u w:val="none"/>
                      <w:vertAlign w:val="superscript"/>
                    </w:rPr>
                    <w:t>3</w:t>
                  </w:r>
                  <w:r>
                    <w:rPr>
                      <w:rFonts w:hint="eastAsia"/>
                      <w:b/>
                      <w:bCs/>
                      <w:color w:val="000000"/>
                      <w:kern w:val="0"/>
                      <w:szCs w:val="21"/>
                      <w:u w:val="none"/>
                    </w:rPr>
                    <w:t>)</w:t>
                  </w:r>
                </w:p>
              </w:tc>
              <w:tc>
                <w:tcPr>
                  <w:tcW w:w="457" w:type="pct"/>
                  <w:vAlign w:val="center"/>
                </w:tcPr>
                <w:p>
                  <w:pPr>
                    <w:keepNext w:val="0"/>
                    <w:keepLines w:val="0"/>
                    <w:widowControl/>
                    <w:suppressLineNumbers w:val="0"/>
                    <w:spacing w:before="0" w:beforeAutospacing="0" w:after="0" w:afterAutospacing="0"/>
                    <w:ind w:left="0" w:right="0"/>
                    <w:jc w:val="center"/>
                    <w:rPr>
                      <w:b/>
                      <w:bCs/>
                      <w:color w:val="000000"/>
                      <w:kern w:val="0"/>
                      <w:szCs w:val="21"/>
                      <w:u w:val="none"/>
                    </w:rPr>
                  </w:pPr>
                  <w:r>
                    <w:rPr>
                      <w:rFonts w:hint="eastAsia"/>
                      <w:b/>
                      <w:bCs/>
                      <w:color w:val="000000"/>
                      <w:kern w:val="0"/>
                      <w:szCs w:val="21"/>
                      <w:u w:val="none"/>
                    </w:rPr>
                    <w:t>排放量(</w:t>
                  </w:r>
                  <w:r>
                    <w:rPr>
                      <w:rFonts w:hint="eastAsia"/>
                      <w:b/>
                      <w:bCs/>
                      <w:color w:val="000000"/>
                      <w:kern w:val="0"/>
                      <w:szCs w:val="21"/>
                      <w:u w:val="none"/>
                      <w:lang w:val="en-US" w:eastAsia="zh-CN"/>
                    </w:rPr>
                    <w:t>t</w:t>
                  </w:r>
                  <w:r>
                    <w:rPr>
                      <w:rFonts w:hint="eastAsia"/>
                      <w:b/>
                      <w:bCs/>
                      <w:color w:val="000000"/>
                      <w:kern w:val="0"/>
                      <w:szCs w:val="21"/>
                      <w:u w:val="none"/>
                    </w:rPr>
                    <w:t>/a)</w:t>
                  </w:r>
                </w:p>
              </w:tc>
              <w:tc>
                <w:tcPr>
                  <w:tcW w:w="445" w:type="pct"/>
                  <w:vAlign w:val="center"/>
                </w:tcPr>
                <w:p>
                  <w:pPr>
                    <w:keepNext w:val="0"/>
                    <w:keepLines w:val="0"/>
                    <w:widowControl/>
                    <w:suppressLineNumbers w:val="0"/>
                    <w:spacing w:before="0" w:beforeAutospacing="0" w:after="0" w:afterAutospacing="0"/>
                    <w:ind w:left="0" w:right="0"/>
                    <w:jc w:val="center"/>
                    <w:rPr>
                      <w:b/>
                      <w:bCs/>
                      <w:color w:val="000000"/>
                      <w:kern w:val="0"/>
                      <w:szCs w:val="21"/>
                      <w:u w:val="none"/>
                    </w:rPr>
                  </w:pPr>
                  <w:r>
                    <w:rPr>
                      <w:rFonts w:hint="eastAsia"/>
                      <w:b/>
                      <w:bCs/>
                      <w:color w:val="000000"/>
                      <w:kern w:val="0"/>
                      <w:szCs w:val="21"/>
                      <w:u w:val="none"/>
                    </w:rPr>
                    <w:t>排放形式</w:t>
                  </w:r>
                </w:p>
              </w:tc>
              <w:tc>
                <w:tcPr>
                  <w:tcW w:w="822" w:type="pct"/>
                  <w:vAlign w:val="center"/>
                </w:tcPr>
                <w:p>
                  <w:pPr>
                    <w:keepNext w:val="0"/>
                    <w:keepLines w:val="0"/>
                    <w:widowControl/>
                    <w:suppressLineNumbers w:val="0"/>
                    <w:spacing w:before="0" w:beforeAutospacing="0" w:after="0" w:afterAutospacing="0"/>
                    <w:ind w:left="0" w:right="0"/>
                    <w:jc w:val="center"/>
                    <w:rPr>
                      <w:b/>
                      <w:bCs/>
                      <w:color w:val="000000"/>
                      <w:kern w:val="0"/>
                      <w:szCs w:val="21"/>
                      <w:u w:val="none"/>
                    </w:rPr>
                  </w:pPr>
                  <w:r>
                    <w:rPr>
                      <w:rFonts w:hint="eastAsia"/>
                      <w:b/>
                      <w:bCs/>
                      <w:color w:val="000000"/>
                      <w:kern w:val="0"/>
                      <w:szCs w:val="21"/>
                      <w:u w:val="none"/>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val="0"/>
                      <w:bCs w:val="0"/>
                      <w:color w:val="000000"/>
                      <w:kern w:val="0"/>
                      <w:szCs w:val="21"/>
                      <w:u w:val="none"/>
                      <w:lang w:val="en-US" w:eastAsia="zh-CN"/>
                    </w:rPr>
                  </w:pPr>
                  <w:r>
                    <w:rPr>
                      <w:rFonts w:hint="eastAsia"/>
                      <w:b w:val="0"/>
                      <w:bCs w:val="0"/>
                      <w:color w:val="000000"/>
                      <w:kern w:val="0"/>
                      <w:szCs w:val="21"/>
                      <w:u w:val="none"/>
                      <w:lang w:val="en-US" w:eastAsia="zh-CN"/>
                    </w:rPr>
                    <w:t>锅炉废气</w:t>
                  </w:r>
                </w:p>
              </w:tc>
              <w:tc>
                <w:tcPr>
                  <w:tcW w:w="401" w:type="pct"/>
                  <w:vAlign w:val="center"/>
                </w:tcPr>
                <w:p>
                  <w:pPr>
                    <w:keepNext w:val="0"/>
                    <w:keepLines w:val="0"/>
                    <w:widowControl/>
                    <w:suppressLineNumbers w:val="0"/>
                    <w:spacing w:before="0" w:beforeAutospacing="0" w:after="0" w:afterAutospacing="0"/>
                    <w:ind w:left="0" w:leftChars="0" w:right="0" w:rightChars="0"/>
                    <w:jc w:val="center"/>
                    <w:rPr>
                      <w:b w:val="0"/>
                      <w:bCs w:val="0"/>
                      <w:color w:val="000000"/>
                      <w:kern w:val="0"/>
                      <w:szCs w:val="21"/>
                      <w:u w:val="none"/>
                    </w:rPr>
                  </w:pPr>
                  <w:r>
                    <w:rPr>
                      <w:b w:val="0"/>
                      <w:bCs w:val="0"/>
                      <w:color w:val="000000"/>
                      <w:kern w:val="0"/>
                      <w:szCs w:val="21"/>
                      <w:u w:val="none"/>
                    </w:rPr>
                    <w:t>颗粒物</w:t>
                  </w:r>
                </w:p>
              </w:tc>
              <w:tc>
                <w:tcPr>
                  <w:tcW w:w="553" w:type="pct"/>
                  <w:vAlign w:val="center"/>
                </w:tcPr>
                <w:p>
                  <w:pPr>
                    <w:keepNext w:val="0"/>
                    <w:keepLines w:val="0"/>
                    <w:widowControl/>
                    <w:suppressLineNumbers w:val="0"/>
                    <w:spacing w:before="0" w:beforeAutospacing="0" w:after="0" w:afterAutospacing="0"/>
                    <w:ind w:left="0" w:right="0"/>
                    <w:jc w:val="center"/>
                    <w:rPr>
                      <w:rFonts w:hint="default" w:eastAsia="宋体"/>
                      <w:b w:val="0"/>
                      <w:bCs w:val="0"/>
                      <w:color w:val="000000"/>
                      <w:kern w:val="0"/>
                      <w:szCs w:val="21"/>
                      <w:u w:val="none"/>
                      <w:lang w:val="en-US" w:eastAsia="zh-CN"/>
                    </w:rPr>
                  </w:pPr>
                  <w:r>
                    <w:rPr>
                      <w:rFonts w:hint="eastAsia"/>
                      <w:b w:val="0"/>
                      <w:bCs w:val="0"/>
                      <w:color w:val="000000"/>
                      <w:kern w:val="0"/>
                      <w:szCs w:val="21"/>
                      <w:u w:val="none"/>
                      <w:lang w:val="en-US" w:eastAsia="zh-CN"/>
                    </w:rPr>
                    <w:t>5.9</w:t>
                  </w:r>
                </w:p>
              </w:tc>
              <w:tc>
                <w:tcPr>
                  <w:tcW w:w="433" w:type="pct"/>
                  <w:vAlign w:val="center"/>
                </w:tcPr>
                <w:p>
                  <w:pPr>
                    <w:keepNext w:val="0"/>
                    <w:keepLines w:val="0"/>
                    <w:widowControl/>
                    <w:suppressLineNumbers w:val="0"/>
                    <w:spacing w:before="0" w:beforeAutospacing="0" w:after="0" w:afterAutospacing="0"/>
                    <w:ind w:left="0" w:right="0"/>
                    <w:jc w:val="center"/>
                    <w:rPr>
                      <w:rFonts w:hint="default" w:eastAsia="宋体"/>
                      <w:b w:val="0"/>
                      <w:bCs w:val="0"/>
                      <w:color w:val="000000"/>
                      <w:kern w:val="0"/>
                      <w:szCs w:val="21"/>
                      <w:u w:val="none"/>
                      <w:lang w:val="en-US" w:eastAsia="zh-CN"/>
                    </w:rPr>
                  </w:pPr>
                  <w:r>
                    <w:rPr>
                      <w:rFonts w:hint="eastAsia"/>
                      <w:b w:val="0"/>
                      <w:bCs w:val="0"/>
                      <w:color w:val="000000"/>
                      <w:kern w:val="0"/>
                      <w:szCs w:val="21"/>
                      <w:u w:val="none"/>
                      <w:lang w:val="en-US" w:eastAsia="zh-CN"/>
                    </w:rPr>
                    <w:t>0.222</w:t>
                  </w:r>
                </w:p>
              </w:tc>
              <w:tc>
                <w:tcPr>
                  <w:tcW w:w="835"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val="0"/>
                      <w:bCs w:val="0"/>
                      <w:color w:val="000000"/>
                      <w:kern w:val="0"/>
                      <w:szCs w:val="21"/>
                      <w:u w:val="none"/>
                      <w:lang w:val="en-US" w:eastAsia="zh-CN"/>
                    </w:rPr>
                  </w:pPr>
                  <w:r>
                    <w:rPr>
                      <w:rFonts w:hint="eastAsia"/>
                      <w:b w:val="0"/>
                      <w:bCs w:val="0"/>
                      <w:color w:val="000000"/>
                      <w:kern w:val="0"/>
                      <w:szCs w:val="21"/>
                      <w:u w:val="none"/>
                      <w:lang w:eastAsia="zh-CN"/>
                    </w:rPr>
                    <w:t>低氮燃烧</w:t>
                  </w:r>
                  <w:r>
                    <w:rPr>
                      <w:rFonts w:hint="eastAsia"/>
                      <w:b w:val="0"/>
                      <w:bCs w:val="0"/>
                      <w:color w:val="000000"/>
                      <w:kern w:val="0"/>
                      <w:szCs w:val="21"/>
                      <w:u w:val="none"/>
                      <w:lang w:val="en-US" w:eastAsia="zh-CN"/>
                    </w:rPr>
                    <w:t>+22</w:t>
                  </w:r>
                  <w:r>
                    <w:rPr>
                      <w:rFonts w:hint="eastAsia"/>
                      <w:b w:val="0"/>
                      <w:bCs w:val="0"/>
                      <w:color w:val="000000"/>
                      <w:kern w:val="0"/>
                      <w:szCs w:val="21"/>
                      <w:u w:val="none"/>
                    </w:rPr>
                    <w:t>m排气筒（DA00</w:t>
                  </w:r>
                  <w:r>
                    <w:rPr>
                      <w:rFonts w:hint="eastAsia"/>
                      <w:b w:val="0"/>
                      <w:bCs w:val="0"/>
                      <w:color w:val="000000"/>
                      <w:kern w:val="0"/>
                      <w:szCs w:val="21"/>
                      <w:u w:val="none"/>
                      <w:lang w:val="en-US" w:eastAsia="zh-CN"/>
                    </w:rPr>
                    <w:t>1</w:t>
                  </w:r>
                  <w:r>
                    <w:rPr>
                      <w:rFonts w:hint="eastAsia"/>
                      <w:b w:val="0"/>
                      <w:bCs w:val="0"/>
                      <w:color w:val="000000"/>
                      <w:kern w:val="0"/>
                      <w:szCs w:val="21"/>
                      <w:u w:val="none"/>
                    </w:rPr>
                    <w:t>）</w:t>
                  </w:r>
                </w:p>
              </w:tc>
              <w:tc>
                <w:tcPr>
                  <w:tcW w:w="994"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000000"/>
                      <w:kern w:val="0"/>
                      <w:szCs w:val="21"/>
                      <w:u w:val="none"/>
                    </w:rPr>
                  </w:pPr>
                  <w:r>
                    <w:rPr>
                      <w:rFonts w:hint="eastAsia"/>
                      <w:b w:val="0"/>
                      <w:bCs w:val="0"/>
                      <w:color w:val="000000"/>
                      <w:kern w:val="0"/>
                      <w:szCs w:val="21"/>
                      <w:u w:val="none"/>
                      <w:lang w:val="en-US" w:eastAsia="zh-CN"/>
                    </w:rPr>
                    <w:t>5.9</w:t>
                  </w:r>
                </w:p>
              </w:tc>
              <w:tc>
                <w:tcPr>
                  <w:tcW w:w="764"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000000"/>
                      <w:kern w:val="0"/>
                      <w:szCs w:val="21"/>
                      <w:u w:val="none"/>
                    </w:rPr>
                  </w:pPr>
                  <w:r>
                    <w:rPr>
                      <w:rFonts w:hint="eastAsia"/>
                      <w:b w:val="0"/>
                      <w:bCs w:val="0"/>
                      <w:color w:val="000000"/>
                      <w:kern w:val="0"/>
                      <w:szCs w:val="21"/>
                      <w:u w:val="none"/>
                      <w:lang w:val="en-US" w:eastAsia="zh-CN"/>
                    </w:rPr>
                    <w:t>0.222</w:t>
                  </w:r>
                </w:p>
              </w:tc>
              <w:tc>
                <w:tcPr>
                  <w:tcW w:w="445" w:type="pct"/>
                  <w:vMerge w:val="restar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000000"/>
                      <w:kern w:val="0"/>
                      <w:szCs w:val="21"/>
                      <w:u w:val="none"/>
                    </w:rPr>
                  </w:pPr>
                  <w:r>
                    <w:rPr>
                      <w:rFonts w:hint="eastAsia"/>
                      <w:b w:val="0"/>
                      <w:bCs w:val="0"/>
                      <w:color w:val="000000"/>
                      <w:kern w:val="0"/>
                      <w:szCs w:val="21"/>
                      <w:u w:val="none"/>
                    </w:rPr>
                    <w:t>有组织排放</w:t>
                  </w:r>
                </w:p>
              </w:tc>
              <w:tc>
                <w:tcPr>
                  <w:tcW w:w="822" w:type="pct"/>
                  <w:vMerge w:val="restar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000000"/>
                      <w:kern w:val="0"/>
                      <w:szCs w:val="21"/>
                      <w:u w:val="none"/>
                    </w:rPr>
                  </w:pPr>
                  <w:r>
                    <w:rPr>
                      <w:rFonts w:hint="eastAsia"/>
                      <w:b w:val="0"/>
                      <w:bCs w:val="0"/>
                      <w:color w:val="000000"/>
                      <w:kern w:val="0"/>
                      <w:szCs w:val="21"/>
                      <w:u w:val="none"/>
                    </w:rPr>
                    <w:t>《锅炉大气污染物排放标准》（GB13271-2014）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000000"/>
                      <w:kern w:val="0"/>
                      <w:szCs w:val="21"/>
                      <w:u w:val="none"/>
                    </w:rPr>
                  </w:pPr>
                </w:p>
              </w:tc>
              <w:tc>
                <w:tcPr>
                  <w:tcW w:w="401" w:type="pct"/>
                  <w:vAlign w:val="center"/>
                </w:tcPr>
                <w:p>
                  <w:pPr>
                    <w:keepNext w:val="0"/>
                    <w:keepLines w:val="0"/>
                    <w:widowControl/>
                    <w:suppressLineNumbers w:val="0"/>
                    <w:spacing w:before="0" w:beforeAutospacing="0" w:after="0" w:afterAutospacing="0"/>
                    <w:ind w:left="0" w:leftChars="0" w:right="0" w:rightChars="0"/>
                    <w:jc w:val="center"/>
                    <w:rPr>
                      <w:b w:val="0"/>
                      <w:bCs w:val="0"/>
                      <w:color w:val="000000"/>
                      <w:kern w:val="0"/>
                      <w:szCs w:val="21"/>
                      <w:u w:val="none"/>
                    </w:rPr>
                  </w:pPr>
                  <w:r>
                    <w:rPr>
                      <w:rFonts w:hint="eastAsia"/>
                      <w:b w:val="0"/>
                      <w:bCs w:val="0"/>
                      <w:color w:val="000000"/>
                      <w:kern w:val="0"/>
                      <w:szCs w:val="21"/>
                      <w:u w:val="none"/>
                    </w:rPr>
                    <w:t>二氧化硫</w:t>
                  </w:r>
                </w:p>
              </w:tc>
              <w:tc>
                <w:tcPr>
                  <w:tcW w:w="553" w:type="pct"/>
                  <w:vAlign w:val="center"/>
                </w:tcPr>
                <w:p>
                  <w:pPr>
                    <w:keepNext w:val="0"/>
                    <w:keepLines w:val="0"/>
                    <w:widowControl/>
                    <w:suppressLineNumbers w:val="0"/>
                    <w:spacing w:before="0" w:beforeAutospacing="0" w:after="0" w:afterAutospacing="0"/>
                    <w:ind w:left="0" w:right="0"/>
                    <w:jc w:val="center"/>
                    <w:rPr>
                      <w:rFonts w:hint="eastAsia" w:eastAsia="宋体"/>
                      <w:b w:val="0"/>
                      <w:bCs w:val="0"/>
                      <w:color w:val="000000"/>
                      <w:kern w:val="0"/>
                      <w:szCs w:val="21"/>
                      <w:u w:val="none"/>
                      <w:lang w:val="en-US" w:eastAsia="zh-CN"/>
                    </w:rPr>
                  </w:pPr>
                  <w:r>
                    <w:rPr>
                      <w:rFonts w:hint="eastAsia"/>
                      <w:b w:val="0"/>
                      <w:bCs w:val="0"/>
                      <w:color w:val="000000"/>
                      <w:kern w:val="0"/>
                      <w:szCs w:val="21"/>
                      <w:u w:val="none"/>
                      <w:lang w:val="en-US" w:eastAsia="zh-CN"/>
                    </w:rPr>
                    <w:t>3</w:t>
                  </w:r>
                </w:p>
              </w:tc>
              <w:tc>
                <w:tcPr>
                  <w:tcW w:w="433" w:type="pct"/>
                  <w:vAlign w:val="center"/>
                </w:tcPr>
                <w:p>
                  <w:pPr>
                    <w:keepNext w:val="0"/>
                    <w:keepLines w:val="0"/>
                    <w:widowControl/>
                    <w:suppressLineNumbers w:val="0"/>
                    <w:spacing w:before="0" w:beforeAutospacing="0" w:after="0" w:afterAutospacing="0"/>
                    <w:ind w:left="0" w:right="0"/>
                    <w:jc w:val="center"/>
                    <w:rPr>
                      <w:rFonts w:hint="default" w:eastAsia="宋体"/>
                      <w:b w:val="0"/>
                      <w:bCs w:val="0"/>
                      <w:color w:val="000000"/>
                      <w:kern w:val="0"/>
                      <w:szCs w:val="21"/>
                      <w:u w:val="none"/>
                      <w:lang w:val="en-US" w:eastAsia="zh-CN"/>
                    </w:rPr>
                  </w:pPr>
                  <w:r>
                    <w:rPr>
                      <w:rFonts w:hint="eastAsia"/>
                      <w:b w:val="0"/>
                      <w:bCs w:val="0"/>
                      <w:color w:val="000000"/>
                      <w:kern w:val="0"/>
                      <w:szCs w:val="21"/>
                      <w:u w:val="none"/>
                      <w:lang w:val="en-US" w:eastAsia="zh-CN"/>
                    </w:rPr>
                    <w:t>0.114</w:t>
                  </w:r>
                </w:p>
              </w:tc>
              <w:tc>
                <w:tcPr>
                  <w:tcW w:w="83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000000"/>
                      <w:kern w:val="0"/>
                      <w:szCs w:val="21"/>
                      <w:u w:val="none"/>
                    </w:rPr>
                  </w:pPr>
                </w:p>
              </w:tc>
              <w:tc>
                <w:tcPr>
                  <w:tcW w:w="994"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000000"/>
                      <w:kern w:val="0"/>
                      <w:szCs w:val="21"/>
                      <w:u w:val="none"/>
                    </w:rPr>
                  </w:pPr>
                  <w:r>
                    <w:rPr>
                      <w:rFonts w:hint="eastAsia"/>
                      <w:b w:val="0"/>
                      <w:bCs w:val="0"/>
                      <w:color w:val="000000"/>
                      <w:kern w:val="0"/>
                      <w:szCs w:val="21"/>
                      <w:u w:val="none"/>
                      <w:lang w:val="en-US" w:eastAsia="zh-CN"/>
                    </w:rPr>
                    <w:t>3</w:t>
                  </w:r>
                </w:p>
              </w:tc>
              <w:tc>
                <w:tcPr>
                  <w:tcW w:w="764"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000000"/>
                      <w:kern w:val="0"/>
                      <w:szCs w:val="21"/>
                      <w:u w:val="none"/>
                    </w:rPr>
                  </w:pPr>
                  <w:r>
                    <w:rPr>
                      <w:rFonts w:hint="eastAsia"/>
                      <w:b w:val="0"/>
                      <w:bCs w:val="0"/>
                      <w:color w:val="000000"/>
                      <w:kern w:val="0"/>
                      <w:szCs w:val="21"/>
                      <w:u w:val="none"/>
                      <w:lang w:val="en-US" w:eastAsia="zh-CN"/>
                    </w:rPr>
                    <w:t>0.114</w:t>
                  </w:r>
                </w:p>
              </w:tc>
              <w:tc>
                <w:tcPr>
                  <w:tcW w:w="44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000000"/>
                      <w:kern w:val="0"/>
                      <w:szCs w:val="21"/>
                      <w:u w:val="none"/>
                    </w:rPr>
                  </w:pPr>
                </w:p>
              </w:tc>
              <w:tc>
                <w:tcPr>
                  <w:tcW w:w="822"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000000"/>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000000"/>
                      <w:kern w:val="0"/>
                      <w:szCs w:val="21"/>
                      <w:u w:val="none"/>
                    </w:rPr>
                  </w:pPr>
                </w:p>
              </w:tc>
              <w:tc>
                <w:tcPr>
                  <w:tcW w:w="401" w:type="pct"/>
                  <w:vAlign w:val="center"/>
                </w:tcPr>
                <w:p>
                  <w:pPr>
                    <w:keepNext w:val="0"/>
                    <w:keepLines w:val="0"/>
                    <w:widowControl/>
                    <w:suppressLineNumbers w:val="0"/>
                    <w:spacing w:before="0" w:beforeAutospacing="0" w:after="0" w:afterAutospacing="0"/>
                    <w:ind w:left="0" w:leftChars="0" w:right="0" w:rightChars="0"/>
                    <w:jc w:val="center"/>
                    <w:rPr>
                      <w:b w:val="0"/>
                      <w:bCs w:val="0"/>
                      <w:color w:val="000000"/>
                      <w:kern w:val="0"/>
                      <w:szCs w:val="21"/>
                      <w:u w:val="none"/>
                    </w:rPr>
                  </w:pPr>
                  <w:r>
                    <w:rPr>
                      <w:rFonts w:hint="eastAsia"/>
                      <w:b w:val="0"/>
                      <w:bCs w:val="0"/>
                      <w:color w:val="000000"/>
                      <w:kern w:val="0"/>
                      <w:szCs w:val="21"/>
                      <w:u w:val="none"/>
                    </w:rPr>
                    <w:t>氮氧化物</w:t>
                  </w:r>
                </w:p>
              </w:tc>
              <w:tc>
                <w:tcPr>
                  <w:tcW w:w="553" w:type="pct"/>
                  <w:vAlign w:val="center"/>
                </w:tcPr>
                <w:p>
                  <w:pPr>
                    <w:keepNext w:val="0"/>
                    <w:keepLines w:val="0"/>
                    <w:widowControl/>
                    <w:suppressLineNumbers w:val="0"/>
                    <w:spacing w:before="0" w:beforeAutospacing="0" w:after="0" w:afterAutospacing="0"/>
                    <w:ind w:left="0" w:right="0"/>
                    <w:jc w:val="center"/>
                    <w:rPr>
                      <w:rFonts w:hint="default" w:eastAsia="宋体"/>
                      <w:b w:val="0"/>
                      <w:bCs w:val="0"/>
                      <w:color w:val="000000"/>
                      <w:kern w:val="0"/>
                      <w:szCs w:val="21"/>
                      <w:u w:val="none"/>
                      <w:lang w:val="en-US" w:eastAsia="zh-CN"/>
                    </w:rPr>
                  </w:pPr>
                  <w:r>
                    <w:rPr>
                      <w:rFonts w:hint="eastAsia"/>
                      <w:b w:val="0"/>
                      <w:bCs w:val="0"/>
                      <w:color w:val="000000"/>
                      <w:kern w:val="0"/>
                      <w:szCs w:val="21"/>
                      <w:u w:val="none"/>
                      <w:lang w:val="en-US" w:eastAsia="zh-CN"/>
                    </w:rPr>
                    <w:t>93.017</w:t>
                  </w:r>
                </w:p>
              </w:tc>
              <w:tc>
                <w:tcPr>
                  <w:tcW w:w="433" w:type="pct"/>
                  <w:vAlign w:val="center"/>
                </w:tcPr>
                <w:p>
                  <w:pPr>
                    <w:keepNext w:val="0"/>
                    <w:keepLines w:val="0"/>
                    <w:widowControl/>
                    <w:suppressLineNumbers w:val="0"/>
                    <w:spacing w:before="0" w:beforeAutospacing="0" w:after="0" w:afterAutospacing="0"/>
                    <w:ind w:left="0" w:right="0"/>
                    <w:jc w:val="center"/>
                    <w:rPr>
                      <w:rFonts w:hint="default" w:eastAsia="宋体"/>
                      <w:b w:val="0"/>
                      <w:bCs w:val="0"/>
                      <w:color w:val="000000"/>
                      <w:kern w:val="0"/>
                      <w:szCs w:val="21"/>
                      <w:u w:val="none"/>
                      <w:lang w:val="en-US" w:eastAsia="zh-CN"/>
                    </w:rPr>
                  </w:pPr>
                  <w:r>
                    <w:rPr>
                      <w:rFonts w:hint="eastAsia"/>
                      <w:b w:val="0"/>
                      <w:bCs w:val="0"/>
                      <w:color w:val="000000"/>
                      <w:kern w:val="0"/>
                      <w:szCs w:val="21"/>
                      <w:u w:val="none"/>
                      <w:lang w:val="en-US" w:eastAsia="zh-CN"/>
                    </w:rPr>
                    <w:t>3.508</w:t>
                  </w:r>
                </w:p>
              </w:tc>
              <w:tc>
                <w:tcPr>
                  <w:tcW w:w="83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000000"/>
                      <w:kern w:val="0"/>
                      <w:szCs w:val="21"/>
                      <w:u w:val="none"/>
                    </w:rPr>
                  </w:pPr>
                </w:p>
              </w:tc>
              <w:tc>
                <w:tcPr>
                  <w:tcW w:w="994"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000000"/>
                      <w:kern w:val="0"/>
                      <w:szCs w:val="21"/>
                      <w:u w:val="none"/>
                    </w:rPr>
                  </w:pPr>
                  <w:r>
                    <w:rPr>
                      <w:rFonts w:hint="eastAsia"/>
                      <w:b w:val="0"/>
                      <w:bCs w:val="0"/>
                      <w:color w:val="000000"/>
                      <w:kern w:val="0"/>
                      <w:szCs w:val="21"/>
                      <w:u w:val="none"/>
                      <w:lang w:val="en-US" w:eastAsia="zh-CN"/>
                    </w:rPr>
                    <w:t>93.017</w:t>
                  </w:r>
                </w:p>
              </w:tc>
              <w:tc>
                <w:tcPr>
                  <w:tcW w:w="764"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000000"/>
                      <w:kern w:val="0"/>
                      <w:szCs w:val="21"/>
                      <w:u w:val="none"/>
                    </w:rPr>
                  </w:pPr>
                  <w:r>
                    <w:rPr>
                      <w:rFonts w:hint="eastAsia"/>
                      <w:b w:val="0"/>
                      <w:bCs w:val="0"/>
                      <w:color w:val="000000"/>
                      <w:kern w:val="0"/>
                      <w:szCs w:val="21"/>
                      <w:u w:val="none"/>
                      <w:lang w:val="en-US" w:eastAsia="zh-CN"/>
                    </w:rPr>
                    <w:t>3.508</w:t>
                  </w:r>
                </w:p>
              </w:tc>
              <w:tc>
                <w:tcPr>
                  <w:tcW w:w="44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000000"/>
                      <w:kern w:val="0"/>
                      <w:szCs w:val="21"/>
                      <w:u w:val="none"/>
                    </w:rPr>
                  </w:pPr>
                </w:p>
              </w:tc>
              <w:tc>
                <w:tcPr>
                  <w:tcW w:w="822"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000000"/>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Merge w:val="restart"/>
                  <w:vAlign w:val="center"/>
                </w:tcPr>
                <w:p>
                  <w:pPr>
                    <w:keepNext w:val="0"/>
                    <w:keepLines w:val="0"/>
                    <w:widowControl/>
                    <w:suppressLineNumbers w:val="0"/>
                    <w:spacing w:before="0" w:beforeAutospacing="0" w:after="0" w:afterAutospacing="0"/>
                    <w:ind w:left="0" w:right="0"/>
                    <w:jc w:val="center"/>
                    <w:rPr>
                      <w:rFonts w:hint="default" w:eastAsia="宋体"/>
                      <w:b w:val="0"/>
                      <w:bCs w:val="0"/>
                      <w:color w:val="auto"/>
                      <w:kern w:val="0"/>
                      <w:szCs w:val="21"/>
                      <w:u w:val="none"/>
                      <w:lang w:val="en-US" w:eastAsia="zh-CN"/>
                    </w:rPr>
                  </w:pPr>
                  <w:r>
                    <w:rPr>
                      <w:rFonts w:hint="eastAsia"/>
                      <w:b w:val="0"/>
                      <w:bCs w:val="0"/>
                      <w:color w:val="auto"/>
                      <w:kern w:val="0"/>
                      <w:szCs w:val="21"/>
                      <w:u w:val="none"/>
                      <w:lang w:val="en-US" w:eastAsia="zh-CN"/>
                    </w:rPr>
                    <w:t>污水处理恶臭</w:t>
                  </w:r>
                </w:p>
              </w:tc>
              <w:tc>
                <w:tcPr>
                  <w:tcW w:w="401" w:type="pct"/>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cs="Times New Roman"/>
                      <w:b w:val="0"/>
                      <w:bCs w:val="0"/>
                      <w:color w:val="auto"/>
                      <w:kern w:val="0"/>
                      <w:sz w:val="21"/>
                      <w:szCs w:val="21"/>
                      <w:u w:val="none"/>
                      <w:lang w:eastAsia="zh-CN"/>
                    </w:rPr>
                    <w:t>硫化氢</w:t>
                  </w:r>
                </w:p>
              </w:tc>
              <w:tc>
                <w:tcPr>
                  <w:tcW w:w="941"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lang w:val="en-US" w:eastAsia="zh-CN"/>
                    </w:rPr>
                  </w:pPr>
                  <w:r>
                    <w:rPr>
                      <w:rFonts w:hint="eastAsia" w:cs="Times New Roman"/>
                      <w:b w:val="0"/>
                      <w:bCs w:val="0"/>
                      <w:color w:val="auto"/>
                      <w:kern w:val="0"/>
                      <w:sz w:val="21"/>
                      <w:szCs w:val="21"/>
                      <w:u w:val="none"/>
                      <w:lang w:val="en-US" w:eastAsia="zh-CN"/>
                    </w:rPr>
                    <w:t>3.439</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3</w:t>
                  </w:r>
                  <w:r>
                    <w:rPr>
                      <w:rFonts w:hint="default" w:ascii="Times New Roman" w:hAnsi="Times New Roman" w:cs="Times New Roman"/>
                      <w:sz w:val="21"/>
                      <w:szCs w:val="21"/>
                      <w:lang w:val="en-US" w:eastAsia="zh-CN"/>
                    </w:rPr>
                    <w:t>kg/h</w:t>
                  </w:r>
                </w:p>
              </w:tc>
              <w:tc>
                <w:tcPr>
                  <w:tcW w:w="736"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3.013</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2</w:t>
                  </w:r>
                </w:p>
              </w:tc>
              <w:tc>
                <w:tcPr>
                  <w:tcW w:w="835" w:type="pct"/>
                  <w:vMerge w:val="restart"/>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cs="Times New Roman"/>
                      <w:b w:val="0"/>
                      <w:bCs w:val="0"/>
                      <w:color w:val="auto"/>
                      <w:kern w:val="0"/>
                      <w:sz w:val="21"/>
                      <w:szCs w:val="21"/>
                      <w:u w:val="none"/>
                      <w:lang w:eastAsia="zh-CN"/>
                    </w:rPr>
                    <w:t>生物除臭</w:t>
                  </w:r>
                  <w:r>
                    <w:rPr>
                      <w:rFonts w:hint="default" w:ascii="Times New Roman" w:hAnsi="Times New Roman" w:cs="Times New Roman"/>
                      <w:b w:val="0"/>
                      <w:bCs w:val="0"/>
                      <w:color w:val="auto"/>
                      <w:kern w:val="0"/>
                      <w:sz w:val="21"/>
                      <w:szCs w:val="21"/>
                      <w:u w:val="none"/>
                      <w:lang w:val="en-US" w:eastAsia="zh-CN"/>
                    </w:rPr>
                    <w:t>+15m排气筒（DA002）</w:t>
                  </w:r>
                </w:p>
              </w:tc>
              <w:tc>
                <w:tcPr>
                  <w:tcW w:w="594" w:type="pct"/>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3.439</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-4</w:t>
                  </w:r>
                  <w:r>
                    <w:rPr>
                      <w:rFonts w:hint="default" w:ascii="Times New Roman" w:hAnsi="Times New Roman" w:cs="Times New Roman"/>
                      <w:sz w:val="21"/>
                      <w:szCs w:val="21"/>
                      <w:lang w:val="en-US" w:eastAsia="zh-CN"/>
                    </w:rPr>
                    <w:t>kg/h</w:t>
                  </w:r>
                </w:p>
              </w:tc>
              <w:tc>
                <w:tcPr>
                  <w:tcW w:w="457" w:type="pct"/>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3.013</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p>
              </w:tc>
              <w:tc>
                <w:tcPr>
                  <w:tcW w:w="445" w:type="pct"/>
                  <w:vMerge w:val="restart"/>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r>
                    <w:rPr>
                      <w:rFonts w:hint="eastAsia"/>
                      <w:b w:val="0"/>
                      <w:bCs w:val="0"/>
                      <w:color w:val="auto"/>
                      <w:kern w:val="0"/>
                      <w:szCs w:val="21"/>
                      <w:u w:val="none"/>
                    </w:rPr>
                    <w:t>有组织排放</w:t>
                  </w:r>
                </w:p>
              </w:tc>
              <w:tc>
                <w:tcPr>
                  <w:tcW w:w="822" w:type="pct"/>
                  <w:vMerge w:val="restart"/>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r>
                    <w:rPr>
                      <w:rFonts w:hint="eastAsia"/>
                      <w:color w:val="auto"/>
                      <w:szCs w:val="21"/>
                      <w:u w:val="none"/>
                    </w:rPr>
                    <w:t>《恶臭污染物排放标准》(GB14554-1993)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401" w:type="pct"/>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cs="Times New Roman"/>
                      <w:b w:val="0"/>
                      <w:bCs w:val="0"/>
                      <w:color w:val="auto"/>
                      <w:kern w:val="0"/>
                      <w:sz w:val="21"/>
                      <w:szCs w:val="21"/>
                      <w:u w:val="none"/>
                      <w:lang w:eastAsia="zh-CN"/>
                    </w:rPr>
                    <w:t>氨</w:t>
                  </w:r>
                </w:p>
              </w:tc>
              <w:tc>
                <w:tcPr>
                  <w:tcW w:w="941"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8.884</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3</w:t>
                  </w:r>
                  <w:r>
                    <w:rPr>
                      <w:rFonts w:hint="default" w:ascii="Times New Roman" w:hAnsi="Times New Roman" w:cs="Times New Roman"/>
                      <w:sz w:val="21"/>
                      <w:szCs w:val="21"/>
                      <w:lang w:val="en-US" w:eastAsia="zh-CN"/>
                    </w:rPr>
                    <w:t>kg/h</w:t>
                  </w:r>
                </w:p>
              </w:tc>
              <w:tc>
                <w:tcPr>
                  <w:tcW w:w="736"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7.783</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3</w:t>
                  </w:r>
                </w:p>
              </w:tc>
              <w:tc>
                <w:tcPr>
                  <w:tcW w:w="835" w:type="pct"/>
                  <w:vMerge w:val="continue"/>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kern w:val="0"/>
                      <w:sz w:val="21"/>
                      <w:szCs w:val="21"/>
                      <w:u w:val="none"/>
                    </w:rPr>
                  </w:pPr>
                </w:p>
              </w:tc>
              <w:tc>
                <w:tcPr>
                  <w:tcW w:w="594" w:type="pct"/>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8.884</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-4</w:t>
                  </w:r>
                  <w:r>
                    <w:rPr>
                      <w:rFonts w:hint="default" w:ascii="Times New Roman" w:hAnsi="Times New Roman" w:cs="Times New Roman"/>
                      <w:sz w:val="21"/>
                      <w:szCs w:val="21"/>
                      <w:lang w:val="en-US" w:eastAsia="zh-CN"/>
                    </w:rPr>
                    <w:t>kg/h</w:t>
                  </w:r>
                </w:p>
              </w:tc>
              <w:tc>
                <w:tcPr>
                  <w:tcW w:w="457" w:type="pct"/>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7.783</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p>
              </w:tc>
              <w:tc>
                <w:tcPr>
                  <w:tcW w:w="44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822"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401" w:type="pc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eastAsia="zh-CN"/>
                    </w:rPr>
                  </w:pPr>
                  <w:r>
                    <w:rPr>
                      <w:rFonts w:hint="eastAsia"/>
                      <w:b w:val="0"/>
                      <w:bCs w:val="0"/>
                      <w:color w:val="auto"/>
                      <w:kern w:val="0"/>
                      <w:szCs w:val="21"/>
                      <w:u w:val="none"/>
                      <w:lang w:eastAsia="zh-CN"/>
                    </w:rPr>
                    <w:t>臭气浓度</w:t>
                  </w:r>
                </w:p>
              </w:tc>
              <w:tc>
                <w:tcPr>
                  <w:tcW w:w="553" w:type="pct"/>
                  <w:vAlign w:val="center"/>
                </w:tcPr>
                <w:p>
                  <w:pPr>
                    <w:keepNext w:val="0"/>
                    <w:keepLines w:val="0"/>
                    <w:widowControl/>
                    <w:suppressLineNumbers w:val="0"/>
                    <w:spacing w:before="0" w:beforeAutospacing="0" w:after="0" w:afterAutospacing="0"/>
                    <w:ind w:left="0" w:right="0"/>
                    <w:jc w:val="center"/>
                    <w:rPr>
                      <w:rFonts w:hint="default"/>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433" w:type="pct"/>
                  <w:vAlign w:val="center"/>
                </w:tcPr>
                <w:p>
                  <w:pPr>
                    <w:keepNext w:val="0"/>
                    <w:keepLines w:val="0"/>
                    <w:widowControl/>
                    <w:suppressLineNumbers w:val="0"/>
                    <w:spacing w:before="0" w:beforeAutospacing="0" w:after="0" w:afterAutospacing="0"/>
                    <w:ind w:left="0" w:right="0"/>
                    <w:jc w:val="center"/>
                    <w:rPr>
                      <w:rFonts w:hint="default"/>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83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594" w:type="pct"/>
                  <w:vAlign w:val="center"/>
                </w:tcPr>
                <w:p>
                  <w:pPr>
                    <w:keepNext w:val="0"/>
                    <w:keepLines w:val="0"/>
                    <w:widowControl/>
                    <w:suppressLineNumbers w:val="0"/>
                    <w:spacing w:before="0" w:beforeAutospacing="0" w:after="0" w:afterAutospacing="0"/>
                    <w:ind w:left="0" w:leftChars="0" w:right="0" w:rightChars="0"/>
                    <w:jc w:val="center"/>
                    <w:rPr>
                      <w:rFonts w:hint="default"/>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457" w:type="pct"/>
                  <w:vAlign w:val="center"/>
                </w:tcPr>
                <w:p>
                  <w:pPr>
                    <w:keepNext w:val="0"/>
                    <w:keepLines w:val="0"/>
                    <w:widowControl/>
                    <w:suppressLineNumbers w:val="0"/>
                    <w:spacing w:before="0" w:beforeAutospacing="0" w:after="0" w:afterAutospacing="0"/>
                    <w:ind w:left="0" w:leftChars="0" w:right="0" w:rightChars="0"/>
                    <w:jc w:val="center"/>
                    <w:rPr>
                      <w:rFonts w:hint="default"/>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44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822"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401" w:type="pc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eastAsia="zh-CN"/>
                    </w:rPr>
                  </w:pPr>
                  <w:r>
                    <w:rPr>
                      <w:rFonts w:hint="default" w:ascii="Times New Roman" w:hAnsi="Times New Roman" w:cs="Times New Roman"/>
                      <w:b w:val="0"/>
                      <w:bCs w:val="0"/>
                      <w:color w:val="auto"/>
                      <w:kern w:val="0"/>
                      <w:sz w:val="21"/>
                      <w:szCs w:val="21"/>
                      <w:u w:val="none"/>
                      <w:lang w:eastAsia="zh-CN"/>
                    </w:rPr>
                    <w:t>硫化氢</w:t>
                  </w:r>
                </w:p>
              </w:tc>
              <w:tc>
                <w:tcPr>
                  <w:tcW w:w="553" w:type="pct"/>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736"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val="en-US" w:eastAsia="zh-CN"/>
                    </w:rPr>
                  </w:pPr>
                  <w:r>
                    <w:rPr>
                      <w:rFonts w:hint="eastAsia" w:cs="Times New Roman"/>
                      <w:b w:val="0"/>
                      <w:bCs w:val="0"/>
                      <w:color w:val="auto"/>
                      <w:kern w:val="0"/>
                      <w:sz w:val="21"/>
                      <w:szCs w:val="21"/>
                      <w:u w:val="none"/>
                      <w:lang w:val="en-US" w:eastAsia="zh-CN"/>
                    </w:rPr>
                    <w:t>1.586</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p>
              </w:tc>
              <w:tc>
                <w:tcPr>
                  <w:tcW w:w="83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594" w:type="pc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777"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val="en-US" w:eastAsia="zh-CN"/>
                    </w:rPr>
                  </w:pPr>
                  <w:r>
                    <w:rPr>
                      <w:rFonts w:hint="eastAsia" w:cs="Times New Roman"/>
                      <w:b w:val="0"/>
                      <w:bCs w:val="0"/>
                      <w:color w:val="auto"/>
                      <w:kern w:val="0"/>
                      <w:sz w:val="21"/>
                      <w:szCs w:val="21"/>
                      <w:u w:val="none"/>
                      <w:lang w:val="en-US" w:eastAsia="zh-CN"/>
                    </w:rPr>
                    <w:t>1.586</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p>
              </w:tc>
              <w:tc>
                <w:tcPr>
                  <w:tcW w:w="445" w:type="pct"/>
                  <w:vMerge w:val="restart"/>
                  <w:vAlign w:val="center"/>
                </w:tcPr>
                <w:p>
                  <w:pPr>
                    <w:keepNext w:val="0"/>
                    <w:keepLines w:val="0"/>
                    <w:widowControl/>
                    <w:suppressLineNumbers w:val="0"/>
                    <w:spacing w:before="0" w:beforeAutospacing="0" w:after="0" w:afterAutospacing="0"/>
                    <w:ind w:left="0" w:right="0"/>
                    <w:jc w:val="center"/>
                    <w:rPr>
                      <w:rFonts w:hint="eastAsia" w:eastAsia="宋体"/>
                      <w:b w:val="0"/>
                      <w:bCs w:val="0"/>
                      <w:color w:val="auto"/>
                      <w:kern w:val="0"/>
                      <w:szCs w:val="21"/>
                      <w:u w:val="none"/>
                      <w:lang w:eastAsia="zh-CN"/>
                    </w:rPr>
                  </w:pPr>
                  <w:r>
                    <w:rPr>
                      <w:rFonts w:hint="eastAsia"/>
                      <w:b w:val="0"/>
                      <w:bCs w:val="0"/>
                      <w:color w:val="auto"/>
                      <w:kern w:val="0"/>
                      <w:szCs w:val="21"/>
                      <w:u w:val="none"/>
                      <w:lang w:eastAsia="zh-CN"/>
                    </w:rPr>
                    <w:t>无组织排放</w:t>
                  </w:r>
                </w:p>
              </w:tc>
              <w:tc>
                <w:tcPr>
                  <w:tcW w:w="822"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401" w:type="pc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eastAsia="zh-CN"/>
                    </w:rPr>
                  </w:pPr>
                  <w:r>
                    <w:rPr>
                      <w:rFonts w:hint="default" w:ascii="Times New Roman" w:hAnsi="Times New Roman" w:cs="Times New Roman"/>
                      <w:b w:val="0"/>
                      <w:bCs w:val="0"/>
                      <w:color w:val="auto"/>
                      <w:kern w:val="0"/>
                      <w:sz w:val="21"/>
                      <w:szCs w:val="21"/>
                      <w:u w:val="none"/>
                      <w:lang w:eastAsia="zh-CN"/>
                    </w:rPr>
                    <w:t>氨</w:t>
                  </w:r>
                </w:p>
              </w:tc>
              <w:tc>
                <w:tcPr>
                  <w:tcW w:w="553" w:type="pct"/>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736"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val="en-US" w:eastAsia="zh-CN"/>
                    </w:rPr>
                  </w:pPr>
                  <w:r>
                    <w:rPr>
                      <w:rFonts w:hint="eastAsia" w:cs="Times New Roman"/>
                      <w:b w:val="0"/>
                      <w:bCs w:val="0"/>
                      <w:color w:val="auto"/>
                      <w:kern w:val="0"/>
                      <w:sz w:val="21"/>
                      <w:szCs w:val="21"/>
                      <w:u w:val="none"/>
                      <w:lang w:val="en-US" w:eastAsia="zh-CN"/>
                    </w:rPr>
                    <w:t>4.096</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p>
              </w:tc>
              <w:tc>
                <w:tcPr>
                  <w:tcW w:w="83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594" w:type="pc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777" w:type="dxa"/>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val="en-US" w:eastAsia="zh-CN"/>
                    </w:rPr>
                  </w:pPr>
                  <w:r>
                    <w:rPr>
                      <w:rFonts w:hint="eastAsia" w:cs="Times New Roman"/>
                      <w:b w:val="0"/>
                      <w:bCs w:val="0"/>
                      <w:color w:val="auto"/>
                      <w:kern w:val="0"/>
                      <w:sz w:val="21"/>
                      <w:szCs w:val="21"/>
                      <w:u w:val="none"/>
                      <w:lang w:val="en-US" w:eastAsia="zh-CN"/>
                    </w:rPr>
                    <w:t>4.096</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p>
              </w:tc>
              <w:tc>
                <w:tcPr>
                  <w:tcW w:w="44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822"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401" w:type="pc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eastAsia="zh-CN"/>
                    </w:rPr>
                  </w:pPr>
                  <w:r>
                    <w:rPr>
                      <w:rFonts w:hint="eastAsia"/>
                      <w:b w:val="0"/>
                      <w:bCs w:val="0"/>
                      <w:color w:val="auto"/>
                      <w:kern w:val="0"/>
                      <w:szCs w:val="21"/>
                      <w:u w:val="none"/>
                      <w:lang w:eastAsia="zh-CN"/>
                    </w:rPr>
                    <w:t>臭气浓度</w:t>
                  </w:r>
                </w:p>
              </w:tc>
              <w:tc>
                <w:tcPr>
                  <w:tcW w:w="553" w:type="pct"/>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433" w:type="pct"/>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83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594" w:type="pc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457" w:type="pc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auto"/>
                      <w:kern w:val="0"/>
                      <w:szCs w:val="21"/>
                      <w:u w:val="none"/>
                      <w:lang w:val="en-US" w:eastAsia="zh-CN"/>
                    </w:rPr>
                  </w:pPr>
                  <w:r>
                    <w:rPr>
                      <w:rFonts w:hint="eastAsia"/>
                      <w:b w:val="0"/>
                      <w:bCs w:val="0"/>
                      <w:color w:val="auto"/>
                      <w:kern w:val="0"/>
                      <w:szCs w:val="21"/>
                      <w:u w:val="none"/>
                      <w:lang w:val="en-US" w:eastAsia="zh-CN"/>
                    </w:rPr>
                    <w:t>/</w:t>
                  </w:r>
                </w:p>
              </w:tc>
              <w:tc>
                <w:tcPr>
                  <w:tcW w:w="445"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c>
                <w:tcPr>
                  <w:tcW w:w="822" w:type="pct"/>
                  <w:vMerge w:val="continue"/>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Align w:val="center"/>
                </w:tcPr>
                <w:p>
                  <w:pPr>
                    <w:keepNext w:val="0"/>
                    <w:keepLines w:val="0"/>
                    <w:widowControl/>
                    <w:suppressLineNumbers w:val="0"/>
                    <w:spacing w:before="0" w:beforeAutospacing="0" w:after="0" w:afterAutospacing="0"/>
                    <w:ind w:left="0" w:right="0"/>
                    <w:jc w:val="center"/>
                    <w:rPr>
                      <w:rFonts w:hint="eastAsia" w:eastAsia="宋体"/>
                      <w:b w:val="0"/>
                      <w:bCs w:val="0"/>
                      <w:color w:val="000000"/>
                      <w:kern w:val="0"/>
                      <w:szCs w:val="21"/>
                      <w:u w:val="none"/>
                      <w:lang w:eastAsia="zh-CN"/>
                    </w:rPr>
                  </w:pPr>
                  <w:r>
                    <w:rPr>
                      <w:rFonts w:hint="eastAsia"/>
                      <w:b w:val="0"/>
                      <w:bCs w:val="0"/>
                      <w:color w:val="000000"/>
                      <w:kern w:val="0"/>
                      <w:szCs w:val="21"/>
                      <w:u w:val="none"/>
                      <w:lang w:eastAsia="zh-CN"/>
                    </w:rPr>
                    <w:t>中央厨房油烟</w:t>
                  </w:r>
                </w:p>
              </w:tc>
              <w:tc>
                <w:tcPr>
                  <w:tcW w:w="401" w:type="pct"/>
                  <w:vAlign w:val="center"/>
                </w:tcPr>
                <w:p>
                  <w:pPr>
                    <w:keepNext w:val="0"/>
                    <w:keepLines w:val="0"/>
                    <w:widowControl/>
                    <w:suppressLineNumbers w:val="0"/>
                    <w:spacing w:before="0" w:beforeAutospacing="0" w:after="0" w:afterAutospacing="0"/>
                    <w:ind w:left="0" w:leftChars="0" w:right="0" w:rightChars="0"/>
                    <w:jc w:val="center"/>
                    <w:rPr>
                      <w:rFonts w:hint="eastAsia"/>
                      <w:b w:val="0"/>
                      <w:bCs w:val="0"/>
                      <w:color w:val="000000"/>
                      <w:kern w:val="0"/>
                      <w:szCs w:val="21"/>
                      <w:u w:val="none"/>
                      <w:lang w:eastAsia="zh-CN"/>
                    </w:rPr>
                  </w:pPr>
                  <w:r>
                    <w:rPr>
                      <w:rFonts w:hint="eastAsia"/>
                      <w:color w:val="000000"/>
                      <w:kern w:val="0"/>
                      <w:szCs w:val="21"/>
                      <w:u w:val="none"/>
                    </w:rPr>
                    <w:t>油烟</w:t>
                  </w:r>
                </w:p>
              </w:tc>
              <w:tc>
                <w:tcPr>
                  <w:tcW w:w="553" w:type="pct"/>
                  <w:vAlign w:val="center"/>
                </w:tcPr>
                <w:p>
                  <w:pPr>
                    <w:keepNext w:val="0"/>
                    <w:keepLines w:val="0"/>
                    <w:widowControl/>
                    <w:suppressLineNumbers w:val="0"/>
                    <w:spacing w:before="0" w:beforeAutospacing="0" w:after="0" w:afterAutospacing="0"/>
                    <w:ind w:left="0" w:right="0"/>
                    <w:jc w:val="center"/>
                    <w:rPr>
                      <w:rFonts w:hint="default"/>
                      <w:b w:val="0"/>
                      <w:bCs w:val="0"/>
                      <w:color w:val="auto"/>
                      <w:kern w:val="0"/>
                      <w:szCs w:val="21"/>
                      <w:u w:val="none"/>
                      <w:lang w:val="en-US" w:eastAsia="zh-CN"/>
                    </w:rPr>
                  </w:pPr>
                  <w:r>
                    <w:rPr>
                      <w:rFonts w:hint="eastAsia"/>
                      <w:b w:val="0"/>
                      <w:bCs w:val="0"/>
                      <w:color w:val="auto"/>
                      <w:kern w:val="0"/>
                      <w:szCs w:val="21"/>
                      <w:u w:val="none"/>
                      <w:lang w:val="en-US" w:eastAsia="zh-CN"/>
                    </w:rPr>
                    <w:t>9.826</w:t>
                  </w:r>
                </w:p>
              </w:tc>
              <w:tc>
                <w:tcPr>
                  <w:tcW w:w="433" w:type="pct"/>
                  <w:vAlign w:val="center"/>
                </w:tcPr>
                <w:p>
                  <w:pPr>
                    <w:keepNext w:val="0"/>
                    <w:keepLines w:val="0"/>
                    <w:widowControl/>
                    <w:suppressLineNumbers w:val="0"/>
                    <w:spacing w:before="0" w:beforeAutospacing="0" w:after="0" w:afterAutospacing="0"/>
                    <w:ind w:left="0" w:right="0"/>
                    <w:jc w:val="center"/>
                    <w:rPr>
                      <w:rFonts w:hint="default"/>
                      <w:b w:val="0"/>
                      <w:bCs w:val="0"/>
                      <w:color w:val="auto"/>
                      <w:kern w:val="0"/>
                      <w:szCs w:val="21"/>
                      <w:u w:val="none"/>
                      <w:lang w:val="en-US" w:eastAsia="zh-CN"/>
                    </w:rPr>
                  </w:pPr>
                  <w:r>
                    <w:rPr>
                      <w:rFonts w:hint="eastAsia"/>
                      <w:b w:val="0"/>
                      <w:bCs w:val="0"/>
                      <w:color w:val="auto"/>
                      <w:kern w:val="0"/>
                      <w:szCs w:val="21"/>
                      <w:u w:val="none"/>
                      <w:lang w:val="en-US" w:eastAsia="zh-CN"/>
                    </w:rPr>
                    <w:t>2.83</w:t>
                  </w:r>
                </w:p>
              </w:tc>
              <w:tc>
                <w:tcPr>
                  <w:tcW w:w="835" w:type="pct"/>
                  <w:vAlign w:val="center"/>
                </w:tcPr>
                <w:p>
                  <w:pPr>
                    <w:keepNext w:val="0"/>
                    <w:keepLines w:val="0"/>
                    <w:widowControl/>
                    <w:suppressLineNumbers w:val="0"/>
                    <w:spacing w:before="0" w:beforeAutospacing="0" w:after="0" w:afterAutospacing="0"/>
                    <w:ind w:left="0" w:right="0"/>
                    <w:jc w:val="center"/>
                    <w:rPr>
                      <w:rFonts w:hint="default"/>
                      <w:b w:val="0"/>
                      <w:bCs w:val="0"/>
                      <w:color w:val="auto"/>
                      <w:kern w:val="0"/>
                      <w:szCs w:val="21"/>
                      <w:u w:val="none"/>
                      <w:lang w:val="en-US"/>
                    </w:rPr>
                  </w:pPr>
                  <w:r>
                    <w:rPr>
                      <w:rFonts w:hint="eastAsia"/>
                      <w:color w:val="auto"/>
                      <w:kern w:val="0"/>
                      <w:szCs w:val="21"/>
                      <w:u w:val="none"/>
                      <w:lang w:eastAsia="zh-CN"/>
                    </w:rPr>
                    <w:t>静电油烟处理器（处理效率</w:t>
                  </w:r>
                  <w:r>
                    <w:rPr>
                      <w:rFonts w:hint="eastAsia"/>
                      <w:color w:val="auto"/>
                      <w:kern w:val="0"/>
                      <w:szCs w:val="21"/>
                      <w:u w:val="none"/>
                      <w:lang w:val="en-US" w:eastAsia="zh-CN"/>
                    </w:rPr>
                    <w:t>85%以上</w:t>
                  </w:r>
                  <w:r>
                    <w:rPr>
                      <w:rFonts w:hint="eastAsia"/>
                      <w:color w:val="auto"/>
                      <w:kern w:val="0"/>
                      <w:szCs w:val="21"/>
                      <w:u w:val="none"/>
                      <w:lang w:eastAsia="zh-CN"/>
                    </w:rPr>
                    <w:t>）</w:t>
                  </w:r>
                  <w:r>
                    <w:rPr>
                      <w:rFonts w:hint="eastAsia"/>
                      <w:color w:val="auto"/>
                      <w:kern w:val="0"/>
                      <w:szCs w:val="21"/>
                      <w:u w:val="none"/>
                      <w:lang w:val="en-US" w:eastAsia="zh-CN"/>
                    </w:rPr>
                    <w:t>+15m排气筒（DA003）</w:t>
                  </w:r>
                </w:p>
              </w:tc>
              <w:tc>
                <w:tcPr>
                  <w:tcW w:w="594" w:type="pct"/>
                  <w:vAlign w:val="center"/>
                </w:tcPr>
                <w:p>
                  <w:pPr>
                    <w:keepNext w:val="0"/>
                    <w:keepLines w:val="0"/>
                    <w:widowControl/>
                    <w:suppressLineNumbers w:val="0"/>
                    <w:spacing w:before="0" w:beforeAutospacing="0" w:after="0" w:afterAutospacing="0"/>
                    <w:ind w:left="0" w:leftChars="0" w:right="0" w:rightChars="0"/>
                    <w:jc w:val="center"/>
                    <w:rPr>
                      <w:rFonts w:hint="default"/>
                      <w:b w:val="0"/>
                      <w:bCs w:val="0"/>
                      <w:color w:val="auto"/>
                      <w:kern w:val="0"/>
                      <w:szCs w:val="21"/>
                      <w:u w:val="none"/>
                      <w:lang w:val="en-US" w:eastAsia="zh-CN"/>
                    </w:rPr>
                  </w:pPr>
                  <w:r>
                    <w:rPr>
                      <w:rFonts w:hint="eastAsia"/>
                      <w:b w:val="0"/>
                      <w:bCs w:val="0"/>
                      <w:color w:val="auto"/>
                      <w:kern w:val="0"/>
                      <w:szCs w:val="21"/>
                      <w:u w:val="none"/>
                      <w:lang w:val="en-US" w:eastAsia="zh-CN"/>
                    </w:rPr>
                    <w:t>1.476</w:t>
                  </w:r>
                </w:p>
              </w:tc>
              <w:tc>
                <w:tcPr>
                  <w:tcW w:w="457" w:type="pct"/>
                  <w:vAlign w:val="center"/>
                </w:tcPr>
                <w:p>
                  <w:pPr>
                    <w:keepNext w:val="0"/>
                    <w:keepLines w:val="0"/>
                    <w:widowControl/>
                    <w:suppressLineNumbers w:val="0"/>
                    <w:spacing w:before="0" w:beforeAutospacing="0" w:after="0" w:afterAutospacing="0"/>
                    <w:ind w:left="0" w:leftChars="0" w:right="0" w:rightChars="0"/>
                    <w:jc w:val="center"/>
                    <w:rPr>
                      <w:rFonts w:hint="default"/>
                      <w:b w:val="0"/>
                      <w:bCs w:val="0"/>
                      <w:color w:val="auto"/>
                      <w:kern w:val="0"/>
                      <w:szCs w:val="21"/>
                      <w:u w:val="none"/>
                      <w:lang w:val="en-US" w:eastAsia="zh-CN"/>
                    </w:rPr>
                  </w:pPr>
                  <w:r>
                    <w:rPr>
                      <w:rFonts w:hint="eastAsia"/>
                      <w:b w:val="0"/>
                      <w:bCs w:val="0"/>
                      <w:color w:val="auto"/>
                      <w:kern w:val="0"/>
                      <w:szCs w:val="21"/>
                      <w:u w:val="none"/>
                      <w:lang w:val="en-US" w:eastAsia="zh-CN"/>
                    </w:rPr>
                    <w:t>0.425</w:t>
                  </w:r>
                </w:p>
              </w:tc>
              <w:tc>
                <w:tcPr>
                  <w:tcW w:w="445" w:type="pct"/>
                  <w:vAlign w:val="center"/>
                </w:tcPr>
                <w:p>
                  <w:pPr>
                    <w:keepNext w:val="0"/>
                    <w:keepLines w:val="0"/>
                    <w:widowControl/>
                    <w:suppressLineNumbers w:val="0"/>
                    <w:spacing w:before="0" w:beforeAutospacing="0" w:after="0" w:afterAutospacing="0"/>
                    <w:ind w:left="0" w:right="0"/>
                    <w:jc w:val="center"/>
                    <w:rPr>
                      <w:rFonts w:hint="eastAsia"/>
                      <w:b w:val="0"/>
                      <w:bCs w:val="0"/>
                      <w:color w:val="auto"/>
                      <w:kern w:val="0"/>
                      <w:szCs w:val="21"/>
                      <w:u w:val="none"/>
                    </w:rPr>
                  </w:pPr>
                  <w:r>
                    <w:rPr>
                      <w:rFonts w:hint="eastAsia"/>
                      <w:b w:val="0"/>
                      <w:bCs w:val="0"/>
                      <w:color w:val="auto"/>
                      <w:kern w:val="0"/>
                      <w:szCs w:val="21"/>
                      <w:u w:val="none"/>
                    </w:rPr>
                    <w:t>有组织排放</w:t>
                  </w:r>
                </w:p>
              </w:tc>
              <w:tc>
                <w:tcPr>
                  <w:tcW w:w="822" w:type="pct"/>
                  <w:vMerge w:val="restart"/>
                  <w:vAlign w:val="center"/>
                </w:tcPr>
                <w:p>
                  <w:pPr>
                    <w:keepNext w:val="0"/>
                    <w:keepLines w:val="0"/>
                    <w:widowControl/>
                    <w:suppressLineNumbers w:val="0"/>
                    <w:spacing w:before="0" w:beforeAutospacing="0" w:after="0" w:afterAutospacing="0"/>
                    <w:ind w:left="0" w:right="0"/>
                    <w:jc w:val="center"/>
                    <w:rPr>
                      <w:rFonts w:hint="eastAsia"/>
                      <w:b w:val="0"/>
                      <w:bCs w:val="0"/>
                      <w:color w:val="000000"/>
                      <w:kern w:val="0"/>
                      <w:szCs w:val="21"/>
                      <w:u w:val="none"/>
                    </w:rPr>
                  </w:pPr>
                  <w:r>
                    <w:rPr>
                      <w:rFonts w:hint="eastAsia"/>
                      <w:szCs w:val="21"/>
                      <w:u w:val="none"/>
                      <w:lang w:eastAsia="zh-CN"/>
                    </w:rPr>
                    <w:t>《</w:t>
                  </w:r>
                  <w:r>
                    <w:rPr>
                      <w:rFonts w:hint="eastAsia"/>
                      <w:szCs w:val="21"/>
                      <w:u w:val="none"/>
                    </w:rPr>
                    <w:t>饮食业迪烟排放标准(试行)》(GB18483-2001)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Align w:val="center"/>
                </w:tcPr>
                <w:p>
                  <w:pPr>
                    <w:keepNext w:val="0"/>
                    <w:keepLines w:val="0"/>
                    <w:widowControl/>
                    <w:suppressLineNumbers w:val="0"/>
                    <w:spacing w:before="0" w:beforeAutospacing="0" w:after="0" w:afterAutospacing="0"/>
                    <w:ind w:left="0" w:right="0"/>
                    <w:jc w:val="center"/>
                    <w:rPr>
                      <w:rFonts w:hint="eastAsia" w:eastAsia="宋体"/>
                      <w:color w:val="000000"/>
                      <w:kern w:val="0"/>
                      <w:szCs w:val="21"/>
                      <w:u w:val="none"/>
                      <w:lang w:eastAsia="zh-CN"/>
                    </w:rPr>
                  </w:pPr>
                  <w:r>
                    <w:rPr>
                      <w:rFonts w:hint="eastAsia"/>
                      <w:color w:val="000000"/>
                      <w:kern w:val="0"/>
                      <w:szCs w:val="21"/>
                      <w:u w:val="none"/>
                      <w:lang w:eastAsia="zh-CN"/>
                    </w:rPr>
                    <w:t>食堂</w:t>
                  </w:r>
                </w:p>
              </w:tc>
              <w:tc>
                <w:tcPr>
                  <w:tcW w:w="401" w:type="pct"/>
                  <w:vAlign w:val="center"/>
                </w:tcPr>
                <w:p>
                  <w:pPr>
                    <w:keepNext w:val="0"/>
                    <w:keepLines w:val="0"/>
                    <w:widowControl/>
                    <w:suppressLineNumbers w:val="0"/>
                    <w:spacing w:before="0" w:beforeAutospacing="0" w:after="0" w:afterAutospacing="0"/>
                    <w:ind w:left="0" w:right="0"/>
                    <w:jc w:val="center"/>
                    <w:rPr>
                      <w:color w:val="000000"/>
                      <w:kern w:val="0"/>
                      <w:szCs w:val="21"/>
                      <w:u w:val="none"/>
                    </w:rPr>
                  </w:pPr>
                  <w:r>
                    <w:rPr>
                      <w:rFonts w:hint="eastAsia"/>
                      <w:color w:val="000000"/>
                      <w:kern w:val="0"/>
                      <w:szCs w:val="21"/>
                      <w:u w:val="none"/>
                    </w:rPr>
                    <w:t>油烟</w:t>
                  </w:r>
                </w:p>
              </w:tc>
              <w:tc>
                <w:tcPr>
                  <w:tcW w:w="553" w:type="pct"/>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u w:val="none"/>
                      <w:lang w:val="en-US" w:eastAsia="zh-CN"/>
                    </w:rPr>
                  </w:pPr>
                  <w:r>
                    <w:rPr>
                      <w:rFonts w:hint="eastAsia"/>
                      <w:color w:val="auto"/>
                      <w:kern w:val="0"/>
                      <w:szCs w:val="21"/>
                      <w:u w:val="none"/>
                      <w:lang w:val="en-US" w:eastAsia="zh-CN"/>
                    </w:rPr>
                    <w:t>4.25</w:t>
                  </w:r>
                </w:p>
              </w:tc>
              <w:tc>
                <w:tcPr>
                  <w:tcW w:w="433" w:type="pct"/>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u w:val="none"/>
                      <w:lang w:val="en-US" w:eastAsia="zh-CN"/>
                    </w:rPr>
                  </w:pPr>
                  <w:r>
                    <w:rPr>
                      <w:rFonts w:hint="eastAsia"/>
                      <w:color w:val="auto"/>
                      <w:kern w:val="0"/>
                      <w:szCs w:val="21"/>
                      <w:u w:val="none"/>
                      <w:lang w:val="en-US" w:eastAsia="zh-CN"/>
                    </w:rPr>
                    <w:t>0.092</w:t>
                  </w:r>
                </w:p>
              </w:tc>
              <w:tc>
                <w:tcPr>
                  <w:tcW w:w="835" w:type="pct"/>
                  <w:vAlign w:val="center"/>
                </w:tcPr>
                <w:p>
                  <w:pPr>
                    <w:keepNext w:val="0"/>
                    <w:keepLines w:val="0"/>
                    <w:widowControl/>
                    <w:suppressLineNumbers w:val="0"/>
                    <w:spacing w:before="0" w:beforeAutospacing="0" w:after="0" w:afterAutospacing="0"/>
                    <w:ind w:left="0" w:right="0"/>
                    <w:jc w:val="center"/>
                    <w:rPr>
                      <w:rFonts w:hint="eastAsia" w:eastAsia="宋体"/>
                      <w:color w:val="auto"/>
                      <w:kern w:val="0"/>
                      <w:szCs w:val="21"/>
                      <w:u w:val="none"/>
                      <w:lang w:eastAsia="zh-CN"/>
                    </w:rPr>
                  </w:pPr>
                  <w:r>
                    <w:rPr>
                      <w:rFonts w:hint="eastAsia"/>
                      <w:color w:val="auto"/>
                      <w:kern w:val="0"/>
                      <w:szCs w:val="21"/>
                      <w:u w:val="none"/>
                      <w:lang w:eastAsia="zh-CN"/>
                    </w:rPr>
                    <w:t>静电油烟处理器（处理效率</w:t>
                  </w:r>
                  <w:r>
                    <w:rPr>
                      <w:rFonts w:hint="eastAsia"/>
                      <w:color w:val="auto"/>
                      <w:kern w:val="0"/>
                      <w:szCs w:val="21"/>
                      <w:u w:val="none"/>
                      <w:lang w:val="en-US" w:eastAsia="zh-CN"/>
                    </w:rPr>
                    <w:t>75%以上</w:t>
                  </w:r>
                  <w:r>
                    <w:rPr>
                      <w:rFonts w:hint="eastAsia"/>
                      <w:color w:val="auto"/>
                      <w:kern w:val="0"/>
                      <w:szCs w:val="21"/>
                      <w:u w:val="none"/>
                      <w:lang w:eastAsia="zh-CN"/>
                    </w:rPr>
                    <w:t>）</w:t>
                  </w:r>
                  <w:r>
                    <w:rPr>
                      <w:rFonts w:hint="eastAsia"/>
                      <w:color w:val="auto"/>
                      <w:kern w:val="0"/>
                      <w:szCs w:val="21"/>
                      <w:u w:val="none"/>
                      <w:lang w:val="en-US" w:eastAsia="zh-CN"/>
                    </w:rPr>
                    <w:t>+15m排气筒（DA004）</w:t>
                  </w:r>
                </w:p>
              </w:tc>
              <w:tc>
                <w:tcPr>
                  <w:tcW w:w="594" w:type="pct"/>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u w:val="none"/>
                      <w:lang w:val="en-US" w:eastAsia="zh-CN"/>
                    </w:rPr>
                  </w:pPr>
                  <w:r>
                    <w:rPr>
                      <w:rFonts w:hint="eastAsia"/>
                      <w:color w:val="auto"/>
                      <w:kern w:val="0"/>
                      <w:szCs w:val="21"/>
                      <w:u w:val="none"/>
                      <w:lang w:val="en-US" w:eastAsia="zh-CN"/>
                    </w:rPr>
                    <w:t>1.061</w:t>
                  </w:r>
                </w:p>
              </w:tc>
              <w:tc>
                <w:tcPr>
                  <w:tcW w:w="457" w:type="pct"/>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u w:val="none"/>
                      <w:lang w:val="en-US" w:eastAsia="zh-CN"/>
                    </w:rPr>
                  </w:pPr>
                  <w:r>
                    <w:rPr>
                      <w:rFonts w:hint="eastAsia"/>
                      <w:color w:val="auto"/>
                      <w:kern w:val="0"/>
                      <w:szCs w:val="21"/>
                      <w:u w:val="none"/>
                      <w:lang w:val="en-US" w:eastAsia="zh-CN"/>
                    </w:rPr>
                    <w:t>0.023</w:t>
                  </w:r>
                </w:p>
              </w:tc>
              <w:tc>
                <w:tcPr>
                  <w:tcW w:w="445" w:type="pct"/>
                  <w:vAlign w:val="center"/>
                </w:tcPr>
                <w:p>
                  <w:pPr>
                    <w:keepNext w:val="0"/>
                    <w:keepLines w:val="0"/>
                    <w:widowControl/>
                    <w:suppressLineNumbers w:val="0"/>
                    <w:spacing w:before="0" w:beforeAutospacing="0" w:after="0" w:afterAutospacing="0"/>
                    <w:ind w:left="0" w:right="0"/>
                    <w:jc w:val="center"/>
                    <w:rPr>
                      <w:rFonts w:hint="eastAsia" w:eastAsia="宋体"/>
                      <w:color w:val="auto"/>
                      <w:kern w:val="0"/>
                      <w:szCs w:val="21"/>
                      <w:u w:val="none"/>
                      <w:lang w:eastAsia="zh-CN"/>
                    </w:rPr>
                  </w:pPr>
                  <w:r>
                    <w:rPr>
                      <w:rFonts w:hint="eastAsia"/>
                      <w:b w:val="0"/>
                      <w:bCs w:val="0"/>
                      <w:color w:val="auto"/>
                      <w:kern w:val="0"/>
                      <w:szCs w:val="21"/>
                      <w:u w:val="none"/>
                    </w:rPr>
                    <w:t>有组织排放</w:t>
                  </w:r>
                </w:p>
              </w:tc>
              <w:tc>
                <w:tcPr>
                  <w:tcW w:w="822" w:type="pct"/>
                  <w:vMerge w:val="continue"/>
                  <w:vAlign w:val="center"/>
                </w:tcPr>
                <w:p>
                  <w:pPr>
                    <w:keepNext w:val="0"/>
                    <w:keepLines w:val="0"/>
                    <w:suppressLineNumbers w:val="0"/>
                    <w:adjustRightInd w:val="0"/>
                    <w:snapToGrid w:val="0"/>
                    <w:spacing w:before="0" w:beforeAutospacing="0" w:after="0" w:afterAutospacing="0"/>
                    <w:ind w:left="0" w:right="0"/>
                    <w:jc w:val="center"/>
                    <w:rPr>
                      <w:color w:val="000000"/>
                      <w:kern w:val="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6" w:type="pct"/>
                  <w:vAlign w:val="center"/>
                </w:tcPr>
                <w:p>
                  <w:pPr>
                    <w:keepNext w:val="0"/>
                    <w:keepLines w:val="0"/>
                    <w:widowControl/>
                    <w:suppressLineNumbers w:val="0"/>
                    <w:spacing w:before="0" w:beforeAutospacing="0" w:after="0" w:afterAutospacing="0"/>
                    <w:ind w:left="0" w:right="0"/>
                    <w:jc w:val="center"/>
                    <w:rPr>
                      <w:rFonts w:hint="eastAsia"/>
                      <w:color w:val="000000"/>
                      <w:kern w:val="0"/>
                      <w:szCs w:val="21"/>
                      <w:u w:val="none"/>
                      <w:lang w:val="en-US" w:eastAsia="zh-CN"/>
                    </w:rPr>
                  </w:pPr>
                  <w:r>
                    <w:rPr>
                      <w:rFonts w:hint="eastAsia"/>
                      <w:color w:val="000000"/>
                      <w:kern w:val="0"/>
                      <w:szCs w:val="21"/>
                      <w:u w:val="none"/>
                      <w:lang w:val="en-US" w:eastAsia="zh-CN"/>
                    </w:rPr>
                    <w:t>淀粉拆包、投料粉尘</w:t>
                  </w:r>
                </w:p>
              </w:tc>
              <w:tc>
                <w:tcPr>
                  <w:tcW w:w="401" w:type="pct"/>
                  <w:vAlign w:val="center"/>
                </w:tcPr>
                <w:p>
                  <w:pPr>
                    <w:keepNext w:val="0"/>
                    <w:keepLines w:val="0"/>
                    <w:widowControl/>
                    <w:suppressLineNumbers w:val="0"/>
                    <w:spacing w:before="0" w:beforeAutospacing="0" w:after="0" w:afterAutospacing="0"/>
                    <w:ind w:left="0" w:right="0"/>
                    <w:jc w:val="center"/>
                    <w:rPr>
                      <w:rFonts w:hint="eastAsia" w:eastAsia="宋体"/>
                      <w:color w:val="000000"/>
                      <w:kern w:val="0"/>
                      <w:szCs w:val="21"/>
                      <w:u w:val="none"/>
                      <w:lang w:eastAsia="zh-CN"/>
                    </w:rPr>
                  </w:pPr>
                  <w:r>
                    <w:rPr>
                      <w:rFonts w:hint="eastAsia"/>
                      <w:color w:val="000000"/>
                      <w:kern w:val="0"/>
                      <w:szCs w:val="21"/>
                      <w:u w:val="none"/>
                      <w:lang w:eastAsia="zh-CN"/>
                    </w:rPr>
                    <w:t>颗粒物</w:t>
                  </w:r>
                </w:p>
              </w:tc>
              <w:tc>
                <w:tcPr>
                  <w:tcW w:w="553" w:type="pct"/>
                  <w:vAlign w:val="center"/>
                </w:tcPr>
                <w:p>
                  <w:pPr>
                    <w:keepNext w:val="0"/>
                    <w:keepLines w:val="0"/>
                    <w:widowControl/>
                    <w:suppressLineNumbers w:val="0"/>
                    <w:spacing w:before="0" w:beforeAutospacing="0" w:after="0" w:afterAutospacing="0"/>
                    <w:ind w:left="0" w:right="0"/>
                    <w:jc w:val="center"/>
                    <w:rPr>
                      <w:rFonts w:hint="eastAsia" w:eastAsia="宋体"/>
                      <w:color w:val="auto"/>
                      <w:kern w:val="0"/>
                      <w:szCs w:val="21"/>
                      <w:u w:val="none"/>
                      <w:lang w:val="en-US" w:eastAsia="zh-CN"/>
                    </w:rPr>
                  </w:pPr>
                  <w:r>
                    <w:rPr>
                      <w:rFonts w:hint="eastAsia"/>
                      <w:color w:val="auto"/>
                      <w:kern w:val="0"/>
                      <w:szCs w:val="21"/>
                      <w:u w:val="none"/>
                      <w:lang w:val="en-US" w:eastAsia="zh-CN"/>
                    </w:rPr>
                    <w:t>/</w:t>
                  </w:r>
                </w:p>
              </w:tc>
              <w:tc>
                <w:tcPr>
                  <w:tcW w:w="433" w:type="pct"/>
                  <w:vAlign w:val="center"/>
                </w:tcPr>
                <w:p>
                  <w:pPr>
                    <w:keepNext w:val="0"/>
                    <w:keepLines w:val="0"/>
                    <w:widowControl/>
                    <w:suppressLineNumbers w:val="0"/>
                    <w:spacing w:before="0" w:beforeAutospacing="0" w:after="0" w:afterAutospacing="0"/>
                    <w:ind w:left="0" w:right="0"/>
                    <w:jc w:val="center"/>
                    <w:rPr>
                      <w:rFonts w:hint="eastAsia" w:eastAsia="宋体"/>
                      <w:color w:val="auto"/>
                      <w:kern w:val="0"/>
                      <w:szCs w:val="21"/>
                      <w:u w:val="none"/>
                      <w:lang w:val="en-US" w:eastAsia="zh-CN"/>
                    </w:rPr>
                  </w:pPr>
                  <w:r>
                    <w:rPr>
                      <w:rFonts w:hint="eastAsia"/>
                      <w:color w:val="auto"/>
                      <w:kern w:val="0"/>
                      <w:szCs w:val="21"/>
                      <w:u w:val="none"/>
                      <w:lang w:val="en-US" w:eastAsia="zh-CN"/>
                    </w:rPr>
                    <w:t>/</w:t>
                  </w:r>
                </w:p>
              </w:tc>
              <w:tc>
                <w:tcPr>
                  <w:tcW w:w="835" w:type="pct"/>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u w:val="none"/>
                      <w:lang w:val="en-US" w:eastAsia="zh-CN"/>
                    </w:rPr>
                  </w:pPr>
                  <w:r>
                    <w:rPr>
                      <w:rFonts w:hint="eastAsia"/>
                      <w:color w:val="auto"/>
                      <w:kern w:val="0"/>
                      <w:szCs w:val="21"/>
                      <w:u w:val="none"/>
                      <w:lang w:val="en-US" w:eastAsia="zh-CN"/>
                    </w:rPr>
                    <w:t>加强车间密闭</w:t>
                  </w:r>
                </w:p>
              </w:tc>
              <w:tc>
                <w:tcPr>
                  <w:tcW w:w="594" w:type="pct"/>
                  <w:vAlign w:val="center"/>
                </w:tcPr>
                <w:p>
                  <w:pPr>
                    <w:keepNext w:val="0"/>
                    <w:keepLines w:val="0"/>
                    <w:widowControl/>
                    <w:suppressLineNumbers w:val="0"/>
                    <w:spacing w:before="0" w:beforeAutospacing="0" w:after="0" w:afterAutospacing="0"/>
                    <w:ind w:left="0" w:leftChars="0" w:right="0" w:rightChars="0"/>
                    <w:jc w:val="center"/>
                    <w:rPr>
                      <w:rFonts w:hint="eastAsia"/>
                      <w:color w:val="auto"/>
                      <w:kern w:val="0"/>
                      <w:szCs w:val="21"/>
                      <w:u w:val="none"/>
                      <w:lang w:val="en-US" w:eastAsia="zh-CN"/>
                    </w:rPr>
                  </w:pPr>
                  <w:r>
                    <w:rPr>
                      <w:rFonts w:hint="eastAsia"/>
                      <w:color w:val="auto"/>
                      <w:kern w:val="0"/>
                      <w:szCs w:val="21"/>
                      <w:u w:val="none"/>
                      <w:lang w:val="en-US" w:eastAsia="zh-CN"/>
                    </w:rPr>
                    <w:t>/</w:t>
                  </w:r>
                </w:p>
              </w:tc>
              <w:tc>
                <w:tcPr>
                  <w:tcW w:w="457" w:type="pct"/>
                  <w:vAlign w:val="center"/>
                </w:tcPr>
                <w:p>
                  <w:pPr>
                    <w:keepNext w:val="0"/>
                    <w:keepLines w:val="0"/>
                    <w:widowControl/>
                    <w:suppressLineNumbers w:val="0"/>
                    <w:spacing w:before="0" w:beforeAutospacing="0" w:after="0" w:afterAutospacing="0"/>
                    <w:ind w:left="0" w:leftChars="0" w:right="0" w:rightChars="0"/>
                    <w:jc w:val="center"/>
                    <w:rPr>
                      <w:rFonts w:hint="eastAsia"/>
                      <w:color w:val="auto"/>
                      <w:kern w:val="0"/>
                      <w:szCs w:val="21"/>
                      <w:u w:val="none"/>
                    </w:rPr>
                  </w:pPr>
                  <w:r>
                    <w:rPr>
                      <w:rFonts w:hint="eastAsia"/>
                      <w:color w:val="auto"/>
                      <w:kern w:val="0"/>
                      <w:szCs w:val="21"/>
                      <w:u w:val="none"/>
                      <w:lang w:val="en-US" w:eastAsia="zh-CN"/>
                    </w:rPr>
                    <w:t>/</w:t>
                  </w:r>
                </w:p>
              </w:tc>
              <w:tc>
                <w:tcPr>
                  <w:tcW w:w="445" w:type="pct"/>
                  <w:vAlign w:val="center"/>
                </w:tcPr>
                <w:p>
                  <w:pPr>
                    <w:keepNext w:val="0"/>
                    <w:keepLines w:val="0"/>
                    <w:widowControl/>
                    <w:suppressLineNumbers w:val="0"/>
                    <w:spacing w:before="0" w:beforeAutospacing="0" w:after="0" w:afterAutospacing="0"/>
                    <w:ind w:left="0" w:right="0"/>
                    <w:jc w:val="center"/>
                    <w:rPr>
                      <w:rFonts w:hint="eastAsia" w:eastAsia="宋体"/>
                      <w:color w:val="000000"/>
                      <w:kern w:val="0"/>
                      <w:szCs w:val="21"/>
                      <w:u w:val="none"/>
                      <w:lang w:eastAsia="zh-CN"/>
                    </w:rPr>
                  </w:pPr>
                  <w:r>
                    <w:rPr>
                      <w:rFonts w:hint="eastAsia"/>
                      <w:color w:val="000000"/>
                      <w:kern w:val="0"/>
                      <w:szCs w:val="21"/>
                      <w:u w:val="none"/>
                      <w:lang w:eastAsia="zh-CN"/>
                    </w:rPr>
                    <w:t>无组织排放</w:t>
                  </w:r>
                </w:p>
              </w:tc>
              <w:tc>
                <w:tcPr>
                  <w:tcW w:w="822"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Cs w:val="21"/>
                      <w:u w:val="none"/>
                      <w:lang w:eastAsia="zh-CN"/>
                    </w:rPr>
                  </w:pPr>
                  <w:r>
                    <w:rPr>
                      <w:rFonts w:hint="eastAsia"/>
                      <w:szCs w:val="21"/>
                      <w:u w:val="none"/>
                    </w:rPr>
                    <w:t>《大气污染物综合排放标准》</w:t>
                  </w:r>
                  <w:r>
                    <w:rPr>
                      <w:rFonts w:hint="eastAsia"/>
                      <w:szCs w:val="21"/>
                      <w:u w:val="none"/>
                      <w:lang w:val="en-US" w:eastAsia="zh-CN"/>
                    </w:rPr>
                    <w:t>(</w:t>
                  </w:r>
                  <w:r>
                    <w:rPr>
                      <w:rFonts w:hint="eastAsia"/>
                      <w:szCs w:val="21"/>
                      <w:u w:val="none"/>
                    </w:rPr>
                    <w:t>GB16297-1996</w:t>
                  </w:r>
                  <w:r>
                    <w:rPr>
                      <w:rFonts w:hint="eastAsia"/>
                      <w:szCs w:val="21"/>
                      <w:u w:val="none"/>
                      <w:lang w:val="en-US" w:eastAsia="zh-CN"/>
                    </w:rPr>
                    <w:t>)</w:t>
                  </w:r>
                </w:p>
              </w:tc>
            </w:tr>
          </w:tbl>
          <w:p>
            <w:pPr>
              <w:pStyle w:val="65"/>
              <w:keepNext w:val="0"/>
              <w:keepLines w:val="0"/>
              <w:suppressLineNumbers w:val="0"/>
              <w:spacing w:before="0" w:beforeLines="50" w:beforeAutospacing="0" w:after="0" w:afterAutospacing="0"/>
              <w:ind w:left="0" w:right="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表</w:t>
            </w:r>
            <w:r>
              <w:rPr>
                <w:rFonts w:hint="eastAsia" w:ascii="Times New Roman" w:hAnsi="Times New Roman" w:cs="Times New Roman"/>
                <w:b/>
                <w:color w:val="auto"/>
                <w:kern w:val="2"/>
                <w:sz w:val="21"/>
                <w:szCs w:val="21"/>
              </w:rPr>
              <w:t>4-</w:t>
            </w:r>
            <w:r>
              <w:rPr>
                <w:rFonts w:hint="eastAsia" w:ascii="Times New Roman" w:hAnsi="Times New Roman" w:cs="Times New Roman"/>
                <w:b/>
                <w:color w:val="auto"/>
                <w:kern w:val="2"/>
                <w:sz w:val="21"/>
                <w:szCs w:val="21"/>
                <w:lang w:val="en-US" w:eastAsia="zh-CN"/>
              </w:rPr>
              <w:t>4</w:t>
            </w:r>
            <w:r>
              <w:rPr>
                <w:rFonts w:ascii="Times New Roman" w:hAnsi="Times New Roman" w:cs="Times New Roman"/>
                <w:b/>
                <w:color w:val="auto"/>
                <w:kern w:val="2"/>
                <w:sz w:val="21"/>
                <w:szCs w:val="21"/>
              </w:rPr>
              <w:t xml:space="preserve"> </w:t>
            </w:r>
            <w:r>
              <w:rPr>
                <w:rFonts w:hint="eastAsia" w:ascii="Times New Roman" w:hAnsi="Times New Roman" w:cs="Times New Roman"/>
                <w:b/>
                <w:color w:val="auto"/>
                <w:kern w:val="2"/>
                <w:sz w:val="21"/>
                <w:szCs w:val="21"/>
              </w:rPr>
              <w:t>排放口基本情况</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2"/>
              <w:gridCol w:w="1463"/>
              <w:gridCol w:w="1774"/>
              <w:gridCol w:w="1131"/>
              <w:gridCol w:w="1030"/>
              <w:gridCol w:w="903"/>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659" w:type="pct"/>
                  <w:vMerge w:val="restar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p>
                <w:p>
                  <w:pPr>
                    <w:pStyle w:val="82"/>
                    <w:keepNext w:val="0"/>
                    <w:keepLines w:val="0"/>
                    <w:suppressLineNumbers w:val="0"/>
                    <w:spacing w:before="0" w:beforeAutospacing="0" w:after="0" w:afterAutospacing="0"/>
                    <w:ind w:left="0" w:right="0"/>
                    <w:jc w:val="center"/>
                    <w:rPr>
                      <w:rFonts w:eastAsia="宋体"/>
                      <w:b/>
                      <w:bCs/>
                      <w:szCs w:val="21"/>
                    </w:rPr>
                  </w:pPr>
                  <w:r>
                    <w:rPr>
                      <w:rFonts w:hint="eastAsia" w:eastAsia="宋体"/>
                      <w:b/>
                      <w:bCs/>
                      <w:szCs w:val="21"/>
                    </w:rPr>
                    <w:t>排气筒</w:t>
                  </w:r>
                  <w:r>
                    <w:rPr>
                      <w:rFonts w:eastAsia="宋体"/>
                      <w:b/>
                      <w:bCs/>
                      <w:szCs w:val="21"/>
                    </w:rPr>
                    <w:t>编号</w:t>
                  </w:r>
                </w:p>
              </w:tc>
              <w:tc>
                <w:tcPr>
                  <w:tcW w:w="875" w:type="pct"/>
                  <w:vMerge w:val="restar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r>
                    <w:rPr>
                      <w:rFonts w:hint="eastAsia" w:eastAsia="宋体"/>
                      <w:b/>
                      <w:bCs/>
                      <w:szCs w:val="21"/>
                    </w:rPr>
                    <w:t>排气筒</w:t>
                  </w:r>
                  <w:r>
                    <w:rPr>
                      <w:rFonts w:eastAsia="宋体"/>
                      <w:b/>
                      <w:bCs/>
                      <w:szCs w:val="21"/>
                    </w:rPr>
                    <w:t>名称</w:t>
                  </w:r>
                </w:p>
              </w:tc>
              <w:tc>
                <w:tcPr>
                  <w:tcW w:w="1061" w:type="pct"/>
                  <w:vMerge w:val="restar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r>
                    <w:rPr>
                      <w:rFonts w:hint="eastAsia" w:eastAsia="宋体"/>
                      <w:b/>
                      <w:bCs/>
                      <w:szCs w:val="21"/>
                    </w:rPr>
                    <w:t>排气筒类型</w:t>
                  </w:r>
                </w:p>
              </w:tc>
              <w:tc>
                <w:tcPr>
                  <w:tcW w:w="1292" w:type="pct"/>
                  <w:gridSpan w:val="2"/>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r>
                    <w:rPr>
                      <w:rFonts w:hint="eastAsia" w:eastAsia="宋体"/>
                      <w:b/>
                      <w:bCs/>
                      <w:szCs w:val="21"/>
                    </w:rPr>
                    <w:t>地理</w:t>
                  </w:r>
                  <w:r>
                    <w:rPr>
                      <w:rFonts w:eastAsia="宋体"/>
                      <w:b/>
                      <w:bCs/>
                      <w:szCs w:val="21"/>
                    </w:rPr>
                    <w:t>坐标</w:t>
                  </w:r>
                  <w:r>
                    <w:rPr>
                      <w:rFonts w:hint="eastAsia" w:eastAsia="宋体"/>
                      <w:b/>
                      <w:bCs/>
                      <w:szCs w:val="21"/>
                    </w:rPr>
                    <w:t>（</w:t>
                  </w:r>
                  <w:r>
                    <w:rPr>
                      <w:rFonts w:eastAsia="宋体"/>
                      <w:b/>
                      <w:bCs/>
                      <w:szCs w:val="21"/>
                    </w:rPr>
                    <w:t>°</w:t>
                  </w:r>
                  <w:r>
                    <w:rPr>
                      <w:rFonts w:hint="eastAsia" w:eastAsia="宋体"/>
                      <w:b/>
                      <w:bCs/>
                      <w:szCs w:val="21"/>
                    </w:rPr>
                    <w:t>）</w:t>
                  </w:r>
                </w:p>
              </w:tc>
              <w:tc>
                <w:tcPr>
                  <w:tcW w:w="540" w:type="pct"/>
                  <w:vMerge w:val="restar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r>
                    <w:rPr>
                      <w:rFonts w:eastAsia="宋体"/>
                      <w:b/>
                      <w:bCs/>
                      <w:szCs w:val="21"/>
                    </w:rPr>
                    <w:t>排气筒高度</w:t>
                  </w:r>
                  <w:r>
                    <w:rPr>
                      <w:rFonts w:hint="eastAsia" w:eastAsia="宋体"/>
                      <w:b/>
                      <w:bCs/>
                      <w:szCs w:val="21"/>
                    </w:rPr>
                    <w:t>（m）</w:t>
                  </w:r>
                </w:p>
              </w:tc>
              <w:tc>
                <w:tcPr>
                  <w:tcW w:w="570" w:type="pct"/>
                  <w:vMerge w:val="restar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r>
                    <w:rPr>
                      <w:rFonts w:eastAsia="宋体"/>
                      <w:b/>
                      <w:bCs/>
                      <w:szCs w:val="21"/>
                    </w:rPr>
                    <w:t>排气筒内径</w:t>
                  </w:r>
                  <w:r>
                    <w:rPr>
                      <w:rFonts w:hint="eastAsia" w:eastAsia="宋体"/>
                      <w:b/>
                      <w:bCs/>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659" w:type="pct"/>
                  <w:vMerge w:val="continue"/>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p>
              </w:tc>
              <w:tc>
                <w:tcPr>
                  <w:tcW w:w="875" w:type="pct"/>
                  <w:vMerge w:val="continue"/>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p>
              </w:tc>
              <w:tc>
                <w:tcPr>
                  <w:tcW w:w="1061" w:type="pct"/>
                  <w:vMerge w:val="continue"/>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p>
              </w:tc>
              <w:tc>
                <w:tcPr>
                  <w:tcW w:w="67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r>
                    <w:rPr>
                      <w:rFonts w:eastAsia="宋体"/>
                      <w:b/>
                      <w:bCs/>
                      <w:szCs w:val="21"/>
                    </w:rPr>
                    <w:t>E</w:t>
                  </w:r>
                </w:p>
              </w:tc>
              <w:tc>
                <w:tcPr>
                  <w:tcW w:w="61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r>
                    <w:rPr>
                      <w:rFonts w:eastAsia="宋体"/>
                      <w:b/>
                      <w:bCs/>
                      <w:szCs w:val="21"/>
                    </w:rPr>
                    <w:t>N</w:t>
                  </w:r>
                </w:p>
              </w:tc>
              <w:tc>
                <w:tcPr>
                  <w:tcW w:w="540" w:type="pct"/>
                  <w:vMerge w:val="continue"/>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p>
              </w:tc>
              <w:tc>
                <w:tcPr>
                  <w:tcW w:w="570" w:type="pct"/>
                  <w:vMerge w:val="continue"/>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659"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color w:val="auto"/>
                      <w:szCs w:val="21"/>
                    </w:rPr>
                  </w:pPr>
                  <w:r>
                    <w:rPr>
                      <w:rFonts w:hint="eastAsia" w:eastAsia="宋体"/>
                      <w:color w:val="auto"/>
                      <w:szCs w:val="21"/>
                    </w:rPr>
                    <w:t>DA001</w:t>
                  </w:r>
                </w:p>
              </w:tc>
              <w:tc>
                <w:tcPr>
                  <w:tcW w:w="875"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color w:val="auto"/>
                      <w:szCs w:val="21"/>
                    </w:rPr>
                  </w:pPr>
                  <w:r>
                    <w:rPr>
                      <w:rFonts w:hint="eastAsia" w:eastAsia="宋体"/>
                      <w:color w:val="auto"/>
                      <w:szCs w:val="21"/>
                      <w:lang w:eastAsia="zh-CN"/>
                    </w:rPr>
                    <w:t>锅炉</w:t>
                  </w:r>
                  <w:r>
                    <w:rPr>
                      <w:rFonts w:hint="eastAsia" w:eastAsia="宋体"/>
                      <w:color w:val="auto"/>
                      <w:szCs w:val="21"/>
                    </w:rPr>
                    <w:t>废气排放口</w:t>
                  </w:r>
                </w:p>
              </w:tc>
              <w:tc>
                <w:tcPr>
                  <w:tcW w:w="1061"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color w:val="auto"/>
                      <w:szCs w:val="21"/>
                    </w:rPr>
                  </w:pPr>
                  <w:r>
                    <w:rPr>
                      <w:rFonts w:hint="eastAsia" w:eastAsia="宋体"/>
                      <w:color w:val="auto"/>
                      <w:szCs w:val="21"/>
                      <w:lang w:eastAsia="zh-CN"/>
                    </w:rPr>
                    <w:t>主要</w:t>
                  </w:r>
                  <w:r>
                    <w:rPr>
                      <w:rFonts w:hint="eastAsia" w:eastAsia="宋体"/>
                      <w:color w:val="auto"/>
                      <w:szCs w:val="21"/>
                    </w:rPr>
                    <w:t>排放口</w:t>
                  </w:r>
                </w:p>
              </w:tc>
              <w:tc>
                <w:tcPr>
                  <w:tcW w:w="67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eastAsia="宋体"/>
                      <w:color w:val="auto"/>
                      <w:szCs w:val="21"/>
                    </w:rPr>
                    <w:t>111.</w:t>
                  </w:r>
                  <w:r>
                    <w:rPr>
                      <w:rFonts w:hint="eastAsia" w:eastAsia="宋体"/>
                      <w:color w:val="auto"/>
                      <w:szCs w:val="21"/>
                      <w:lang w:val="en-US" w:eastAsia="zh-CN"/>
                    </w:rPr>
                    <w:t>700024</w:t>
                  </w:r>
                </w:p>
              </w:tc>
              <w:tc>
                <w:tcPr>
                  <w:tcW w:w="61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rPr>
                    <w:t>2</w:t>
                  </w:r>
                  <w:r>
                    <w:rPr>
                      <w:rFonts w:hint="eastAsia" w:eastAsia="宋体"/>
                      <w:color w:val="auto"/>
                      <w:szCs w:val="21"/>
                      <w:lang w:val="en-US" w:eastAsia="zh-CN"/>
                    </w:rPr>
                    <w:t>8.896583</w:t>
                  </w:r>
                </w:p>
              </w:tc>
              <w:tc>
                <w:tcPr>
                  <w:tcW w:w="540"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lang w:val="en-US" w:eastAsia="zh-CN"/>
                    </w:rPr>
                    <w:t>22</w:t>
                  </w:r>
                </w:p>
              </w:tc>
              <w:tc>
                <w:tcPr>
                  <w:tcW w:w="570"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宋体"/>
                      <w:color w:val="auto"/>
                      <w:szCs w:val="21"/>
                      <w:lang w:eastAsia="zh-CN"/>
                    </w:rPr>
                  </w:pPr>
                  <w:r>
                    <w:rPr>
                      <w:rFonts w:hint="eastAsia" w:eastAsia="宋体"/>
                      <w:color w:val="auto"/>
                      <w:szCs w:val="21"/>
                    </w:rPr>
                    <w:t>0.</w:t>
                  </w:r>
                  <w:r>
                    <w:rPr>
                      <w:rFonts w:hint="eastAsia" w:eastAsia="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659"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color w:val="auto"/>
                      <w:szCs w:val="21"/>
                    </w:rPr>
                  </w:pPr>
                  <w:r>
                    <w:rPr>
                      <w:rFonts w:hint="eastAsia" w:eastAsia="宋体"/>
                      <w:color w:val="auto"/>
                      <w:szCs w:val="21"/>
                    </w:rPr>
                    <w:t>DA002</w:t>
                  </w:r>
                </w:p>
              </w:tc>
              <w:tc>
                <w:tcPr>
                  <w:tcW w:w="875"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恶臭废气排放口</w:t>
                  </w:r>
                </w:p>
              </w:tc>
              <w:tc>
                <w:tcPr>
                  <w:tcW w:w="1061"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eastAsia="宋体"/>
                      <w:color w:val="auto"/>
                      <w:szCs w:val="21"/>
                    </w:rPr>
                  </w:pPr>
                  <w:r>
                    <w:rPr>
                      <w:rFonts w:hint="eastAsia" w:eastAsia="宋体"/>
                      <w:color w:val="auto"/>
                      <w:szCs w:val="21"/>
                    </w:rPr>
                    <w:t>一般排放口</w:t>
                  </w:r>
                </w:p>
              </w:tc>
              <w:tc>
                <w:tcPr>
                  <w:tcW w:w="67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rPr>
                    <w:t>111.</w:t>
                  </w:r>
                  <w:r>
                    <w:rPr>
                      <w:rFonts w:hint="eastAsia" w:eastAsia="宋体"/>
                      <w:color w:val="auto"/>
                      <w:szCs w:val="21"/>
                      <w:lang w:val="en-US" w:eastAsia="zh-CN"/>
                    </w:rPr>
                    <w:t>699959</w:t>
                  </w:r>
                </w:p>
              </w:tc>
              <w:tc>
                <w:tcPr>
                  <w:tcW w:w="61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rPr>
                    <w:t>2</w:t>
                  </w:r>
                  <w:r>
                    <w:rPr>
                      <w:rFonts w:hint="eastAsia" w:eastAsia="宋体"/>
                      <w:color w:val="auto"/>
                      <w:szCs w:val="21"/>
                      <w:lang w:val="en-US" w:eastAsia="zh-CN"/>
                    </w:rPr>
                    <w:t>8.897012</w:t>
                  </w:r>
                </w:p>
              </w:tc>
              <w:tc>
                <w:tcPr>
                  <w:tcW w:w="540"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lang w:val="en-US" w:eastAsia="zh-CN"/>
                    </w:rPr>
                    <w:t>15</w:t>
                  </w:r>
                </w:p>
              </w:tc>
              <w:tc>
                <w:tcPr>
                  <w:tcW w:w="570"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宋体"/>
                      <w:color w:val="auto"/>
                      <w:szCs w:val="21"/>
                      <w:lang w:eastAsia="zh-CN"/>
                    </w:rPr>
                  </w:pPr>
                  <w:r>
                    <w:rPr>
                      <w:rFonts w:hint="eastAsia" w:eastAsia="宋体"/>
                      <w:color w:val="auto"/>
                      <w:szCs w:val="21"/>
                    </w:rPr>
                    <w:t>0.</w:t>
                  </w:r>
                  <w:r>
                    <w:rPr>
                      <w:rFonts w:hint="eastAsia" w:eastAsia="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659"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lang w:val="en-US" w:eastAsia="zh-CN"/>
                    </w:rPr>
                    <w:t>DA003</w:t>
                  </w:r>
                </w:p>
              </w:tc>
              <w:tc>
                <w:tcPr>
                  <w:tcW w:w="875"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食堂油烟排放口</w:t>
                  </w:r>
                </w:p>
              </w:tc>
              <w:tc>
                <w:tcPr>
                  <w:tcW w:w="1061"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宋体"/>
                      <w:color w:val="auto"/>
                      <w:szCs w:val="21"/>
                    </w:rPr>
                  </w:pPr>
                  <w:r>
                    <w:rPr>
                      <w:rFonts w:hint="eastAsia" w:eastAsia="宋体"/>
                      <w:color w:val="auto"/>
                      <w:szCs w:val="21"/>
                    </w:rPr>
                    <w:t>一般排放口</w:t>
                  </w:r>
                </w:p>
              </w:tc>
              <w:tc>
                <w:tcPr>
                  <w:tcW w:w="67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lang w:val="en-US" w:eastAsia="zh-CN"/>
                    </w:rPr>
                    <w:t>111.697824</w:t>
                  </w:r>
                </w:p>
              </w:tc>
              <w:tc>
                <w:tcPr>
                  <w:tcW w:w="61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lang w:val="en-US" w:eastAsia="zh-CN"/>
                    </w:rPr>
                    <w:t>28.896395</w:t>
                  </w:r>
                </w:p>
              </w:tc>
              <w:tc>
                <w:tcPr>
                  <w:tcW w:w="540"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lang w:val="en-US" w:eastAsia="zh-CN"/>
                    </w:rPr>
                    <w:t>15</w:t>
                  </w:r>
                </w:p>
              </w:tc>
              <w:tc>
                <w:tcPr>
                  <w:tcW w:w="570"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宋体"/>
                      <w:color w:val="auto"/>
                      <w:szCs w:val="21"/>
                    </w:rPr>
                  </w:pPr>
                  <w:r>
                    <w:rPr>
                      <w:rFonts w:hint="eastAsia" w:eastAsia="宋体"/>
                      <w:color w:val="auto"/>
                      <w:szCs w:val="21"/>
                    </w:rPr>
                    <w:t>0.</w:t>
                  </w:r>
                  <w:r>
                    <w:rPr>
                      <w:rFonts w:hint="eastAsia" w:eastAsia="宋体"/>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659"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lang w:val="en-US" w:eastAsia="zh-CN"/>
                    </w:rPr>
                    <w:t>DA004</w:t>
                  </w:r>
                </w:p>
              </w:tc>
              <w:tc>
                <w:tcPr>
                  <w:tcW w:w="875"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中央厨房油烟排放口</w:t>
                  </w:r>
                </w:p>
              </w:tc>
              <w:tc>
                <w:tcPr>
                  <w:tcW w:w="1061"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宋体"/>
                      <w:color w:val="auto"/>
                      <w:szCs w:val="21"/>
                    </w:rPr>
                  </w:pPr>
                  <w:r>
                    <w:rPr>
                      <w:rFonts w:hint="eastAsia" w:eastAsia="宋体"/>
                      <w:color w:val="auto"/>
                      <w:szCs w:val="21"/>
                    </w:rPr>
                    <w:t>一般排放口</w:t>
                  </w:r>
                </w:p>
              </w:tc>
              <w:tc>
                <w:tcPr>
                  <w:tcW w:w="67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lang w:val="en-US" w:eastAsia="zh-CN"/>
                    </w:rPr>
                    <w:t>111.6997286</w:t>
                  </w:r>
                </w:p>
              </w:tc>
              <w:tc>
                <w:tcPr>
                  <w:tcW w:w="616"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eastAsia="宋体"/>
                      <w:color w:val="auto"/>
                      <w:szCs w:val="21"/>
                      <w:lang w:val="en-US" w:eastAsia="zh-CN"/>
                    </w:rPr>
                    <w:t>28.897447</w:t>
                  </w:r>
                </w:p>
              </w:tc>
              <w:tc>
                <w:tcPr>
                  <w:tcW w:w="540"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default" w:eastAsia="宋体"/>
                      <w:color w:val="auto"/>
                      <w:szCs w:val="21"/>
                      <w:lang w:val="en-US"/>
                    </w:rPr>
                  </w:pPr>
                  <w:r>
                    <w:rPr>
                      <w:rFonts w:hint="eastAsia" w:eastAsia="宋体"/>
                      <w:color w:val="auto"/>
                      <w:szCs w:val="21"/>
                      <w:lang w:val="en-US" w:eastAsia="zh-CN"/>
                    </w:rPr>
                    <w:t>15</w:t>
                  </w:r>
                </w:p>
              </w:tc>
              <w:tc>
                <w:tcPr>
                  <w:tcW w:w="570" w:type="pct"/>
                  <w:tcBorders>
                    <w:tl2br w:val="nil"/>
                    <w:tr2bl w:val="nil"/>
                  </w:tcBorders>
                  <w:vAlign w:val="center"/>
                </w:tcPr>
                <w:p>
                  <w:pPr>
                    <w:pStyle w:val="82"/>
                    <w:keepNext w:val="0"/>
                    <w:keepLines w:val="0"/>
                    <w:suppressLineNumbers w:val="0"/>
                    <w:spacing w:before="0" w:beforeAutospacing="0" w:after="0" w:afterAutospacing="0"/>
                    <w:ind w:left="0" w:right="0"/>
                    <w:jc w:val="center"/>
                    <w:rPr>
                      <w:rFonts w:hint="eastAsia" w:eastAsia="宋体"/>
                      <w:color w:val="auto"/>
                      <w:szCs w:val="21"/>
                    </w:rPr>
                  </w:pPr>
                  <w:r>
                    <w:rPr>
                      <w:rFonts w:hint="eastAsia" w:eastAsia="宋体"/>
                      <w:color w:val="auto"/>
                      <w:szCs w:val="21"/>
                    </w:rPr>
                    <w:t>0.</w:t>
                  </w:r>
                  <w:r>
                    <w:rPr>
                      <w:rFonts w:hint="eastAsia" w:eastAsia="宋体"/>
                      <w:color w:val="auto"/>
                      <w:szCs w:val="21"/>
                      <w:lang w:val="en-US" w:eastAsia="zh-CN"/>
                    </w:rPr>
                    <w:t>6</w:t>
                  </w:r>
                </w:p>
              </w:tc>
            </w:tr>
          </w:tbl>
          <w:p>
            <w:pPr>
              <w:keepNext w:val="0"/>
              <w:keepLines w:val="0"/>
              <w:suppressLineNumbers w:val="0"/>
              <w:adjustRightInd w:val="0"/>
              <w:snapToGrid w:val="0"/>
              <w:spacing w:before="0" w:beforeLines="100" w:beforeAutospacing="0" w:after="0" w:afterAutospacing="0" w:line="360" w:lineRule="auto"/>
              <w:ind w:left="0" w:right="0"/>
              <w:jc w:val="center"/>
              <w:rPr>
                <w:b/>
                <w:bCs/>
                <w:color w:val="auto"/>
                <w:szCs w:val="21"/>
              </w:rPr>
            </w:pPr>
            <w:r>
              <w:rPr>
                <w:rFonts w:hint="eastAsia"/>
                <w:b/>
                <w:bCs/>
                <w:color w:val="auto"/>
                <w:szCs w:val="21"/>
              </w:rPr>
              <w:t>表4-</w:t>
            </w:r>
            <w:r>
              <w:rPr>
                <w:rFonts w:hint="eastAsia"/>
                <w:b/>
                <w:bCs/>
                <w:color w:val="auto"/>
                <w:szCs w:val="21"/>
                <w:lang w:val="en-US" w:eastAsia="zh-CN"/>
              </w:rPr>
              <w:t>5</w:t>
            </w:r>
            <w:r>
              <w:rPr>
                <w:b/>
                <w:bCs/>
                <w:color w:val="auto"/>
                <w:szCs w:val="21"/>
              </w:rPr>
              <w:t xml:space="preserve"> </w:t>
            </w:r>
            <w:r>
              <w:rPr>
                <w:rFonts w:hint="eastAsia"/>
                <w:b/>
                <w:bCs/>
                <w:color w:val="auto"/>
                <w:szCs w:val="21"/>
              </w:rPr>
              <w:t>项目大气污染物排放量核算表</w:t>
            </w:r>
          </w:p>
          <w:tbl>
            <w:tblPr>
              <w:tblStyle w:val="26"/>
              <w:tblW w:w="4996"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04"/>
              <w:gridCol w:w="36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blHeader/>
              </w:trPr>
              <w:tc>
                <w:tcPr>
                  <w:tcW w:w="4780" w:type="dxa"/>
                  <w:vAlign w:val="center"/>
                </w:tcPr>
                <w:p>
                  <w:pPr>
                    <w:keepNext w:val="0"/>
                    <w:keepLines w:val="0"/>
                    <w:suppressLineNumbers w:val="0"/>
                    <w:spacing w:before="0" w:beforeAutospacing="0" w:after="0" w:afterAutospacing="0"/>
                    <w:ind w:left="0" w:leftChars="0" w:right="0" w:rightChars="0"/>
                    <w:jc w:val="center"/>
                    <w:rPr>
                      <w:color w:val="auto"/>
                      <w:szCs w:val="21"/>
                    </w:rPr>
                  </w:pPr>
                  <w:r>
                    <w:rPr>
                      <w:rFonts w:hint="eastAsia"/>
                      <w:color w:val="auto"/>
                      <w:szCs w:val="21"/>
                    </w:rPr>
                    <w:t>污染物</w:t>
                  </w:r>
                </w:p>
              </w:tc>
              <w:tc>
                <w:tcPr>
                  <w:tcW w:w="3705" w:type="dxa"/>
                  <w:vAlign w:val="center"/>
                </w:tcPr>
                <w:p>
                  <w:pPr>
                    <w:keepNext w:val="0"/>
                    <w:keepLines w:val="0"/>
                    <w:suppressLineNumbers w:val="0"/>
                    <w:spacing w:before="0" w:beforeAutospacing="0" w:after="0" w:afterAutospacing="0"/>
                    <w:ind w:left="0" w:leftChars="0" w:right="0" w:rightChars="0"/>
                    <w:jc w:val="center"/>
                    <w:rPr>
                      <w:color w:val="auto"/>
                      <w:szCs w:val="21"/>
                    </w:rPr>
                  </w:pPr>
                  <w:r>
                    <w:rPr>
                      <w:rFonts w:hint="eastAsia"/>
                      <w:color w:val="auto"/>
                      <w:szCs w:val="21"/>
                    </w:rPr>
                    <w:t>年排放量（t/a）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816" w:type="pct"/>
                  <w:vAlign w:val="center"/>
                </w:tcPr>
                <w:p>
                  <w:pPr>
                    <w:keepNext w:val="0"/>
                    <w:keepLines w:val="0"/>
                    <w:suppressLineNumbers w:val="0"/>
                    <w:spacing w:before="0" w:beforeAutospacing="0" w:after="0" w:afterAutospacing="0"/>
                    <w:ind w:left="0" w:right="0"/>
                    <w:jc w:val="center"/>
                    <w:rPr>
                      <w:color w:val="auto"/>
                      <w:szCs w:val="21"/>
                    </w:rPr>
                  </w:pPr>
                  <w:r>
                    <w:rPr>
                      <w:rFonts w:hint="eastAsia"/>
                      <w:color w:val="auto"/>
                      <w:szCs w:val="21"/>
                    </w:rPr>
                    <w:t>颗粒物</w:t>
                  </w:r>
                </w:p>
              </w:tc>
              <w:tc>
                <w:tcPr>
                  <w:tcW w:w="3704" w:type="dxa"/>
                  <w:vAlign w:val="center"/>
                </w:tcPr>
                <w:p>
                  <w:pPr>
                    <w:keepNext w:val="0"/>
                    <w:keepLines w:val="0"/>
                    <w:widowControl/>
                    <w:suppressLineNumbers w:val="0"/>
                    <w:spacing w:before="0" w:beforeAutospacing="0" w:after="0" w:afterAutospacing="0"/>
                    <w:ind w:left="0" w:leftChars="0" w:right="0" w:rightChars="0"/>
                    <w:jc w:val="center"/>
                    <w:rPr>
                      <w:rFonts w:hint="default"/>
                      <w:color w:val="auto"/>
                      <w:szCs w:val="21"/>
                      <w:lang w:val="en-US"/>
                    </w:rPr>
                  </w:pPr>
                  <w:r>
                    <w:rPr>
                      <w:rFonts w:hint="eastAsia"/>
                      <w:b w:val="0"/>
                      <w:bCs w:val="0"/>
                      <w:color w:val="auto"/>
                      <w:kern w:val="0"/>
                      <w:szCs w:val="21"/>
                      <w:u w:val="none"/>
                      <w:lang w:val="en-US" w:eastAsia="zh-CN"/>
                    </w:rPr>
                    <w:t>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2816" w:type="pct"/>
                  <w:vAlign w:val="center"/>
                </w:tcPr>
                <w:p>
                  <w:pPr>
                    <w:keepNext w:val="0"/>
                    <w:keepLines w:val="0"/>
                    <w:suppressLineNumbers w:val="0"/>
                    <w:spacing w:before="0" w:beforeAutospacing="0" w:after="0" w:afterAutospacing="0"/>
                    <w:ind w:left="0" w:right="0"/>
                    <w:jc w:val="center"/>
                    <w:rPr>
                      <w:color w:val="auto"/>
                      <w:szCs w:val="21"/>
                    </w:rPr>
                  </w:pPr>
                  <w:r>
                    <w:rPr>
                      <w:rFonts w:hint="eastAsia"/>
                      <w:color w:val="auto"/>
                      <w:szCs w:val="21"/>
                    </w:rPr>
                    <w:t>二氧化硫</w:t>
                  </w:r>
                </w:p>
              </w:tc>
              <w:tc>
                <w:tcPr>
                  <w:tcW w:w="3704" w:type="dxa"/>
                  <w:vAlign w:val="center"/>
                </w:tcPr>
                <w:p>
                  <w:pPr>
                    <w:keepNext w:val="0"/>
                    <w:keepLines w:val="0"/>
                    <w:widowControl/>
                    <w:suppressLineNumbers w:val="0"/>
                    <w:spacing w:before="0" w:beforeAutospacing="0" w:after="0" w:afterAutospacing="0"/>
                    <w:ind w:left="0" w:leftChars="0" w:right="0" w:rightChars="0"/>
                    <w:jc w:val="center"/>
                    <w:rPr>
                      <w:rFonts w:hint="default"/>
                      <w:color w:val="auto"/>
                      <w:szCs w:val="21"/>
                      <w:lang w:val="en-US"/>
                    </w:rPr>
                  </w:pPr>
                  <w:r>
                    <w:rPr>
                      <w:rFonts w:hint="eastAsia"/>
                      <w:b w:val="0"/>
                      <w:bCs w:val="0"/>
                      <w:color w:val="auto"/>
                      <w:kern w:val="0"/>
                      <w:szCs w:val="21"/>
                      <w:u w:val="none"/>
                      <w:lang w:val="en-US" w:eastAsia="zh-CN"/>
                    </w:rPr>
                    <w:t>0.114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816" w:type="pct"/>
                  <w:vAlign w:val="center"/>
                </w:tcPr>
                <w:p>
                  <w:pPr>
                    <w:keepNext w:val="0"/>
                    <w:keepLines w:val="0"/>
                    <w:suppressLineNumbers w:val="0"/>
                    <w:spacing w:before="0" w:beforeAutospacing="0" w:after="0" w:afterAutospacing="0"/>
                    <w:ind w:left="0" w:right="0"/>
                    <w:jc w:val="center"/>
                    <w:rPr>
                      <w:color w:val="auto"/>
                      <w:szCs w:val="21"/>
                    </w:rPr>
                  </w:pPr>
                  <w:r>
                    <w:rPr>
                      <w:rFonts w:hint="eastAsia"/>
                      <w:color w:val="auto"/>
                      <w:szCs w:val="21"/>
                    </w:rPr>
                    <w:t>氮氧化物</w:t>
                  </w:r>
                </w:p>
              </w:tc>
              <w:tc>
                <w:tcPr>
                  <w:tcW w:w="3704" w:type="dxa"/>
                  <w:vAlign w:val="center"/>
                </w:tcPr>
                <w:p>
                  <w:pPr>
                    <w:keepNext w:val="0"/>
                    <w:keepLines w:val="0"/>
                    <w:widowControl/>
                    <w:suppressLineNumbers w:val="0"/>
                    <w:spacing w:before="0" w:beforeAutospacing="0" w:after="0" w:afterAutospacing="0"/>
                    <w:ind w:left="0" w:leftChars="0" w:right="0" w:rightChars="0"/>
                    <w:jc w:val="center"/>
                    <w:rPr>
                      <w:rFonts w:hint="default"/>
                      <w:color w:val="auto"/>
                      <w:szCs w:val="21"/>
                      <w:lang w:val="en-US"/>
                    </w:rPr>
                  </w:pPr>
                  <w:r>
                    <w:rPr>
                      <w:rFonts w:hint="eastAsia"/>
                      <w:b w:val="0"/>
                      <w:bCs w:val="0"/>
                      <w:color w:val="auto"/>
                      <w:kern w:val="0"/>
                      <w:szCs w:val="21"/>
                      <w:u w:val="none"/>
                      <w:lang w:val="en-US" w:eastAsia="zh-CN"/>
                    </w:rPr>
                    <w:t>3.508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816" w:type="pct"/>
                  <w:vAlign w:val="center"/>
                </w:tcPr>
                <w:p>
                  <w:pPr>
                    <w:keepNext w:val="0"/>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硫化氢</w:t>
                  </w:r>
                </w:p>
              </w:tc>
              <w:tc>
                <w:tcPr>
                  <w:tcW w:w="3705" w:type="dxa"/>
                  <w:vAlign w:val="center"/>
                </w:tcPr>
                <w:p>
                  <w:pPr>
                    <w:keepNext w:val="0"/>
                    <w:keepLines w:val="0"/>
                    <w:widowControl/>
                    <w:suppressLineNumbers w:val="0"/>
                    <w:spacing w:before="0" w:beforeAutospacing="0" w:after="0" w:afterAutospacing="0"/>
                    <w:ind w:left="0" w:leftChars="0" w:right="0" w:rightChars="0"/>
                    <w:jc w:val="center"/>
                    <w:rPr>
                      <w:rFonts w:hint="eastAsia"/>
                      <w:color w:val="FF0000"/>
                      <w:kern w:val="0"/>
                      <w:szCs w:val="21"/>
                    </w:rPr>
                  </w:pPr>
                  <w:r>
                    <w:rPr>
                      <w:rFonts w:hint="eastAsia" w:cs="Times New Roman"/>
                      <w:b w:val="0"/>
                      <w:bCs w:val="0"/>
                      <w:color w:val="auto"/>
                      <w:kern w:val="0"/>
                      <w:sz w:val="21"/>
                      <w:szCs w:val="21"/>
                      <w:u w:val="none"/>
                      <w:lang w:val="en-US" w:eastAsia="zh-CN"/>
                    </w:rPr>
                    <w:t>4.598</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816" w:type="pct"/>
                  <w:vAlign w:val="center"/>
                </w:tcPr>
                <w:p>
                  <w:pPr>
                    <w:keepNext w:val="0"/>
                    <w:keepLines w:val="0"/>
                    <w:suppressLineNumbers w:val="0"/>
                    <w:spacing w:before="0" w:beforeAutospacing="0" w:after="0" w:afterAutospacing="0"/>
                    <w:ind w:left="0" w:right="0"/>
                    <w:jc w:val="center"/>
                    <w:rPr>
                      <w:rFonts w:hint="eastAsia" w:eastAsia="宋体"/>
                      <w:color w:val="auto"/>
                      <w:szCs w:val="21"/>
                      <w:lang w:eastAsia="zh-CN"/>
                    </w:rPr>
                  </w:pPr>
                  <w:r>
                    <w:rPr>
                      <w:rFonts w:hint="eastAsia"/>
                      <w:color w:val="auto"/>
                      <w:szCs w:val="21"/>
                      <w:lang w:eastAsia="zh-CN"/>
                    </w:rPr>
                    <w:t>氨</w:t>
                  </w:r>
                </w:p>
              </w:tc>
              <w:tc>
                <w:tcPr>
                  <w:tcW w:w="3705" w:type="dxa"/>
                  <w:vAlign w:val="center"/>
                </w:tcPr>
                <w:p>
                  <w:pPr>
                    <w:keepNext w:val="0"/>
                    <w:keepLines w:val="0"/>
                    <w:widowControl/>
                    <w:suppressLineNumbers w:val="0"/>
                    <w:spacing w:before="0" w:beforeAutospacing="0" w:after="0" w:afterAutospacing="0"/>
                    <w:ind w:left="0" w:leftChars="0" w:right="0" w:rightChars="0"/>
                    <w:jc w:val="center"/>
                    <w:rPr>
                      <w:rFonts w:hint="eastAsia"/>
                      <w:color w:val="FF0000"/>
                      <w:kern w:val="0"/>
                      <w:szCs w:val="21"/>
                    </w:rPr>
                  </w:pPr>
                  <w:r>
                    <w:rPr>
                      <w:rFonts w:hint="eastAsia" w:cs="Times New Roman"/>
                      <w:b w:val="0"/>
                      <w:bCs w:val="0"/>
                      <w:color w:val="auto"/>
                      <w:kern w:val="0"/>
                      <w:sz w:val="21"/>
                      <w:szCs w:val="21"/>
                      <w:u w:val="none"/>
                      <w:lang w:val="en-US" w:eastAsia="zh-CN"/>
                    </w:rPr>
                    <w:t>1.188</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2816" w:type="pct"/>
                  <w:vAlign w:val="center"/>
                </w:tcPr>
                <w:p>
                  <w:pPr>
                    <w:keepNext w:val="0"/>
                    <w:keepLines w:val="0"/>
                    <w:suppressLineNumbers w:val="0"/>
                    <w:spacing w:before="0" w:beforeAutospacing="0" w:after="0" w:afterAutospacing="0"/>
                    <w:ind w:left="0" w:right="0"/>
                    <w:jc w:val="center"/>
                    <w:rPr>
                      <w:color w:val="auto"/>
                      <w:szCs w:val="21"/>
                    </w:rPr>
                  </w:pPr>
                  <w:r>
                    <w:rPr>
                      <w:rFonts w:hint="eastAsia"/>
                      <w:color w:val="auto"/>
                      <w:szCs w:val="21"/>
                    </w:rPr>
                    <w:t>油烟</w:t>
                  </w:r>
                </w:p>
              </w:tc>
              <w:tc>
                <w:tcPr>
                  <w:tcW w:w="2183" w:type="pct"/>
                  <w:vAlign w:val="center"/>
                </w:tcPr>
                <w:p>
                  <w:pPr>
                    <w:keepNext w:val="0"/>
                    <w:keepLines w:val="0"/>
                    <w:widowControl/>
                    <w:suppressLineNumbers w:val="0"/>
                    <w:spacing w:before="0" w:beforeAutospacing="0" w:after="0" w:afterAutospacing="0"/>
                    <w:ind w:left="0" w:right="0"/>
                    <w:jc w:val="center"/>
                    <w:rPr>
                      <w:rFonts w:hint="default" w:eastAsia="宋体"/>
                      <w:color w:val="auto"/>
                      <w:kern w:val="0"/>
                      <w:szCs w:val="21"/>
                      <w:lang w:val="en-US" w:eastAsia="zh-CN"/>
                    </w:rPr>
                  </w:pPr>
                  <w:r>
                    <w:rPr>
                      <w:rFonts w:hint="eastAsia"/>
                      <w:color w:val="auto"/>
                      <w:kern w:val="0"/>
                      <w:szCs w:val="21"/>
                      <w:lang w:val="en-US" w:eastAsia="zh-CN"/>
                    </w:rPr>
                    <w:t>0.448</w:t>
                  </w:r>
                </w:p>
              </w:tc>
            </w:tr>
          </w:tbl>
          <w:p>
            <w:pPr>
              <w:keepNext w:val="0"/>
              <w:keepLines w:val="0"/>
              <w:suppressLineNumbers w:val="0"/>
              <w:autoSpaceDE w:val="0"/>
              <w:autoSpaceDN w:val="0"/>
              <w:adjustRightInd w:val="0"/>
              <w:snapToGrid w:val="0"/>
              <w:spacing w:before="120" w:beforeLines="50" w:beforeAutospacing="0" w:after="0" w:afterAutospacing="0" w:line="360" w:lineRule="auto"/>
              <w:ind w:left="0" w:right="0" w:firstLine="482" w:firstLineChars="200"/>
              <w:jc w:val="left"/>
              <w:rPr>
                <w:sz w:val="24"/>
                <w:u w:val="none"/>
              </w:rPr>
            </w:pPr>
            <w:r>
              <w:rPr>
                <w:b/>
                <w:kern w:val="0"/>
                <w:sz w:val="24"/>
                <w:u w:val="none"/>
              </w:rPr>
              <w:t>大气非正常情况源强分析</w:t>
            </w:r>
            <w:r>
              <w:rPr>
                <w:rFonts w:hint="eastAsia"/>
                <w:b/>
                <w:kern w:val="0"/>
                <w:sz w:val="24"/>
                <w:u w:val="none"/>
              </w:rPr>
              <w:t>：</w:t>
            </w:r>
            <w:r>
              <w:rPr>
                <w:sz w:val="24"/>
                <w:u w:val="none"/>
              </w:rPr>
              <w:t>大气污染物非正常排放主要由</w:t>
            </w:r>
            <w:r>
              <w:rPr>
                <w:rFonts w:hint="eastAsia"/>
                <w:sz w:val="24"/>
                <w:u w:val="none"/>
                <w:lang w:eastAsia="zh-CN"/>
              </w:rPr>
              <w:t>生物除臭系统、油烟净化系统</w:t>
            </w:r>
            <w:r>
              <w:rPr>
                <w:sz w:val="24"/>
                <w:u w:val="none"/>
              </w:rPr>
              <w:t>正常开机、停机、部分设备检修及达不到设计规定指标时排放的污染物。根据本项目特点，本环评大气污染物非正常排放源强按照</w:t>
            </w:r>
            <w:r>
              <w:rPr>
                <w:rFonts w:hint="default"/>
                <w:sz w:val="24"/>
                <w:u w:val="none"/>
              </w:rPr>
              <w:t>生物除臭设施</w:t>
            </w:r>
            <w:r>
              <w:rPr>
                <w:rFonts w:hint="eastAsia"/>
                <w:sz w:val="24"/>
                <w:u w:val="none"/>
                <w:lang w:eastAsia="zh-CN"/>
              </w:rPr>
              <w:t>、</w:t>
            </w:r>
            <w:r>
              <w:rPr>
                <w:sz w:val="24"/>
                <w:u w:val="none"/>
              </w:rPr>
              <w:t>烟气净化处理设施故效率为零进行核算，核算数值见下表:</w:t>
            </w:r>
          </w:p>
          <w:p>
            <w:pPr>
              <w:keepNext w:val="0"/>
              <w:keepLines w:val="0"/>
              <w:suppressLineNumbers w:val="0"/>
              <w:spacing w:before="0" w:beforeAutospacing="0" w:after="0" w:afterAutospacing="0"/>
              <w:ind w:left="0" w:right="0"/>
              <w:jc w:val="center"/>
              <w:rPr>
                <w:b/>
                <w:bCs/>
                <w:u w:val="none"/>
              </w:rPr>
            </w:pPr>
            <w:r>
              <w:rPr>
                <w:b/>
                <w:bCs/>
                <w:u w:val="none"/>
              </w:rPr>
              <w:t>表</w:t>
            </w:r>
            <w:r>
              <w:rPr>
                <w:rFonts w:hint="eastAsia"/>
                <w:b/>
                <w:bCs/>
                <w:u w:val="none"/>
              </w:rPr>
              <w:t>4-</w:t>
            </w:r>
            <w:r>
              <w:rPr>
                <w:rFonts w:hint="eastAsia"/>
                <w:b/>
                <w:bCs/>
                <w:u w:val="none"/>
                <w:lang w:val="en-US" w:eastAsia="zh-CN"/>
              </w:rPr>
              <w:t>6</w:t>
            </w:r>
            <w:r>
              <w:rPr>
                <w:b/>
                <w:bCs/>
                <w:u w:val="none"/>
              </w:rPr>
              <w:t xml:space="preserve">  大气污染物非正常排放情况表</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52"/>
              <w:gridCol w:w="1086"/>
              <w:gridCol w:w="1709"/>
              <w:gridCol w:w="1178"/>
              <w:gridCol w:w="1146"/>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2" w:type="pct"/>
                  <w:vAlign w:val="center"/>
                </w:tcPr>
                <w:p>
                  <w:pPr>
                    <w:pStyle w:val="82"/>
                    <w:keepNext w:val="0"/>
                    <w:keepLines w:val="0"/>
                    <w:suppressLineNumbers w:val="0"/>
                    <w:spacing w:before="0" w:beforeAutospacing="0" w:after="0" w:afterAutospacing="0"/>
                    <w:ind w:left="0" w:right="0"/>
                    <w:jc w:val="center"/>
                    <w:rPr>
                      <w:rFonts w:eastAsia="宋体"/>
                      <w:b/>
                      <w:bCs/>
                      <w:szCs w:val="21"/>
                      <w:u w:val="none"/>
                    </w:rPr>
                  </w:pPr>
                  <w:r>
                    <w:rPr>
                      <w:rFonts w:eastAsia="宋体"/>
                      <w:b/>
                      <w:bCs/>
                      <w:szCs w:val="21"/>
                      <w:u w:val="none"/>
                    </w:rPr>
                    <w:t>污染源</w:t>
                  </w:r>
                </w:p>
              </w:tc>
              <w:tc>
                <w:tcPr>
                  <w:tcW w:w="748" w:type="pct"/>
                  <w:vAlign w:val="center"/>
                </w:tcPr>
                <w:p>
                  <w:pPr>
                    <w:pStyle w:val="82"/>
                    <w:keepNext w:val="0"/>
                    <w:keepLines w:val="0"/>
                    <w:suppressLineNumbers w:val="0"/>
                    <w:spacing w:before="0" w:beforeAutospacing="0" w:after="0" w:afterAutospacing="0"/>
                    <w:ind w:left="0" w:right="0"/>
                    <w:jc w:val="center"/>
                    <w:rPr>
                      <w:rFonts w:eastAsia="宋体"/>
                      <w:b/>
                      <w:bCs/>
                      <w:szCs w:val="21"/>
                      <w:u w:val="none"/>
                    </w:rPr>
                  </w:pPr>
                  <w:r>
                    <w:rPr>
                      <w:rFonts w:eastAsia="宋体"/>
                      <w:b/>
                      <w:bCs/>
                      <w:szCs w:val="21"/>
                      <w:u w:val="none"/>
                    </w:rPr>
                    <w:t>非正常排放原因</w:t>
                  </w:r>
                </w:p>
              </w:tc>
              <w:tc>
                <w:tcPr>
                  <w:tcW w:w="649" w:type="pct"/>
                  <w:vAlign w:val="center"/>
                </w:tcPr>
                <w:p>
                  <w:pPr>
                    <w:pStyle w:val="82"/>
                    <w:keepNext w:val="0"/>
                    <w:keepLines w:val="0"/>
                    <w:suppressLineNumbers w:val="0"/>
                    <w:spacing w:before="0" w:beforeAutospacing="0" w:after="0" w:afterAutospacing="0"/>
                    <w:ind w:left="0" w:right="0"/>
                    <w:jc w:val="center"/>
                    <w:rPr>
                      <w:rFonts w:eastAsia="宋体"/>
                      <w:b/>
                      <w:bCs/>
                      <w:szCs w:val="21"/>
                      <w:u w:val="none"/>
                    </w:rPr>
                  </w:pPr>
                  <w:r>
                    <w:rPr>
                      <w:rFonts w:eastAsia="宋体"/>
                      <w:b/>
                      <w:bCs/>
                      <w:szCs w:val="21"/>
                      <w:u w:val="none"/>
                    </w:rPr>
                    <w:t>污染物</w:t>
                  </w:r>
                </w:p>
              </w:tc>
              <w:tc>
                <w:tcPr>
                  <w:tcW w:w="1021" w:type="pct"/>
                  <w:vAlign w:val="center"/>
                </w:tcPr>
                <w:p>
                  <w:pPr>
                    <w:pStyle w:val="82"/>
                    <w:keepNext w:val="0"/>
                    <w:keepLines w:val="0"/>
                    <w:suppressLineNumbers w:val="0"/>
                    <w:spacing w:before="0" w:beforeAutospacing="0" w:after="0" w:afterAutospacing="0"/>
                    <w:ind w:left="0" w:right="0"/>
                    <w:jc w:val="center"/>
                    <w:rPr>
                      <w:rFonts w:eastAsia="宋体"/>
                      <w:b/>
                      <w:bCs/>
                      <w:szCs w:val="21"/>
                      <w:u w:val="none"/>
                    </w:rPr>
                  </w:pPr>
                  <w:r>
                    <w:rPr>
                      <w:rFonts w:eastAsia="宋体"/>
                      <w:b/>
                      <w:bCs/>
                      <w:szCs w:val="21"/>
                      <w:u w:val="none"/>
                    </w:rPr>
                    <w:t>非正常排放浓度(mg/m</w:t>
                  </w:r>
                  <w:r>
                    <w:rPr>
                      <w:rFonts w:eastAsia="宋体"/>
                      <w:b/>
                      <w:bCs/>
                      <w:szCs w:val="21"/>
                      <w:u w:val="none"/>
                      <w:vertAlign w:val="superscript"/>
                    </w:rPr>
                    <w:t>3</w:t>
                  </w:r>
                  <w:r>
                    <w:rPr>
                      <w:rFonts w:eastAsia="宋体"/>
                      <w:b/>
                      <w:bCs/>
                      <w:szCs w:val="21"/>
                      <w:u w:val="none"/>
                    </w:rPr>
                    <w:t>)</w:t>
                  </w:r>
                </w:p>
              </w:tc>
              <w:tc>
                <w:tcPr>
                  <w:tcW w:w="704" w:type="pct"/>
                  <w:vAlign w:val="center"/>
                </w:tcPr>
                <w:p>
                  <w:pPr>
                    <w:pStyle w:val="82"/>
                    <w:keepNext w:val="0"/>
                    <w:keepLines w:val="0"/>
                    <w:suppressLineNumbers w:val="0"/>
                    <w:spacing w:before="0" w:beforeAutospacing="0" w:after="0" w:afterAutospacing="0"/>
                    <w:ind w:left="0" w:right="0"/>
                    <w:jc w:val="center"/>
                    <w:rPr>
                      <w:rFonts w:eastAsia="宋体"/>
                      <w:b/>
                      <w:bCs/>
                      <w:szCs w:val="21"/>
                      <w:u w:val="none"/>
                    </w:rPr>
                  </w:pPr>
                  <w:r>
                    <w:rPr>
                      <w:rFonts w:eastAsia="宋体"/>
                      <w:b/>
                      <w:bCs/>
                      <w:szCs w:val="21"/>
                      <w:u w:val="none"/>
                    </w:rPr>
                    <w:t>单次持续时间/h</w:t>
                  </w:r>
                </w:p>
              </w:tc>
              <w:tc>
                <w:tcPr>
                  <w:tcW w:w="685" w:type="pct"/>
                  <w:vAlign w:val="center"/>
                </w:tcPr>
                <w:p>
                  <w:pPr>
                    <w:pStyle w:val="82"/>
                    <w:keepNext w:val="0"/>
                    <w:keepLines w:val="0"/>
                    <w:suppressLineNumbers w:val="0"/>
                    <w:spacing w:before="0" w:beforeAutospacing="0" w:after="0" w:afterAutospacing="0"/>
                    <w:ind w:left="0" w:right="0"/>
                    <w:jc w:val="center"/>
                    <w:rPr>
                      <w:rFonts w:eastAsia="宋体"/>
                      <w:b/>
                      <w:bCs/>
                      <w:szCs w:val="21"/>
                      <w:u w:val="none"/>
                    </w:rPr>
                  </w:pPr>
                  <w:r>
                    <w:rPr>
                      <w:rFonts w:eastAsia="宋体"/>
                      <w:b/>
                      <w:bCs/>
                      <w:szCs w:val="21"/>
                      <w:u w:val="none"/>
                    </w:rPr>
                    <w:t>年发生频次/次</w:t>
                  </w:r>
                </w:p>
              </w:tc>
              <w:tc>
                <w:tcPr>
                  <w:tcW w:w="647" w:type="pct"/>
                  <w:vAlign w:val="center"/>
                </w:tcPr>
                <w:p>
                  <w:pPr>
                    <w:pStyle w:val="82"/>
                    <w:keepNext w:val="0"/>
                    <w:keepLines w:val="0"/>
                    <w:suppressLineNumbers w:val="0"/>
                    <w:spacing w:before="0" w:beforeAutospacing="0" w:after="0" w:afterAutospacing="0"/>
                    <w:ind w:left="0" w:right="0"/>
                    <w:jc w:val="center"/>
                    <w:rPr>
                      <w:rFonts w:eastAsia="宋体"/>
                      <w:b/>
                      <w:bCs/>
                      <w:szCs w:val="21"/>
                      <w:u w:val="none"/>
                    </w:rPr>
                  </w:pPr>
                  <w:r>
                    <w:rPr>
                      <w:rFonts w:eastAsia="宋体"/>
                      <w:b/>
                      <w:bCs/>
                      <w:szCs w:val="21"/>
                      <w:u w:val="none"/>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Merge w:val="restart"/>
                  <w:vAlign w:val="center"/>
                </w:tcPr>
                <w:p>
                  <w:pPr>
                    <w:pStyle w:val="82"/>
                    <w:keepNext w:val="0"/>
                    <w:keepLines w:val="0"/>
                    <w:suppressLineNumbers w:val="0"/>
                    <w:spacing w:before="0" w:beforeAutospacing="0" w:after="0" w:afterAutospacing="0"/>
                    <w:ind w:left="0" w:right="0"/>
                    <w:jc w:val="center"/>
                    <w:rPr>
                      <w:rFonts w:hint="default" w:eastAsia="宋体"/>
                      <w:szCs w:val="21"/>
                      <w:u w:val="none"/>
                      <w:lang w:val="en-US" w:eastAsia="zh-CN"/>
                    </w:rPr>
                  </w:pPr>
                  <w:r>
                    <w:rPr>
                      <w:rFonts w:hint="eastAsia" w:eastAsia="宋体"/>
                      <w:szCs w:val="21"/>
                      <w:u w:val="none"/>
                      <w:lang w:eastAsia="zh-CN"/>
                    </w:rPr>
                    <w:t>污水处理恶臭</w:t>
                  </w:r>
                  <w:r>
                    <w:rPr>
                      <w:rFonts w:hint="eastAsia" w:eastAsia="宋体"/>
                      <w:szCs w:val="21"/>
                      <w:u w:val="none"/>
                      <w:lang w:val="en-US" w:eastAsia="zh-CN"/>
                    </w:rPr>
                    <w:t>DA002</w:t>
                  </w:r>
                </w:p>
              </w:tc>
              <w:tc>
                <w:tcPr>
                  <w:tcW w:w="748" w:type="pct"/>
                  <w:vMerge w:val="restar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lang w:eastAsia="zh-CN"/>
                    </w:rPr>
                    <w:t>生物除臭</w:t>
                  </w:r>
                  <w:r>
                    <w:rPr>
                      <w:rFonts w:eastAsia="宋体"/>
                      <w:szCs w:val="21"/>
                      <w:u w:val="none"/>
                    </w:rPr>
                    <w:t>设施故障</w:t>
                  </w:r>
                </w:p>
              </w:tc>
              <w:tc>
                <w:tcPr>
                  <w:tcW w:w="649" w:type="pct"/>
                  <w:vAlign w:val="center"/>
                </w:tcPr>
                <w:p>
                  <w:pPr>
                    <w:pStyle w:val="82"/>
                    <w:keepNext w:val="0"/>
                    <w:keepLines w:val="0"/>
                    <w:suppressLineNumbers w:val="0"/>
                    <w:spacing w:before="0" w:beforeAutospacing="0" w:after="0" w:afterAutospacing="0"/>
                    <w:ind w:left="0" w:right="0"/>
                    <w:jc w:val="center"/>
                    <w:rPr>
                      <w:rFonts w:hint="eastAsia" w:eastAsia="宋体"/>
                      <w:color w:val="auto"/>
                      <w:szCs w:val="21"/>
                      <w:u w:val="none"/>
                      <w:lang w:eastAsia="zh-CN"/>
                    </w:rPr>
                  </w:pPr>
                  <w:r>
                    <w:rPr>
                      <w:rFonts w:hint="eastAsia" w:eastAsia="宋体"/>
                      <w:color w:val="auto"/>
                      <w:szCs w:val="21"/>
                      <w:u w:val="none"/>
                      <w:lang w:eastAsia="zh-CN"/>
                    </w:rPr>
                    <w:t>硫化氢</w:t>
                  </w:r>
                </w:p>
              </w:tc>
              <w:tc>
                <w:tcPr>
                  <w:tcW w:w="1735" w:type="dxa"/>
                  <w:vAlign w:val="center"/>
                </w:tcPr>
                <w:p>
                  <w:pPr>
                    <w:keepNext w:val="0"/>
                    <w:keepLines w:val="0"/>
                    <w:widowControl/>
                    <w:suppressLineNumbers w:val="0"/>
                    <w:spacing w:before="0" w:beforeAutospacing="0" w:after="0" w:afterAutospacing="0"/>
                    <w:ind w:left="0" w:leftChars="0" w:right="0" w:rightChars="0"/>
                    <w:jc w:val="center"/>
                    <w:rPr>
                      <w:color w:val="FF0000"/>
                      <w:szCs w:val="21"/>
                      <w:u w:val="none"/>
                    </w:rPr>
                  </w:pPr>
                  <w:r>
                    <w:rPr>
                      <w:rFonts w:hint="eastAsia" w:cs="Times New Roman"/>
                      <w:b w:val="0"/>
                      <w:bCs w:val="0"/>
                      <w:color w:val="auto"/>
                      <w:kern w:val="0"/>
                      <w:sz w:val="21"/>
                      <w:szCs w:val="21"/>
                      <w:u w:val="none"/>
                      <w:lang w:val="en-US" w:eastAsia="zh-CN"/>
                    </w:rPr>
                    <w:t>3.439</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3</w:t>
                  </w:r>
                  <w:r>
                    <w:rPr>
                      <w:rFonts w:hint="default" w:ascii="Times New Roman" w:hAnsi="Times New Roman" w:cs="Times New Roman"/>
                      <w:sz w:val="21"/>
                      <w:szCs w:val="21"/>
                      <w:lang w:val="en-US" w:eastAsia="zh-CN"/>
                    </w:rPr>
                    <w:t>kg/h</w:t>
                  </w:r>
                </w:p>
              </w:tc>
              <w:tc>
                <w:tcPr>
                  <w:tcW w:w="704" w:type="pct"/>
                  <w:vMerge w:val="restar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rPr>
                    <w:t>0.5</w:t>
                  </w:r>
                </w:p>
              </w:tc>
              <w:tc>
                <w:tcPr>
                  <w:tcW w:w="685" w:type="pct"/>
                  <w:vMerge w:val="restar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rPr>
                    <w:t>1</w:t>
                  </w:r>
                </w:p>
              </w:tc>
              <w:tc>
                <w:tcPr>
                  <w:tcW w:w="647" w:type="pct"/>
                  <w:vMerge w:val="restart"/>
                  <w:vAlign w:val="center"/>
                </w:tcPr>
                <w:p>
                  <w:pPr>
                    <w:pStyle w:val="82"/>
                    <w:keepNext w:val="0"/>
                    <w:keepLines w:val="0"/>
                    <w:suppressLineNumbers w:val="0"/>
                    <w:spacing w:before="0" w:beforeAutospacing="0" w:after="0" w:afterAutospacing="0"/>
                    <w:ind w:left="0" w:right="0"/>
                    <w:jc w:val="center"/>
                    <w:rPr>
                      <w:rFonts w:hint="eastAsia" w:eastAsia="宋体"/>
                      <w:szCs w:val="21"/>
                      <w:u w:val="none"/>
                      <w:lang w:eastAsia="zh-CN"/>
                    </w:rPr>
                  </w:pPr>
                  <w:r>
                    <w:rPr>
                      <w:rFonts w:hint="eastAsia" w:eastAsia="宋体"/>
                      <w:szCs w:val="21"/>
                      <w:u w:val="none"/>
                    </w:rPr>
                    <w:t>停止生产</w:t>
                  </w:r>
                  <w:r>
                    <w:rPr>
                      <w:rFonts w:hint="eastAsia" w:eastAsia="宋体"/>
                      <w:szCs w:val="21"/>
                      <w:u w:val="none"/>
                      <w:lang w:eastAsia="zh-CN"/>
                    </w:rPr>
                    <w:t>，立即对设备进行检修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2"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c>
                <w:tcPr>
                  <w:tcW w:w="748"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c>
                <w:tcPr>
                  <w:tcW w:w="649" w:type="pct"/>
                  <w:vAlign w:val="center"/>
                </w:tcPr>
                <w:p>
                  <w:pPr>
                    <w:pStyle w:val="82"/>
                    <w:keepNext w:val="0"/>
                    <w:keepLines w:val="0"/>
                    <w:suppressLineNumbers w:val="0"/>
                    <w:spacing w:before="0" w:beforeAutospacing="0" w:after="0" w:afterAutospacing="0"/>
                    <w:ind w:left="0" w:right="0"/>
                    <w:jc w:val="center"/>
                    <w:rPr>
                      <w:rFonts w:hint="eastAsia" w:eastAsia="宋体"/>
                      <w:color w:val="auto"/>
                      <w:szCs w:val="21"/>
                      <w:u w:val="none"/>
                      <w:lang w:eastAsia="zh-CN"/>
                    </w:rPr>
                  </w:pPr>
                  <w:r>
                    <w:rPr>
                      <w:rFonts w:hint="eastAsia" w:eastAsia="宋体"/>
                      <w:color w:val="auto"/>
                      <w:szCs w:val="21"/>
                      <w:u w:val="none"/>
                      <w:lang w:eastAsia="zh-CN"/>
                    </w:rPr>
                    <w:t>氨</w:t>
                  </w:r>
                </w:p>
              </w:tc>
              <w:tc>
                <w:tcPr>
                  <w:tcW w:w="1735" w:type="dxa"/>
                  <w:vAlign w:val="center"/>
                </w:tcPr>
                <w:p>
                  <w:pPr>
                    <w:keepNext w:val="0"/>
                    <w:keepLines w:val="0"/>
                    <w:widowControl/>
                    <w:suppressLineNumbers w:val="0"/>
                    <w:spacing w:before="0" w:beforeAutospacing="0" w:after="0" w:afterAutospacing="0"/>
                    <w:ind w:left="0" w:leftChars="0" w:right="0" w:rightChars="0"/>
                    <w:jc w:val="center"/>
                    <w:rPr>
                      <w:color w:val="FF0000"/>
                      <w:szCs w:val="21"/>
                      <w:u w:val="none"/>
                    </w:rPr>
                  </w:pPr>
                  <w:r>
                    <w:rPr>
                      <w:rFonts w:hint="eastAsia" w:cs="Times New Roman"/>
                      <w:b w:val="0"/>
                      <w:bCs w:val="0"/>
                      <w:color w:val="auto"/>
                      <w:kern w:val="0"/>
                      <w:sz w:val="21"/>
                      <w:szCs w:val="21"/>
                      <w:u w:val="none"/>
                      <w:lang w:val="en-US" w:eastAsia="zh-CN"/>
                    </w:rPr>
                    <w:t>8.884</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3</w:t>
                  </w:r>
                  <w:r>
                    <w:rPr>
                      <w:rFonts w:hint="default" w:ascii="Times New Roman" w:hAnsi="Times New Roman" w:cs="Times New Roman"/>
                      <w:sz w:val="21"/>
                      <w:szCs w:val="21"/>
                      <w:lang w:val="en-US" w:eastAsia="zh-CN"/>
                    </w:rPr>
                    <w:t>kg/h</w:t>
                  </w:r>
                </w:p>
              </w:tc>
              <w:tc>
                <w:tcPr>
                  <w:tcW w:w="704"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c>
                <w:tcPr>
                  <w:tcW w:w="685"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c>
                <w:tcPr>
                  <w:tcW w:w="647"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2"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c>
                <w:tcPr>
                  <w:tcW w:w="748"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c>
                <w:tcPr>
                  <w:tcW w:w="649" w:type="pct"/>
                  <w:vAlign w:val="center"/>
                </w:tcPr>
                <w:p>
                  <w:pPr>
                    <w:pStyle w:val="82"/>
                    <w:keepNext w:val="0"/>
                    <w:keepLines w:val="0"/>
                    <w:suppressLineNumbers w:val="0"/>
                    <w:spacing w:before="0" w:beforeAutospacing="0" w:after="0" w:afterAutospacing="0"/>
                    <w:ind w:left="0" w:right="0"/>
                    <w:jc w:val="center"/>
                    <w:rPr>
                      <w:rFonts w:hint="eastAsia" w:eastAsia="宋体"/>
                      <w:szCs w:val="21"/>
                      <w:u w:val="none"/>
                      <w:lang w:eastAsia="zh-CN"/>
                    </w:rPr>
                  </w:pPr>
                  <w:r>
                    <w:rPr>
                      <w:rFonts w:hint="eastAsia" w:eastAsia="宋体"/>
                      <w:szCs w:val="21"/>
                      <w:u w:val="none"/>
                      <w:lang w:eastAsia="zh-CN"/>
                    </w:rPr>
                    <w:t>臭气浓度</w:t>
                  </w:r>
                </w:p>
              </w:tc>
              <w:tc>
                <w:tcPr>
                  <w:tcW w:w="1021" w:type="pct"/>
                  <w:vAlign w:val="center"/>
                </w:tcPr>
                <w:p>
                  <w:pPr>
                    <w:keepNext w:val="0"/>
                    <w:keepLines w:val="0"/>
                    <w:widowControl/>
                    <w:suppressLineNumbers w:val="0"/>
                    <w:spacing w:before="0" w:beforeAutospacing="0" w:after="0" w:afterAutospacing="0"/>
                    <w:ind w:left="0" w:right="0"/>
                    <w:jc w:val="center"/>
                    <w:rPr>
                      <w:rFonts w:hint="eastAsia" w:eastAsia="宋体"/>
                      <w:szCs w:val="21"/>
                      <w:u w:val="none"/>
                      <w:lang w:val="en-US" w:eastAsia="zh-CN"/>
                    </w:rPr>
                  </w:pPr>
                  <w:r>
                    <w:rPr>
                      <w:rFonts w:hint="eastAsia"/>
                      <w:szCs w:val="21"/>
                      <w:u w:val="none"/>
                      <w:lang w:val="en-US" w:eastAsia="zh-CN"/>
                    </w:rPr>
                    <w:t>/</w:t>
                  </w:r>
                </w:p>
              </w:tc>
              <w:tc>
                <w:tcPr>
                  <w:tcW w:w="704"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c>
                <w:tcPr>
                  <w:tcW w:w="685"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c>
                <w:tcPr>
                  <w:tcW w:w="647" w:type="pct"/>
                  <w:vMerge w:val="continue"/>
                  <w:vAlign w:val="center"/>
                </w:tcPr>
                <w:p>
                  <w:pPr>
                    <w:pStyle w:val="82"/>
                    <w:keepNext w:val="0"/>
                    <w:keepLines w:val="0"/>
                    <w:suppressLineNumbers w:val="0"/>
                    <w:spacing w:before="0" w:beforeAutospacing="0" w:after="0" w:afterAutospacing="0"/>
                    <w:ind w:left="0" w:right="0"/>
                    <w:jc w:val="center"/>
                    <w:rPr>
                      <w:rFonts w:eastAsia="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2" w:type="pc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lang w:eastAsia="zh-CN"/>
                    </w:rPr>
                    <w:t>中央厨房油烟</w:t>
                  </w:r>
                  <w:r>
                    <w:rPr>
                      <w:rFonts w:hint="eastAsia" w:eastAsia="宋体"/>
                      <w:szCs w:val="21"/>
                      <w:u w:val="none"/>
                      <w:lang w:val="en-US" w:eastAsia="zh-CN"/>
                    </w:rPr>
                    <w:t>DA004</w:t>
                  </w:r>
                </w:p>
              </w:tc>
              <w:tc>
                <w:tcPr>
                  <w:tcW w:w="748" w:type="pc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lang w:eastAsia="zh-CN"/>
                    </w:rPr>
                    <w:t>静电油烟处理器故障</w:t>
                  </w:r>
                </w:p>
              </w:tc>
              <w:tc>
                <w:tcPr>
                  <w:tcW w:w="649" w:type="pc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lang w:eastAsia="zh-CN"/>
                    </w:rPr>
                    <w:t>油烟</w:t>
                  </w:r>
                </w:p>
              </w:tc>
              <w:tc>
                <w:tcPr>
                  <w:tcW w:w="1734" w:type="dxa"/>
                  <w:vAlign w:val="center"/>
                </w:tcPr>
                <w:p>
                  <w:pPr>
                    <w:keepNext w:val="0"/>
                    <w:keepLines w:val="0"/>
                    <w:widowControl/>
                    <w:suppressLineNumbers w:val="0"/>
                    <w:spacing w:before="0" w:beforeAutospacing="0" w:after="0" w:afterAutospacing="0"/>
                    <w:ind w:left="0" w:leftChars="0" w:right="0" w:rightChars="0"/>
                    <w:jc w:val="center"/>
                    <w:rPr>
                      <w:rFonts w:hint="eastAsia"/>
                      <w:kern w:val="0"/>
                      <w:szCs w:val="21"/>
                      <w:u w:val="none"/>
                      <w:lang w:val="en-US" w:eastAsia="zh-CN"/>
                    </w:rPr>
                  </w:pPr>
                  <w:r>
                    <w:rPr>
                      <w:rFonts w:hint="eastAsia"/>
                      <w:b w:val="0"/>
                      <w:bCs w:val="0"/>
                      <w:color w:val="auto"/>
                      <w:kern w:val="0"/>
                      <w:szCs w:val="21"/>
                      <w:u w:val="none"/>
                      <w:lang w:val="en-US" w:eastAsia="zh-CN"/>
                    </w:rPr>
                    <w:t>9.826</w:t>
                  </w:r>
                </w:p>
              </w:tc>
              <w:tc>
                <w:tcPr>
                  <w:tcW w:w="704" w:type="pc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rPr>
                    <w:t>0.5</w:t>
                  </w:r>
                </w:p>
              </w:tc>
              <w:tc>
                <w:tcPr>
                  <w:tcW w:w="685" w:type="pc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rPr>
                    <w:t>1</w:t>
                  </w:r>
                </w:p>
              </w:tc>
              <w:tc>
                <w:tcPr>
                  <w:tcW w:w="647" w:type="pc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rPr>
                    <w:t>停止生产</w:t>
                  </w:r>
                  <w:r>
                    <w:rPr>
                      <w:rFonts w:hint="eastAsia" w:eastAsia="宋体"/>
                      <w:szCs w:val="21"/>
                      <w:u w:val="none"/>
                      <w:lang w:eastAsia="zh-CN"/>
                    </w:rPr>
                    <w:t>，立即对设备进行检修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2" w:type="pc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lang w:val="en-US" w:eastAsia="zh-CN"/>
                    </w:rPr>
                    <w:t>食堂油烟DA003</w:t>
                  </w:r>
                </w:p>
              </w:tc>
              <w:tc>
                <w:tcPr>
                  <w:tcW w:w="748" w:type="pct"/>
                  <w:vAlign w:val="center"/>
                </w:tcPr>
                <w:p>
                  <w:pPr>
                    <w:pStyle w:val="82"/>
                    <w:keepNext w:val="0"/>
                    <w:keepLines w:val="0"/>
                    <w:suppressLineNumbers w:val="0"/>
                    <w:spacing w:before="0" w:beforeAutospacing="0" w:after="0" w:afterAutospacing="0"/>
                    <w:ind w:left="0" w:right="0"/>
                    <w:jc w:val="center"/>
                    <w:rPr>
                      <w:rFonts w:hint="eastAsia" w:eastAsia="宋体"/>
                      <w:szCs w:val="21"/>
                      <w:u w:val="none"/>
                      <w:lang w:eastAsia="zh-CN"/>
                    </w:rPr>
                  </w:pPr>
                  <w:r>
                    <w:rPr>
                      <w:rFonts w:hint="eastAsia" w:eastAsia="宋体"/>
                      <w:szCs w:val="21"/>
                      <w:u w:val="none"/>
                      <w:lang w:eastAsia="zh-CN"/>
                    </w:rPr>
                    <w:t>静电油烟处理器故障</w:t>
                  </w:r>
                </w:p>
              </w:tc>
              <w:tc>
                <w:tcPr>
                  <w:tcW w:w="649" w:type="pct"/>
                  <w:vAlign w:val="center"/>
                </w:tcPr>
                <w:p>
                  <w:pPr>
                    <w:pStyle w:val="82"/>
                    <w:keepNext w:val="0"/>
                    <w:keepLines w:val="0"/>
                    <w:suppressLineNumbers w:val="0"/>
                    <w:spacing w:before="0" w:beforeAutospacing="0" w:after="0" w:afterAutospacing="0"/>
                    <w:ind w:left="0" w:right="0"/>
                    <w:jc w:val="center"/>
                    <w:rPr>
                      <w:rFonts w:hint="eastAsia" w:eastAsia="宋体"/>
                      <w:szCs w:val="21"/>
                      <w:u w:val="none"/>
                      <w:lang w:eastAsia="zh-CN"/>
                    </w:rPr>
                  </w:pPr>
                  <w:r>
                    <w:rPr>
                      <w:rFonts w:hint="eastAsia" w:eastAsia="宋体"/>
                      <w:szCs w:val="21"/>
                      <w:u w:val="none"/>
                      <w:lang w:eastAsia="zh-CN"/>
                    </w:rPr>
                    <w:t>油烟</w:t>
                  </w:r>
                </w:p>
              </w:tc>
              <w:tc>
                <w:tcPr>
                  <w:tcW w:w="1734" w:type="dxa"/>
                  <w:vAlign w:val="center"/>
                </w:tcPr>
                <w:p>
                  <w:pPr>
                    <w:keepNext w:val="0"/>
                    <w:keepLines w:val="0"/>
                    <w:widowControl/>
                    <w:suppressLineNumbers w:val="0"/>
                    <w:spacing w:before="0" w:beforeAutospacing="0" w:after="0" w:afterAutospacing="0"/>
                    <w:ind w:left="0" w:leftChars="0" w:right="0" w:rightChars="0"/>
                    <w:jc w:val="center"/>
                    <w:rPr>
                      <w:rFonts w:hint="eastAsia"/>
                      <w:kern w:val="0"/>
                      <w:szCs w:val="21"/>
                      <w:u w:val="none"/>
                      <w:lang w:val="en-US" w:eastAsia="zh-CN"/>
                    </w:rPr>
                  </w:pPr>
                  <w:r>
                    <w:rPr>
                      <w:rFonts w:hint="eastAsia"/>
                      <w:color w:val="auto"/>
                      <w:kern w:val="0"/>
                      <w:szCs w:val="21"/>
                      <w:u w:val="none"/>
                      <w:lang w:val="en-US" w:eastAsia="zh-CN"/>
                    </w:rPr>
                    <w:t>4.25</w:t>
                  </w:r>
                </w:p>
              </w:tc>
              <w:tc>
                <w:tcPr>
                  <w:tcW w:w="1197" w:type="dxa"/>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rPr>
                    <w:t>0.5</w:t>
                  </w:r>
                </w:p>
              </w:tc>
              <w:tc>
                <w:tcPr>
                  <w:tcW w:w="1164" w:type="dxa"/>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rPr>
                    <w:t>1</w:t>
                  </w:r>
                </w:p>
              </w:tc>
              <w:tc>
                <w:tcPr>
                  <w:tcW w:w="647" w:type="pct"/>
                  <w:vAlign w:val="center"/>
                </w:tcPr>
                <w:p>
                  <w:pPr>
                    <w:pStyle w:val="82"/>
                    <w:keepNext w:val="0"/>
                    <w:keepLines w:val="0"/>
                    <w:suppressLineNumbers w:val="0"/>
                    <w:spacing w:before="0" w:beforeAutospacing="0" w:after="0" w:afterAutospacing="0"/>
                    <w:ind w:left="0" w:right="0"/>
                    <w:jc w:val="center"/>
                    <w:rPr>
                      <w:rFonts w:eastAsia="宋体"/>
                      <w:szCs w:val="21"/>
                      <w:u w:val="none"/>
                    </w:rPr>
                  </w:pPr>
                  <w:r>
                    <w:rPr>
                      <w:rFonts w:hint="eastAsia" w:eastAsia="宋体"/>
                      <w:szCs w:val="21"/>
                      <w:u w:val="none"/>
                    </w:rPr>
                    <w:t>停止</w:t>
                  </w:r>
                  <w:r>
                    <w:rPr>
                      <w:rFonts w:hint="eastAsia" w:eastAsia="宋体"/>
                      <w:szCs w:val="21"/>
                      <w:u w:val="none"/>
                      <w:lang w:eastAsia="zh-CN"/>
                    </w:rPr>
                    <w:t>食堂使用，立即对设备进行检修</w:t>
                  </w:r>
                </w:p>
              </w:tc>
            </w:tr>
          </w:tbl>
          <w:p>
            <w:pPr>
              <w:keepNext w:val="0"/>
              <w:keepLines w:val="0"/>
              <w:suppressLineNumbers w:val="0"/>
              <w:autoSpaceDE w:val="0"/>
              <w:autoSpaceDN w:val="0"/>
              <w:adjustRightInd w:val="0"/>
              <w:snapToGrid w:val="0"/>
              <w:spacing w:before="120" w:beforeLines="50" w:beforeAutospacing="0" w:after="0" w:afterAutospacing="0" w:line="360" w:lineRule="auto"/>
              <w:ind w:left="0" w:right="0" w:firstLine="482" w:firstLineChars="200"/>
              <w:jc w:val="left"/>
              <w:rPr>
                <w:b/>
                <w:kern w:val="0"/>
                <w:sz w:val="24"/>
                <w:u w:val="none"/>
              </w:rPr>
            </w:pPr>
            <w:r>
              <w:rPr>
                <w:rFonts w:hint="eastAsia" w:hAnsi="宋体"/>
                <w:b/>
                <w:kern w:val="0"/>
                <w:sz w:val="24"/>
                <w:u w:val="none"/>
                <w:lang w:val="en-US" w:eastAsia="zh-CN"/>
              </w:rPr>
              <w:t>2、</w:t>
            </w:r>
            <w:r>
              <w:rPr>
                <w:rFonts w:hAnsi="宋体"/>
                <w:b/>
                <w:kern w:val="0"/>
                <w:sz w:val="24"/>
                <w:u w:val="none"/>
              </w:rPr>
              <w:t>废</w:t>
            </w:r>
            <w:r>
              <w:rPr>
                <w:rFonts w:hint="eastAsia" w:hAnsi="宋体"/>
                <w:b/>
                <w:kern w:val="0"/>
                <w:sz w:val="24"/>
                <w:u w:val="none"/>
              </w:rPr>
              <w:t>气</w:t>
            </w:r>
            <w:r>
              <w:rPr>
                <w:rFonts w:hAnsi="宋体"/>
                <w:b/>
                <w:kern w:val="0"/>
                <w:sz w:val="24"/>
                <w:u w:val="none"/>
              </w:rPr>
              <w:t>污染防治措施</w:t>
            </w:r>
            <w:r>
              <w:rPr>
                <w:rFonts w:hint="eastAsia" w:hAnsi="宋体"/>
                <w:b/>
                <w:kern w:val="0"/>
                <w:sz w:val="24"/>
                <w:u w:val="none"/>
              </w:rPr>
              <w:t>及可行性</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sz w:val="24"/>
                <w:u w:val="none"/>
                <w:lang w:eastAsia="zh-CN"/>
              </w:rPr>
            </w:pPr>
            <w:r>
              <w:rPr>
                <w:rFonts w:hint="eastAsia" w:ascii="宋体" w:hAnsi="宋体" w:eastAsia="宋体" w:cs="宋体"/>
                <w:sz w:val="24"/>
                <w:u w:val="none"/>
              </w:rPr>
              <w:t>①</w:t>
            </w:r>
            <w:r>
              <w:rPr>
                <w:rFonts w:hint="eastAsia"/>
                <w:sz w:val="24"/>
                <w:u w:val="none"/>
              </w:rPr>
              <w:t>项目</w:t>
            </w:r>
            <w:r>
              <w:rPr>
                <w:rFonts w:hint="eastAsia"/>
                <w:sz w:val="24"/>
                <w:u w:val="none"/>
                <w:lang w:eastAsia="zh-CN"/>
              </w:rPr>
              <w:t>天然气锅炉采取低氮燃烧技术，锅炉废气通过</w:t>
            </w:r>
            <w:r>
              <w:rPr>
                <w:rFonts w:hint="eastAsia"/>
                <w:sz w:val="24"/>
                <w:u w:val="none"/>
                <w:lang w:val="en-US" w:eastAsia="zh-CN"/>
              </w:rPr>
              <w:t>22m高排气筒排放</w:t>
            </w:r>
            <w:r>
              <w:rPr>
                <w:rFonts w:hint="eastAsia"/>
                <w:sz w:val="24"/>
                <w:u w:val="none"/>
                <w:lang w:eastAsia="zh-CN"/>
              </w:rPr>
              <w:t>，根据</w:t>
            </w:r>
            <w:r>
              <w:rPr>
                <w:rFonts w:hint="eastAsia"/>
                <w:color w:val="000000" w:themeColor="text1"/>
                <w:sz w:val="24"/>
                <w:u w:val="none"/>
              </w:rPr>
              <w:t>《排污许可证申请与核发技术规范 锅炉》（HJ</w:t>
            </w:r>
            <w:r>
              <w:rPr>
                <w:color w:val="000000" w:themeColor="text1"/>
                <w:sz w:val="24"/>
                <w:u w:val="none"/>
              </w:rPr>
              <w:t>953-2018</w:t>
            </w:r>
            <w:r>
              <w:rPr>
                <w:rFonts w:hint="eastAsia"/>
                <w:color w:val="000000" w:themeColor="text1"/>
                <w:sz w:val="24"/>
                <w:u w:val="none"/>
              </w:rPr>
              <w:t>），锅炉烟气污染防治可行技术中对燃气锅炉的氮氧化物要求实施低氮燃烧技术、低氮燃烧+</w:t>
            </w:r>
            <w:r>
              <w:rPr>
                <w:color w:val="000000" w:themeColor="text1"/>
                <w:sz w:val="24"/>
                <w:u w:val="none"/>
              </w:rPr>
              <w:t>SCR</w:t>
            </w:r>
            <w:r>
              <w:rPr>
                <w:rFonts w:hint="eastAsia"/>
                <w:color w:val="000000" w:themeColor="text1"/>
                <w:sz w:val="24"/>
                <w:u w:val="none"/>
              </w:rPr>
              <w:t>脱硝技术。本项目拟对燃气锅炉烟气实施低氮燃烧技术，满足上述规范中的相关要求</w:t>
            </w:r>
            <w:r>
              <w:rPr>
                <w:rFonts w:hint="eastAsia"/>
                <w:sz w:val="24"/>
                <w:u w:val="none"/>
              </w:rPr>
              <w:t>。</w:t>
            </w:r>
            <w:r>
              <w:rPr>
                <w:rFonts w:hint="eastAsia"/>
                <w:sz w:val="24"/>
                <w:u w:val="none"/>
                <w:lang w:eastAsia="zh-CN"/>
              </w:rPr>
              <w:t>同时根据《锅炉大气污染物排放标准》（GB13271-2014）中对排气筒的要求：燃气锅炉烟囱不低于8米。新建锅炉房的烟囱周围半径200m 距离内有建筑物时，其烟囱应高出最高建筑物3m，锅炉房</w:t>
            </w:r>
            <w:r>
              <w:rPr>
                <w:rFonts w:hint="eastAsia"/>
                <w:sz w:val="24"/>
                <w:u w:val="none"/>
                <w:lang w:val="en-US" w:eastAsia="zh-CN"/>
              </w:rPr>
              <w:t>200m范围内最高建筑物为本项目倒班宿舍，高度为18.3m，</w:t>
            </w:r>
            <w:r>
              <w:rPr>
                <w:rFonts w:hint="eastAsia"/>
                <w:sz w:val="24"/>
                <w:u w:val="none"/>
                <w:lang w:eastAsia="zh-CN"/>
              </w:rPr>
              <w:t>锅炉废气通过</w:t>
            </w:r>
            <w:r>
              <w:rPr>
                <w:rFonts w:hint="eastAsia"/>
                <w:sz w:val="24"/>
                <w:u w:val="none"/>
                <w:lang w:val="en-US" w:eastAsia="zh-CN"/>
              </w:rPr>
              <w:t>22m高排气筒排放，满足相关要求。</w:t>
            </w:r>
            <w:r>
              <w:rPr>
                <w:rFonts w:hint="eastAsia"/>
                <w:sz w:val="24"/>
                <w:u w:val="none"/>
                <w:lang w:eastAsia="zh-CN"/>
              </w:rPr>
              <w:t>天然气锅炉采取低氮燃烧技术，锅炉废气通过</w:t>
            </w:r>
            <w:r>
              <w:rPr>
                <w:rFonts w:hint="eastAsia"/>
                <w:sz w:val="24"/>
                <w:u w:val="none"/>
                <w:lang w:val="en-US" w:eastAsia="zh-CN"/>
              </w:rPr>
              <w:t>22m高排气筒排放</w:t>
            </w:r>
            <w:r>
              <w:rPr>
                <w:rFonts w:hint="eastAsia"/>
                <w:sz w:val="24"/>
                <w:u w:val="none"/>
                <w:lang w:eastAsia="zh-CN"/>
              </w:rPr>
              <w:t>，措施可行。</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sz w:val="24"/>
                <w:u w:val="none"/>
                <w:lang w:eastAsia="zh-CN"/>
              </w:rPr>
            </w:pPr>
            <w:r>
              <w:rPr>
                <w:rFonts w:hint="default" w:ascii="Times New Roman" w:hAnsi="Times New Roman" w:eastAsia="宋体" w:cs="Times New Roman"/>
                <w:sz w:val="24"/>
                <w:u w:val="none"/>
              </w:rPr>
              <w:t>②</w:t>
            </w:r>
            <w:r>
              <w:rPr>
                <w:rFonts w:hint="default" w:ascii="Times New Roman" w:hAnsi="Times New Roman" w:cs="Times New Roman"/>
                <w:sz w:val="24"/>
                <w:u w:val="none"/>
                <w:lang w:eastAsia="zh-CN"/>
              </w:rPr>
              <w:t>项目污水处理站恶臭采取生物除臭设施处理后通过</w:t>
            </w:r>
            <w:r>
              <w:rPr>
                <w:rFonts w:hint="default" w:ascii="Times New Roman" w:hAnsi="Times New Roman" w:cs="Times New Roman"/>
                <w:sz w:val="24"/>
                <w:u w:val="none"/>
                <w:lang w:val="en-US" w:eastAsia="zh-CN"/>
              </w:rPr>
              <w:t>15m排气筒排放</w:t>
            </w:r>
            <w:r>
              <w:rPr>
                <w:rFonts w:hint="default" w:ascii="Times New Roman" w:hAnsi="Times New Roman" w:cs="Times New Roman"/>
                <w:sz w:val="24"/>
                <w:u w:val="none"/>
                <w:lang w:eastAsia="zh-CN"/>
              </w:rPr>
              <w:t>，根</w:t>
            </w:r>
            <w:r>
              <w:rPr>
                <w:rFonts w:hint="eastAsia" w:ascii="宋体" w:hAnsi="宋体" w:cs="宋体"/>
                <w:sz w:val="24"/>
                <w:u w:val="none"/>
                <w:lang w:eastAsia="zh-CN"/>
              </w:rPr>
              <w:t>据</w:t>
            </w:r>
            <w:r>
              <w:rPr>
                <w:rFonts w:hint="eastAsia"/>
                <w:sz w:val="24"/>
                <w:u w:val="none"/>
                <w:lang w:eastAsia="zh-CN"/>
              </w:rPr>
              <w:t>《排污许可证申请与核发技术规范 食品制造工业—方便食品、食品及饲料添加剂制造工业》（HJ 1030.3</w:t>
            </w:r>
            <w:r>
              <w:rPr>
                <w:rFonts w:hint="eastAsia"/>
                <w:sz w:val="24"/>
                <w:u w:val="none"/>
                <w:lang w:val="en-US" w:eastAsia="zh-CN"/>
              </w:rPr>
              <w:t>-</w:t>
            </w:r>
            <w:r>
              <w:rPr>
                <w:rFonts w:hint="eastAsia"/>
                <w:sz w:val="24"/>
                <w:u w:val="none"/>
                <w:lang w:eastAsia="zh-CN"/>
              </w:rPr>
              <w:t>2019）中对污水处理站废气的污染防治设施可行技术，</w:t>
            </w:r>
            <w:r>
              <w:rPr>
                <w:rFonts w:hint="eastAsia" w:ascii="宋体" w:hAnsi="宋体" w:cs="宋体"/>
                <w:sz w:val="24"/>
                <w:u w:val="none"/>
                <w:lang w:eastAsia="zh-CN"/>
              </w:rPr>
              <w:t>生物除臭为可行技术。</w:t>
            </w:r>
            <w:r>
              <w:rPr>
                <w:rFonts w:hint="eastAsia"/>
                <w:sz w:val="24"/>
                <w:u w:val="none"/>
                <w:lang w:eastAsia="zh-CN"/>
              </w:rPr>
              <w:t>同时根据《恶臭污染物排放标准》(GB14554-1993)中对排气筒的要求：排气筒的最低高度不得低于15</w:t>
            </w:r>
            <w:r>
              <w:rPr>
                <w:rFonts w:hint="eastAsia"/>
                <w:sz w:val="24"/>
                <w:u w:val="none"/>
                <w:lang w:val="en-US" w:eastAsia="zh-CN"/>
              </w:rPr>
              <w:t>m</w:t>
            </w:r>
            <w:r>
              <w:rPr>
                <w:rFonts w:hint="eastAsia"/>
                <w:sz w:val="24"/>
                <w:u w:val="none"/>
                <w:lang w:eastAsia="zh-CN"/>
              </w:rPr>
              <w:t>。恶臭废气经处理后通过</w:t>
            </w:r>
            <w:r>
              <w:rPr>
                <w:rFonts w:hint="eastAsia"/>
                <w:sz w:val="24"/>
                <w:u w:val="none"/>
                <w:lang w:val="en-US" w:eastAsia="zh-CN"/>
              </w:rPr>
              <w:t>15m高排气筒排放，满足相关要求。</w:t>
            </w:r>
            <w:r>
              <w:rPr>
                <w:rFonts w:hint="default" w:ascii="Times New Roman" w:hAnsi="Times New Roman" w:cs="Times New Roman"/>
                <w:sz w:val="24"/>
                <w:u w:val="none"/>
                <w:lang w:eastAsia="zh-CN"/>
              </w:rPr>
              <w:t>项目污水处理站恶臭采取生物除臭设施处理后通过</w:t>
            </w:r>
            <w:r>
              <w:rPr>
                <w:rFonts w:hint="default" w:ascii="Times New Roman" w:hAnsi="Times New Roman" w:cs="Times New Roman"/>
                <w:sz w:val="24"/>
                <w:u w:val="none"/>
                <w:lang w:val="en-US" w:eastAsia="zh-CN"/>
              </w:rPr>
              <w:t>15m排气筒排放</w:t>
            </w:r>
            <w:r>
              <w:rPr>
                <w:rFonts w:hint="eastAsia"/>
                <w:sz w:val="24"/>
                <w:u w:val="none"/>
                <w:lang w:eastAsia="zh-CN"/>
              </w:rPr>
              <w:t>，措施可行。</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sz w:val="24"/>
                <w:u w:val="none"/>
                <w:lang w:val="en-US" w:eastAsia="zh-CN"/>
              </w:rPr>
            </w:pPr>
            <w:r>
              <w:rPr>
                <w:rFonts w:hint="default" w:ascii="Times New Roman" w:hAnsi="Times New Roman" w:eastAsia="宋体" w:cs="Times New Roman"/>
                <w:sz w:val="24"/>
                <w:u w:val="none"/>
              </w:rPr>
              <w:t>③</w:t>
            </w:r>
            <w:r>
              <w:rPr>
                <w:rFonts w:hint="default" w:ascii="Times New Roman" w:hAnsi="Times New Roman" w:cs="Times New Roman"/>
                <w:sz w:val="24"/>
                <w:u w:val="none"/>
                <w:lang w:eastAsia="zh-CN"/>
              </w:rPr>
              <w:t>食堂油烟采用静电油烟处理器（净化效率不低于</w:t>
            </w:r>
            <w:r>
              <w:rPr>
                <w:rFonts w:hint="default" w:ascii="Times New Roman" w:hAnsi="Times New Roman" w:cs="Times New Roman"/>
                <w:sz w:val="24"/>
                <w:u w:val="none"/>
                <w:lang w:val="en-US" w:eastAsia="zh-CN"/>
              </w:rPr>
              <w:t>75%</w:t>
            </w:r>
            <w:r>
              <w:rPr>
                <w:rFonts w:hint="default" w:ascii="Times New Roman" w:hAnsi="Times New Roman" w:cs="Times New Roman"/>
                <w:sz w:val="24"/>
                <w:u w:val="none"/>
                <w:lang w:eastAsia="zh-CN"/>
              </w:rPr>
              <w:t>）处理后通过</w:t>
            </w:r>
            <w:r>
              <w:rPr>
                <w:rFonts w:hint="default" w:ascii="Times New Roman" w:hAnsi="Times New Roman" w:cs="Times New Roman"/>
                <w:sz w:val="24"/>
                <w:u w:val="none"/>
                <w:lang w:val="en-US" w:eastAsia="zh-CN"/>
              </w:rPr>
              <w:t>15m排气筒排放，中央厨房油烟采用</w:t>
            </w:r>
            <w:r>
              <w:rPr>
                <w:rFonts w:hint="default" w:ascii="Times New Roman" w:hAnsi="Times New Roman" w:cs="Times New Roman"/>
                <w:sz w:val="24"/>
                <w:u w:val="none"/>
                <w:lang w:eastAsia="zh-CN"/>
              </w:rPr>
              <w:t>静电油烟处理器（净化效率不低于</w:t>
            </w:r>
            <w:r>
              <w:rPr>
                <w:rFonts w:hint="default" w:ascii="Times New Roman" w:hAnsi="Times New Roman" w:cs="Times New Roman"/>
                <w:sz w:val="24"/>
                <w:u w:val="none"/>
                <w:lang w:val="en-US" w:eastAsia="zh-CN"/>
              </w:rPr>
              <w:t>85%</w:t>
            </w:r>
            <w:r>
              <w:rPr>
                <w:rFonts w:hint="default" w:ascii="Times New Roman" w:hAnsi="Times New Roman" w:cs="Times New Roman"/>
                <w:sz w:val="24"/>
                <w:u w:val="none"/>
                <w:lang w:eastAsia="zh-CN"/>
              </w:rPr>
              <w:t>）处理后通过</w:t>
            </w:r>
            <w:r>
              <w:rPr>
                <w:rFonts w:hint="default" w:ascii="Times New Roman" w:hAnsi="Times New Roman" w:cs="Times New Roman"/>
                <w:sz w:val="24"/>
                <w:u w:val="none"/>
                <w:lang w:val="en-US" w:eastAsia="zh-CN"/>
              </w:rPr>
              <w:t>15m排气筒排放。根据</w:t>
            </w:r>
            <w:r>
              <w:rPr>
                <w:rFonts w:hint="default" w:ascii="Times New Roman" w:hAnsi="Times New Roman" w:cs="Times New Roman"/>
                <w:sz w:val="24"/>
                <w:u w:val="none"/>
                <w:lang w:eastAsia="zh-CN"/>
              </w:rPr>
              <w:t>《排污许可证申请与核发技术规范 食品制造工业—方便食品、食品及饲料添加剂制造工业》（HJ 1030.3</w:t>
            </w:r>
            <w:r>
              <w:rPr>
                <w:rFonts w:hint="default" w:ascii="Times New Roman" w:hAnsi="Times New Roman" w:cs="Times New Roman"/>
                <w:sz w:val="24"/>
                <w:u w:val="none"/>
                <w:lang w:val="en-US" w:eastAsia="zh-CN"/>
              </w:rPr>
              <w:t>-</w:t>
            </w:r>
            <w:r>
              <w:rPr>
                <w:rFonts w:hint="default" w:ascii="Times New Roman" w:hAnsi="Times New Roman" w:cs="Times New Roman"/>
                <w:sz w:val="24"/>
                <w:u w:val="none"/>
                <w:lang w:eastAsia="zh-CN"/>
              </w:rPr>
              <w:t>2019）中对油烟废气的污染防治设施可行技术，静电油烟处理器为可行技术。同时根据《饮食业环境保护技术规范》</w:t>
            </w:r>
            <w:r>
              <w:rPr>
                <w:rFonts w:hint="default" w:ascii="Times New Roman" w:hAnsi="Times New Roman" w:cs="Times New Roman"/>
                <w:sz w:val="24"/>
                <w:u w:val="none"/>
                <w:lang w:val="en-US" w:eastAsia="zh-CN"/>
              </w:rPr>
              <w:t>(HJ554-2010)中对排气筒高度的要求：饮食业单位所在建筑物高度小于等于15m时，油烟排放口应高出屋顶；建筑物高度大于15m时，油烟排放口高度应大于15m，项</w:t>
            </w:r>
            <w:r>
              <w:rPr>
                <w:rFonts w:hint="eastAsia" w:cs="Times New Roman"/>
                <w:sz w:val="24"/>
                <w:u w:val="none"/>
                <w:lang w:val="en-US" w:eastAsia="zh-CN"/>
              </w:rPr>
              <w:t>目中央厨房所在预留厂房最高高度为15m， 食堂所在办公楼最高高度为12.85m，油烟废气分别通过15m排气筒排放满足相关要求，</w:t>
            </w:r>
            <w:r>
              <w:rPr>
                <w:rFonts w:hint="eastAsia"/>
                <w:sz w:val="24"/>
                <w:u w:val="none"/>
                <w:lang w:eastAsia="zh-CN"/>
              </w:rPr>
              <w:t>食堂油烟采用静电油烟处理器（净化效率不低于</w:t>
            </w:r>
            <w:r>
              <w:rPr>
                <w:rFonts w:hint="eastAsia"/>
                <w:sz w:val="24"/>
                <w:u w:val="none"/>
                <w:lang w:val="en-US" w:eastAsia="zh-CN"/>
              </w:rPr>
              <w:t>75%</w:t>
            </w:r>
            <w:r>
              <w:rPr>
                <w:rFonts w:hint="eastAsia"/>
                <w:sz w:val="24"/>
                <w:u w:val="none"/>
                <w:lang w:eastAsia="zh-CN"/>
              </w:rPr>
              <w:t>）处理后通过</w:t>
            </w:r>
            <w:r>
              <w:rPr>
                <w:rFonts w:hint="eastAsia"/>
                <w:sz w:val="24"/>
                <w:u w:val="none"/>
                <w:lang w:val="en-US" w:eastAsia="zh-CN"/>
              </w:rPr>
              <w:t>15m排气筒排放，中央厨房油烟采用</w:t>
            </w:r>
            <w:r>
              <w:rPr>
                <w:rFonts w:hint="eastAsia"/>
                <w:sz w:val="24"/>
                <w:u w:val="none"/>
                <w:lang w:eastAsia="zh-CN"/>
              </w:rPr>
              <w:t>静电油烟处理器（净化效率不低于</w:t>
            </w:r>
            <w:r>
              <w:rPr>
                <w:rFonts w:hint="eastAsia"/>
                <w:sz w:val="24"/>
                <w:u w:val="none"/>
                <w:lang w:val="en-US" w:eastAsia="zh-CN"/>
              </w:rPr>
              <w:t>85%</w:t>
            </w:r>
            <w:r>
              <w:rPr>
                <w:rFonts w:hint="eastAsia"/>
                <w:sz w:val="24"/>
                <w:u w:val="none"/>
                <w:lang w:eastAsia="zh-CN"/>
              </w:rPr>
              <w:t>）处理后通过</w:t>
            </w:r>
            <w:r>
              <w:rPr>
                <w:rFonts w:hint="eastAsia"/>
                <w:sz w:val="24"/>
                <w:u w:val="none"/>
                <w:lang w:val="en-US" w:eastAsia="zh-CN"/>
              </w:rPr>
              <w:t>15m排气筒排放，</w:t>
            </w:r>
            <w:r>
              <w:rPr>
                <w:rFonts w:hint="eastAsia"/>
                <w:sz w:val="24"/>
                <w:u w:val="none"/>
                <w:lang w:eastAsia="zh-CN"/>
              </w:rPr>
              <w:t>措施可行。</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宋体" w:hAnsi="宋体" w:cs="宋体"/>
                <w:sz w:val="24"/>
                <w:u w:val="none"/>
                <w:lang w:eastAsia="zh-CN"/>
              </w:rPr>
            </w:pPr>
            <w:r>
              <w:rPr>
                <w:rFonts w:hint="eastAsia" w:ascii="宋体" w:hAnsi="宋体" w:eastAsia="宋体" w:cs="宋体"/>
                <w:sz w:val="24"/>
                <w:u w:val="none"/>
              </w:rPr>
              <w:t>④</w:t>
            </w:r>
            <w:r>
              <w:rPr>
                <w:rFonts w:hint="eastAsia"/>
                <w:sz w:val="24"/>
                <w:u w:val="none"/>
                <w:lang w:eastAsia="zh-CN"/>
              </w:rPr>
              <w:t>淀粉拆包、投料粉尘</w:t>
            </w:r>
            <w:r>
              <w:rPr>
                <w:rFonts w:hint="eastAsia"/>
                <w:sz w:val="24"/>
                <w:u w:val="none"/>
              </w:rPr>
              <w:t>：</w:t>
            </w:r>
            <w:r>
              <w:rPr>
                <w:rFonts w:hint="default" w:ascii="Times New Roman" w:hAnsi="Times New Roman" w:cs="Times New Roman"/>
                <w:bCs/>
                <w:sz w:val="24"/>
              </w:rPr>
              <w:t>本项目</w:t>
            </w:r>
            <w:r>
              <w:rPr>
                <w:rFonts w:hint="default" w:ascii="Times New Roman" w:hAnsi="Times New Roman" w:cs="Times New Roman"/>
                <w:bCs/>
                <w:sz w:val="24"/>
                <w:lang w:val="en-US" w:eastAsia="zh-CN"/>
              </w:rPr>
              <w:t>拆包、投料</w:t>
            </w:r>
            <w:r>
              <w:rPr>
                <w:rFonts w:hint="eastAsia" w:ascii="Times New Roman" w:hAnsi="Times New Roman" w:cs="Times New Roman"/>
                <w:bCs/>
                <w:sz w:val="24"/>
                <w:lang w:val="en-US" w:eastAsia="zh-CN"/>
              </w:rPr>
              <w:t>粉尘</w:t>
            </w:r>
            <w:r>
              <w:rPr>
                <w:rFonts w:hint="default" w:ascii="Times New Roman" w:hAnsi="Times New Roman" w:cs="Times New Roman"/>
                <w:bCs/>
                <w:sz w:val="24"/>
                <w:lang w:val="en-US" w:eastAsia="zh-CN"/>
              </w:rPr>
              <w:t>通过</w:t>
            </w:r>
            <w:r>
              <w:rPr>
                <w:rFonts w:hint="eastAsia" w:ascii="Times New Roman" w:hAnsi="Times New Roman" w:cs="Times New Roman"/>
                <w:bCs/>
                <w:sz w:val="24"/>
                <w:lang w:val="en-US" w:eastAsia="zh-CN"/>
              </w:rPr>
              <w:t>加强车间密闭</w:t>
            </w:r>
            <w:r>
              <w:rPr>
                <w:rFonts w:hint="default" w:ascii="Times New Roman" w:hAnsi="Times New Roman" w:cs="Times New Roman"/>
                <w:bCs/>
                <w:sz w:val="24"/>
              </w:rPr>
              <w:t>的方式</w:t>
            </w:r>
            <w:r>
              <w:rPr>
                <w:rFonts w:hint="eastAsia" w:ascii="Times New Roman" w:hAnsi="Times New Roman" w:cs="Times New Roman"/>
                <w:bCs/>
                <w:sz w:val="24"/>
                <w:lang w:eastAsia="zh-CN"/>
              </w:rPr>
              <w:t>减少无组织粉尘</w:t>
            </w:r>
            <w:r>
              <w:rPr>
                <w:rFonts w:hint="default" w:ascii="Times New Roman" w:hAnsi="Times New Roman" w:cs="Times New Roman"/>
                <w:bCs/>
                <w:sz w:val="24"/>
              </w:rPr>
              <w:t>的排放</w:t>
            </w:r>
            <w:r>
              <w:rPr>
                <w:rFonts w:hint="eastAsia" w:ascii="Times New Roman" w:hAnsi="Times New Roman" w:cs="Times New Roman"/>
                <w:bCs/>
                <w:sz w:val="24"/>
                <w:lang w:eastAsia="zh-CN"/>
              </w:rPr>
              <w:t>。</w:t>
            </w:r>
            <w:r>
              <w:rPr>
                <w:rFonts w:hint="eastAsia"/>
                <w:sz w:val="24"/>
                <w:u w:val="none"/>
                <w:lang w:val="en-US" w:eastAsia="zh-CN"/>
              </w:rPr>
              <w:t>根据</w:t>
            </w:r>
            <w:r>
              <w:rPr>
                <w:rFonts w:hint="eastAsia"/>
                <w:sz w:val="24"/>
                <w:u w:val="none"/>
                <w:lang w:eastAsia="zh-CN"/>
              </w:rPr>
              <w:t>《排污许可证申请与核发技术规范 食品制造工业—方便食品、食品及饲料添加剂制造工业》（HJ 1030.3—2019）中对粉尘废气的污染防治设施可行技术，强车间密闭</w:t>
            </w:r>
            <w:r>
              <w:rPr>
                <w:rFonts w:hint="eastAsia" w:ascii="宋体" w:hAnsi="宋体" w:cs="宋体"/>
                <w:sz w:val="24"/>
                <w:u w:val="none"/>
                <w:lang w:eastAsia="zh-CN"/>
              </w:rPr>
              <w:t>为可行技术，项目采取的措施可行。</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cs="Times New Roman"/>
                <w:sz w:val="24"/>
                <w:u w:val="none"/>
              </w:rPr>
            </w:pPr>
            <w:r>
              <w:rPr>
                <w:rFonts w:hint="eastAsia"/>
                <w:sz w:val="24"/>
                <w:u w:val="none"/>
                <w:lang w:eastAsia="zh-CN"/>
              </w:rPr>
              <w:t>综上，项目废气采取的</w:t>
            </w:r>
            <w:r>
              <w:rPr>
                <w:rFonts w:hint="eastAsia" w:ascii="Times New Roman" w:hAnsi="Times New Roman" w:cs="Times New Roman"/>
                <w:sz w:val="24"/>
                <w:u w:val="none"/>
              </w:rPr>
              <w:t>污染防治可行。</w:t>
            </w:r>
          </w:p>
          <w:p>
            <w:pPr>
              <w:keepNext w:val="0"/>
              <w:keepLines w:val="0"/>
              <w:suppressLineNumbers w:val="0"/>
              <w:adjustRightInd w:val="0"/>
              <w:snapToGrid w:val="0"/>
              <w:spacing w:before="0" w:beforeLines="50" w:beforeAutospacing="0" w:after="0" w:afterAutospacing="0" w:line="360" w:lineRule="auto"/>
              <w:ind w:left="0" w:right="0" w:firstLine="482" w:firstLineChars="200"/>
              <w:rPr>
                <w:b/>
                <w:bCs/>
                <w:sz w:val="24"/>
              </w:rPr>
            </w:pPr>
            <w:r>
              <w:rPr>
                <w:rFonts w:hint="eastAsia"/>
                <w:b/>
                <w:bCs/>
                <w:sz w:val="24"/>
              </w:rPr>
              <w:t>（一）废水</w:t>
            </w: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jc w:val="left"/>
              <w:rPr>
                <w:b/>
                <w:kern w:val="0"/>
                <w:sz w:val="24"/>
              </w:rPr>
            </w:pPr>
            <w:r>
              <w:rPr>
                <w:b/>
                <w:kern w:val="0"/>
                <w:sz w:val="24"/>
              </w:rPr>
              <w:t>1</w:t>
            </w:r>
            <w:r>
              <w:rPr>
                <w:rFonts w:hAnsi="宋体"/>
                <w:b/>
                <w:kern w:val="0"/>
                <w:sz w:val="24"/>
              </w:rPr>
              <w:t>、</w:t>
            </w:r>
            <w:r>
              <w:rPr>
                <w:rFonts w:hint="eastAsia" w:ascii="宋体" w:hAnsi="宋体" w:cs="宋体"/>
                <w:b/>
                <w:sz w:val="24"/>
                <w:lang w:val="sq-AL"/>
              </w:rPr>
              <w:t>污染因子源强</w:t>
            </w:r>
          </w:p>
          <w:p>
            <w:pPr>
              <w:pStyle w:val="65"/>
              <w:keepNext w:val="0"/>
              <w:keepLines w:val="0"/>
              <w:suppressLineNumbers w:val="0"/>
              <w:spacing w:before="20" w:beforeAutospacing="0" w:after="0" w:afterAutospacing="0" w:line="360" w:lineRule="auto"/>
              <w:ind w:left="0" w:right="0" w:firstLine="480" w:firstLineChars="200"/>
              <w:jc w:val="both"/>
              <w:rPr>
                <w:kern w:val="2"/>
              </w:rPr>
            </w:pPr>
            <w:r>
              <w:rPr>
                <w:rFonts w:hint="eastAsia" w:ascii="Times New Roman" w:hAnsi="Times New Roman" w:cs="Times New Roman"/>
                <w:color w:val="auto"/>
                <w:kern w:val="2"/>
              </w:rPr>
              <w:t>本项目废水主要包含生活污水、生产废水。</w:t>
            </w:r>
            <w:r>
              <w:rPr>
                <w:rFonts w:hint="eastAsia"/>
                <w:kern w:val="2"/>
              </w:rPr>
              <w:t>项目废水污染源如下：</w:t>
            </w:r>
          </w:p>
          <w:p>
            <w:pPr>
              <w:pStyle w:val="65"/>
              <w:keepNext w:val="0"/>
              <w:keepLines w:val="0"/>
              <w:suppressLineNumbers w:val="0"/>
              <w:spacing w:before="20" w:beforeAutospacing="0" w:after="0" w:afterAutospacing="0" w:line="360" w:lineRule="auto"/>
              <w:ind w:left="0" w:right="0" w:firstLine="480" w:firstLineChars="200"/>
              <w:jc w:val="both"/>
              <w:rPr>
                <w:rFonts w:hint="eastAsia" w:ascii="Times New Roman" w:hAnsi="Times New Roman" w:eastAsia="宋体" w:cs="Times New Roman"/>
                <w:bCs/>
                <w:color w:val="auto"/>
                <w:kern w:val="2"/>
                <w:u w:val="none"/>
                <w:lang w:eastAsia="zh-CN"/>
              </w:rPr>
            </w:pPr>
            <w:r>
              <w:rPr>
                <w:rFonts w:hint="eastAsia" w:ascii="Times New Roman" w:hAnsi="Times New Roman" w:cs="Times New Roman"/>
                <w:bCs/>
                <w:color w:val="auto"/>
                <w:kern w:val="2"/>
                <w:u w:val="none"/>
              </w:rPr>
              <w:t>（1）生活污水</w:t>
            </w:r>
            <w:r>
              <w:rPr>
                <w:rFonts w:hint="eastAsia" w:ascii="Times New Roman" w:hAnsi="Times New Roman" w:cs="Times New Roman"/>
                <w:bCs/>
                <w:color w:val="auto"/>
                <w:kern w:val="2"/>
                <w:u w:val="none"/>
                <w:lang w:eastAsia="zh-CN"/>
              </w:rPr>
              <w:t>（</w:t>
            </w:r>
            <w:r>
              <w:rPr>
                <w:rFonts w:hint="eastAsia" w:ascii="Times New Roman" w:hAnsi="Times New Roman" w:cs="Times New Roman"/>
                <w:bCs/>
                <w:color w:val="auto"/>
                <w:kern w:val="2"/>
                <w:u w:val="none"/>
                <w:lang w:val="en-US" w:eastAsia="zh-CN"/>
              </w:rPr>
              <w:t>W1-6、W2-5</w:t>
            </w:r>
            <w:r>
              <w:rPr>
                <w:rFonts w:hint="eastAsia" w:ascii="Times New Roman" w:hAnsi="Times New Roman" w:cs="Times New Roman"/>
                <w:bCs/>
                <w:color w:val="auto"/>
                <w:kern w:val="2"/>
                <w:u w:val="none"/>
                <w:lang w:eastAsia="zh-CN"/>
              </w:rPr>
              <w:t>）</w:t>
            </w:r>
          </w:p>
          <w:p>
            <w:pPr>
              <w:pStyle w:val="65"/>
              <w:keepNext w:val="0"/>
              <w:keepLines w:val="0"/>
              <w:suppressLineNumbers w:val="0"/>
              <w:spacing w:before="20" w:beforeAutospacing="0" w:after="0" w:afterAutospacing="0" w:line="360" w:lineRule="auto"/>
              <w:ind w:left="0" w:right="0" w:firstLine="480" w:firstLineChars="200"/>
              <w:jc w:val="both"/>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rPr>
              <w:t>项目生活污水主要污染物为COD、BOD</w:t>
            </w:r>
            <w:r>
              <w:rPr>
                <w:rFonts w:hint="eastAsia" w:ascii="Times New Roman" w:hAnsi="Times New Roman" w:cs="Times New Roman"/>
                <w:color w:val="auto"/>
                <w:kern w:val="2"/>
                <w:szCs w:val="30"/>
                <w:u w:val="none"/>
                <w:vertAlign w:val="subscript"/>
              </w:rPr>
              <w:t>5</w:t>
            </w:r>
            <w:r>
              <w:rPr>
                <w:rFonts w:hint="eastAsia" w:ascii="Times New Roman" w:hAnsi="Times New Roman" w:cs="Times New Roman"/>
                <w:color w:val="auto"/>
                <w:kern w:val="2"/>
                <w:szCs w:val="30"/>
                <w:u w:val="none"/>
              </w:rPr>
              <w:t>、NH</w:t>
            </w:r>
            <w:r>
              <w:rPr>
                <w:rFonts w:hint="eastAsia" w:ascii="Times New Roman" w:hAnsi="Times New Roman" w:cs="Times New Roman"/>
                <w:color w:val="auto"/>
                <w:kern w:val="2"/>
                <w:szCs w:val="30"/>
                <w:u w:val="none"/>
                <w:vertAlign w:val="subscript"/>
              </w:rPr>
              <w:t>3</w:t>
            </w:r>
            <w:r>
              <w:rPr>
                <w:rFonts w:hint="eastAsia" w:ascii="Times New Roman" w:hAnsi="Times New Roman" w:cs="Times New Roman"/>
                <w:color w:val="auto"/>
                <w:kern w:val="2"/>
                <w:szCs w:val="30"/>
                <w:u w:val="none"/>
              </w:rPr>
              <w:t>-N、SS等，根据《第一次全国污染源普查城镇生活源产排污系数手册》(2008年3月)</w:t>
            </w:r>
            <w:r>
              <w:rPr>
                <w:rFonts w:hint="eastAsia" w:ascii="Times New Roman" w:hAnsi="Times New Roman" w:cs="Times New Roman"/>
                <w:color w:val="auto"/>
                <w:kern w:val="2"/>
                <w:szCs w:val="30"/>
                <w:u w:val="none"/>
                <w:lang w:eastAsia="zh-CN"/>
              </w:rPr>
              <w:t>，</w:t>
            </w:r>
            <w:r>
              <w:rPr>
                <w:rFonts w:hint="eastAsia" w:ascii="Times New Roman" w:hAnsi="Times New Roman" w:cs="Times New Roman"/>
                <w:color w:val="auto"/>
                <w:kern w:val="2"/>
                <w:szCs w:val="30"/>
                <w:u w:val="none"/>
              </w:rPr>
              <w:t>湖南常德地区居民生活污水的污染物浓度，生活污水污染物浓度分别为435mg/L、188mg/L、49mg/L、200mg/L</w:t>
            </w:r>
            <w:r>
              <w:rPr>
                <w:rFonts w:hint="eastAsia" w:ascii="Times New Roman" w:hAnsi="Times New Roman" w:cs="Times New Roman"/>
                <w:color w:val="auto"/>
                <w:kern w:val="2"/>
                <w:szCs w:val="30"/>
                <w:u w:val="none"/>
                <w:lang w:eastAsia="zh-CN"/>
              </w:rPr>
              <w:t>。</w:t>
            </w:r>
          </w:p>
          <w:p>
            <w:pPr>
              <w:pStyle w:val="65"/>
              <w:keepNext w:val="0"/>
              <w:keepLines w:val="0"/>
              <w:suppressLineNumbers w:val="0"/>
              <w:spacing w:before="20" w:beforeAutospacing="0" w:after="0" w:afterAutospacing="0" w:line="360" w:lineRule="auto"/>
              <w:ind w:left="0" w:right="0" w:firstLine="480" w:firstLineChars="200"/>
              <w:jc w:val="both"/>
              <w:rPr>
                <w:rFonts w:hint="eastAsia" w:ascii="Times New Roman" w:hAnsi="Times New Roman" w:cs="Times New Roman"/>
                <w:color w:val="auto"/>
                <w:kern w:val="2"/>
                <w:szCs w:val="30"/>
                <w:u w:val="none"/>
              </w:rPr>
            </w:pPr>
            <w:r>
              <w:rPr>
                <w:rFonts w:hint="eastAsia" w:ascii="Times New Roman" w:hAnsi="Times New Roman" w:cs="Times New Roman"/>
                <w:color w:val="auto"/>
                <w:kern w:val="2"/>
                <w:szCs w:val="30"/>
                <w:u w:val="none"/>
                <w:lang w:eastAsia="zh-CN"/>
              </w:rPr>
              <w:t>根据水平衡分析，项目一期生活污水产生量为</w:t>
            </w:r>
            <w:r>
              <w:rPr>
                <w:rFonts w:hint="eastAsia" w:ascii="Times New Roman" w:hAnsi="Times New Roman" w:cs="Times New Roman"/>
                <w:color w:val="auto"/>
                <w:kern w:val="2"/>
                <w:szCs w:val="30"/>
                <w:u w:val="none"/>
                <w:lang w:val="en-US" w:eastAsia="zh-CN"/>
              </w:rPr>
              <w:t>24</w:t>
            </w:r>
            <w:r>
              <w:rPr>
                <w:rFonts w:hint="eastAsia" w:ascii="Times New Roman" w:hAnsi="Times New Roman" w:cs="Times New Roman"/>
                <w:color w:val="auto"/>
                <w:kern w:val="2"/>
                <w:szCs w:val="30"/>
                <w:u w:val="none"/>
              </w:rPr>
              <w:t>m</w:t>
            </w:r>
            <w:r>
              <w:rPr>
                <w:rFonts w:hint="eastAsia" w:ascii="Times New Roman" w:hAnsi="Times New Roman" w:cs="Times New Roman"/>
                <w:color w:val="auto"/>
                <w:kern w:val="2"/>
                <w:szCs w:val="30"/>
                <w:u w:val="none"/>
                <w:vertAlign w:val="superscript"/>
              </w:rPr>
              <w:t>3</w:t>
            </w:r>
            <w:r>
              <w:rPr>
                <w:rFonts w:hint="eastAsia" w:ascii="Times New Roman" w:hAnsi="Times New Roman" w:cs="Times New Roman"/>
                <w:color w:val="auto"/>
                <w:kern w:val="2"/>
                <w:szCs w:val="30"/>
                <w:u w:val="none"/>
              </w:rPr>
              <w:t>/d（</w:t>
            </w:r>
            <w:r>
              <w:rPr>
                <w:rFonts w:hint="eastAsia" w:ascii="Times New Roman" w:hAnsi="Times New Roman" w:cs="Times New Roman"/>
                <w:color w:val="auto"/>
                <w:kern w:val="2"/>
                <w:szCs w:val="30"/>
                <w:u w:val="none"/>
                <w:lang w:val="en-US" w:eastAsia="zh-CN"/>
              </w:rPr>
              <w:t>8640</w:t>
            </w:r>
            <w:r>
              <w:rPr>
                <w:rFonts w:hint="eastAsia" w:ascii="Times New Roman" w:hAnsi="Times New Roman" w:cs="Times New Roman"/>
                <w:color w:val="auto"/>
                <w:kern w:val="2"/>
                <w:szCs w:val="30"/>
                <w:u w:val="none"/>
              </w:rPr>
              <w:t>m</w:t>
            </w:r>
            <w:r>
              <w:rPr>
                <w:rFonts w:hint="eastAsia" w:ascii="Times New Roman" w:hAnsi="Times New Roman" w:cs="Times New Roman"/>
                <w:color w:val="auto"/>
                <w:kern w:val="2"/>
                <w:szCs w:val="30"/>
                <w:u w:val="none"/>
                <w:vertAlign w:val="superscript"/>
              </w:rPr>
              <w:t>3</w:t>
            </w:r>
            <w:r>
              <w:rPr>
                <w:rFonts w:hint="eastAsia" w:ascii="Times New Roman" w:hAnsi="Times New Roman" w:cs="Times New Roman"/>
                <w:color w:val="auto"/>
                <w:kern w:val="2"/>
                <w:szCs w:val="30"/>
                <w:u w:val="none"/>
              </w:rPr>
              <w:t>/a）</w:t>
            </w:r>
            <w:r>
              <w:rPr>
                <w:rFonts w:hint="eastAsia" w:ascii="Times New Roman" w:hAnsi="Times New Roman" w:cs="Times New Roman"/>
                <w:color w:val="auto"/>
                <w:kern w:val="2"/>
                <w:szCs w:val="30"/>
                <w:u w:val="none"/>
                <w:lang w:eastAsia="zh-CN"/>
              </w:rPr>
              <w:t>，</w:t>
            </w:r>
            <w:r>
              <w:rPr>
                <w:rFonts w:hint="eastAsia" w:ascii="Times New Roman" w:hAnsi="Times New Roman" w:cs="Times New Roman"/>
                <w:color w:val="auto"/>
                <w:kern w:val="2"/>
                <w:szCs w:val="30"/>
                <w:u w:val="none"/>
              </w:rPr>
              <w:t>则</w:t>
            </w:r>
            <w:r>
              <w:rPr>
                <w:rFonts w:hint="eastAsia" w:ascii="Times New Roman" w:hAnsi="Times New Roman" w:cs="Times New Roman"/>
                <w:color w:val="auto"/>
                <w:kern w:val="2"/>
                <w:szCs w:val="30"/>
                <w:u w:val="none"/>
                <w:lang w:eastAsia="zh-CN"/>
              </w:rPr>
              <w:t>一期生活污水</w:t>
            </w:r>
            <w:r>
              <w:rPr>
                <w:rFonts w:hint="eastAsia" w:ascii="Times New Roman" w:hAnsi="Times New Roman" w:cs="Times New Roman"/>
                <w:color w:val="auto"/>
                <w:kern w:val="2"/>
                <w:szCs w:val="30"/>
                <w:u w:val="none"/>
              </w:rPr>
              <w:t>污染物产生量</w:t>
            </w:r>
            <w:r>
              <w:rPr>
                <w:rFonts w:hint="eastAsia" w:ascii="Times New Roman" w:hAnsi="Times New Roman" w:cs="Times New Roman"/>
                <w:color w:val="auto"/>
                <w:kern w:val="2"/>
                <w:szCs w:val="30"/>
                <w:u w:val="none"/>
                <w:lang w:eastAsia="zh-CN"/>
              </w:rPr>
              <w:t>分别</w:t>
            </w:r>
            <w:r>
              <w:rPr>
                <w:rFonts w:hint="eastAsia" w:ascii="Times New Roman" w:hAnsi="Times New Roman" w:cs="Times New Roman"/>
                <w:color w:val="auto"/>
                <w:kern w:val="2"/>
                <w:szCs w:val="30"/>
                <w:u w:val="none"/>
              </w:rPr>
              <w:t>为：</w:t>
            </w:r>
            <w:r>
              <w:rPr>
                <w:rFonts w:hint="eastAsia" w:ascii="Times New Roman" w:hAnsi="Times New Roman" w:cs="Times New Roman"/>
                <w:color w:val="auto"/>
                <w:kern w:val="2"/>
                <w:szCs w:val="30"/>
                <w:u w:val="none"/>
                <w:lang w:val="en-US" w:eastAsia="zh-CN"/>
              </w:rPr>
              <w:t>3.758</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val="en-US" w:eastAsia="zh-CN"/>
              </w:rPr>
              <w:t>1.624</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val="en-US" w:eastAsia="zh-CN"/>
              </w:rPr>
              <w:t>0.423</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val="en-US" w:eastAsia="zh-CN"/>
              </w:rPr>
              <w:t>1.728</w:t>
            </w:r>
            <w:r>
              <w:rPr>
                <w:rFonts w:hint="eastAsia" w:ascii="Times New Roman" w:hAnsi="Times New Roman" w:cs="Times New Roman"/>
                <w:color w:val="auto"/>
                <w:kern w:val="2"/>
                <w:szCs w:val="30"/>
                <w:u w:val="none"/>
              </w:rPr>
              <w:t>t/a。</w:t>
            </w:r>
          </w:p>
          <w:p>
            <w:pPr>
              <w:pStyle w:val="65"/>
              <w:keepNext w:val="0"/>
              <w:keepLines w:val="0"/>
              <w:suppressLineNumbers w:val="0"/>
              <w:spacing w:before="20" w:beforeAutospacing="0" w:after="0" w:afterAutospacing="0" w:line="360" w:lineRule="auto"/>
              <w:ind w:left="0" w:right="0" w:firstLine="480" w:firstLineChars="200"/>
              <w:jc w:val="both"/>
              <w:rPr>
                <w:rFonts w:hint="eastAsia" w:ascii="Times New Roman" w:hAnsi="Times New Roman" w:eastAsia="宋体" w:cs="Times New Roman"/>
                <w:color w:val="auto"/>
                <w:kern w:val="2"/>
                <w:szCs w:val="30"/>
                <w:u w:val="none"/>
                <w:lang w:val="en-US" w:eastAsia="zh-CN"/>
              </w:rPr>
            </w:pPr>
            <w:r>
              <w:rPr>
                <w:rFonts w:hint="eastAsia" w:ascii="Times New Roman" w:hAnsi="Times New Roman" w:cs="Times New Roman"/>
                <w:color w:val="auto"/>
                <w:kern w:val="2"/>
                <w:szCs w:val="30"/>
                <w:u w:val="none"/>
                <w:lang w:eastAsia="zh-CN"/>
              </w:rPr>
              <w:t>根据水平衡分析，项目二期生活污水产生量为</w:t>
            </w:r>
            <w:r>
              <w:rPr>
                <w:rFonts w:hint="eastAsia" w:ascii="Times New Roman" w:hAnsi="Times New Roman" w:cs="Times New Roman"/>
                <w:color w:val="auto"/>
                <w:kern w:val="2"/>
                <w:szCs w:val="30"/>
                <w:u w:val="none"/>
                <w:lang w:val="en-US" w:eastAsia="zh-CN"/>
              </w:rPr>
              <w:t>12</w:t>
            </w:r>
            <w:r>
              <w:rPr>
                <w:rFonts w:hint="eastAsia" w:ascii="Times New Roman" w:hAnsi="Times New Roman" w:cs="Times New Roman"/>
                <w:color w:val="auto"/>
                <w:kern w:val="2"/>
                <w:szCs w:val="30"/>
                <w:u w:val="none"/>
              </w:rPr>
              <w:t>m</w:t>
            </w:r>
            <w:r>
              <w:rPr>
                <w:rFonts w:hint="eastAsia" w:ascii="Times New Roman" w:hAnsi="Times New Roman" w:cs="Times New Roman"/>
                <w:color w:val="auto"/>
                <w:kern w:val="2"/>
                <w:szCs w:val="30"/>
                <w:u w:val="none"/>
                <w:vertAlign w:val="superscript"/>
              </w:rPr>
              <w:t>3</w:t>
            </w:r>
            <w:r>
              <w:rPr>
                <w:rFonts w:hint="eastAsia" w:ascii="Times New Roman" w:hAnsi="Times New Roman" w:cs="Times New Roman"/>
                <w:color w:val="auto"/>
                <w:kern w:val="2"/>
                <w:szCs w:val="30"/>
                <w:u w:val="none"/>
              </w:rPr>
              <w:t>/d（</w:t>
            </w:r>
            <w:r>
              <w:rPr>
                <w:rFonts w:hint="eastAsia" w:ascii="Times New Roman" w:hAnsi="Times New Roman" w:cs="Times New Roman"/>
                <w:color w:val="auto"/>
                <w:kern w:val="2"/>
                <w:szCs w:val="30"/>
                <w:u w:val="none"/>
                <w:lang w:val="en-US" w:eastAsia="zh-CN"/>
              </w:rPr>
              <w:t>4320</w:t>
            </w:r>
            <w:r>
              <w:rPr>
                <w:rFonts w:hint="eastAsia" w:ascii="Times New Roman" w:hAnsi="Times New Roman" w:cs="Times New Roman"/>
                <w:color w:val="auto"/>
                <w:kern w:val="2"/>
                <w:szCs w:val="30"/>
                <w:u w:val="none"/>
              </w:rPr>
              <w:t>m</w:t>
            </w:r>
            <w:r>
              <w:rPr>
                <w:rFonts w:hint="eastAsia" w:ascii="Times New Roman" w:hAnsi="Times New Roman" w:cs="Times New Roman"/>
                <w:color w:val="auto"/>
                <w:kern w:val="2"/>
                <w:szCs w:val="30"/>
                <w:u w:val="none"/>
                <w:vertAlign w:val="superscript"/>
              </w:rPr>
              <w:t>3</w:t>
            </w:r>
            <w:r>
              <w:rPr>
                <w:rFonts w:hint="eastAsia" w:ascii="Times New Roman" w:hAnsi="Times New Roman" w:cs="Times New Roman"/>
                <w:color w:val="auto"/>
                <w:kern w:val="2"/>
                <w:szCs w:val="30"/>
                <w:u w:val="none"/>
              </w:rPr>
              <w:t>/a）</w:t>
            </w:r>
            <w:r>
              <w:rPr>
                <w:rFonts w:hint="eastAsia" w:ascii="Times New Roman" w:hAnsi="Times New Roman" w:cs="Times New Roman"/>
                <w:color w:val="auto"/>
                <w:kern w:val="2"/>
                <w:szCs w:val="30"/>
                <w:u w:val="none"/>
                <w:lang w:eastAsia="zh-CN"/>
              </w:rPr>
              <w:t>，</w:t>
            </w:r>
            <w:r>
              <w:rPr>
                <w:rFonts w:hint="eastAsia" w:ascii="Times New Roman" w:hAnsi="Times New Roman" w:cs="Times New Roman"/>
                <w:color w:val="auto"/>
                <w:kern w:val="2"/>
                <w:szCs w:val="30"/>
                <w:u w:val="none"/>
              </w:rPr>
              <w:t>则</w:t>
            </w:r>
            <w:r>
              <w:rPr>
                <w:rFonts w:hint="eastAsia" w:ascii="Times New Roman" w:hAnsi="Times New Roman" w:cs="Times New Roman"/>
                <w:color w:val="auto"/>
                <w:kern w:val="2"/>
                <w:szCs w:val="30"/>
                <w:u w:val="none"/>
                <w:lang w:eastAsia="zh-CN"/>
              </w:rPr>
              <w:t>二期生活污水</w:t>
            </w:r>
            <w:r>
              <w:rPr>
                <w:rFonts w:hint="eastAsia" w:ascii="Times New Roman" w:hAnsi="Times New Roman" w:cs="Times New Roman"/>
                <w:color w:val="auto"/>
                <w:kern w:val="2"/>
                <w:szCs w:val="30"/>
                <w:u w:val="none"/>
              </w:rPr>
              <w:t>污染物产生量为：</w:t>
            </w:r>
            <w:r>
              <w:rPr>
                <w:rFonts w:hint="eastAsia" w:ascii="Times New Roman" w:hAnsi="Times New Roman" w:cs="Times New Roman"/>
                <w:color w:val="auto"/>
                <w:kern w:val="2"/>
                <w:szCs w:val="30"/>
                <w:u w:val="none"/>
                <w:lang w:val="en-US" w:eastAsia="zh-CN"/>
              </w:rPr>
              <w:t>1.879</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val="en-US" w:eastAsia="zh-CN"/>
              </w:rPr>
              <w:t>0.812</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val="en-US" w:eastAsia="zh-CN"/>
              </w:rPr>
              <w:t>0.212</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val="en-US" w:eastAsia="zh-CN"/>
              </w:rPr>
              <w:t>0.864</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eastAsia="zh-CN"/>
              </w:rPr>
              <w:t>。</w:t>
            </w:r>
          </w:p>
          <w:p>
            <w:pPr>
              <w:pStyle w:val="65"/>
              <w:keepNext w:val="0"/>
              <w:keepLines w:val="0"/>
              <w:suppressLineNumbers w:val="0"/>
              <w:spacing w:before="20" w:beforeAutospacing="0" w:after="0" w:afterAutospacing="0" w:line="360" w:lineRule="auto"/>
              <w:ind w:left="0" w:right="0" w:firstLine="480" w:firstLineChars="200"/>
              <w:jc w:val="both"/>
              <w:rPr>
                <w:rFonts w:hint="eastAsia" w:ascii="Times New Roman" w:hAnsi="Times New Roman" w:eastAsia="宋体" w:cs="Times New Roman"/>
                <w:color w:val="auto"/>
                <w:kern w:val="2"/>
                <w:szCs w:val="30"/>
                <w:u w:val="none"/>
                <w:lang w:val="en-US" w:eastAsia="zh-CN"/>
              </w:rPr>
            </w:pPr>
            <w:r>
              <w:rPr>
                <w:rFonts w:hint="eastAsia" w:ascii="Times New Roman" w:hAnsi="Times New Roman" w:cs="Times New Roman"/>
                <w:color w:val="auto"/>
                <w:kern w:val="2"/>
                <w:szCs w:val="30"/>
                <w:u w:val="none"/>
                <w:lang w:eastAsia="zh-CN"/>
              </w:rPr>
              <w:t>综上，项目生活污水总产生量为</w:t>
            </w:r>
            <w:r>
              <w:rPr>
                <w:rFonts w:hint="eastAsia" w:ascii="Times New Roman" w:hAnsi="Times New Roman" w:cs="Times New Roman"/>
                <w:color w:val="auto"/>
                <w:kern w:val="2"/>
                <w:szCs w:val="30"/>
                <w:u w:val="none"/>
                <w:lang w:val="en-US" w:eastAsia="zh-CN"/>
              </w:rPr>
              <w:t>36</w:t>
            </w:r>
            <w:r>
              <w:rPr>
                <w:rFonts w:hint="eastAsia" w:ascii="Times New Roman" w:hAnsi="Times New Roman" w:cs="Times New Roman"/>
                <w:color w:val="auto"/>
                <w:kern w:val="2"/>
                <w:szCs w:val="30"/>
                <w:u w:val="none"/>
              </w:rPr>
              <w:t>m</w:t>
            </w:r>
            <w:r>
              <w:rPr>
                <w:rFonts w:hint="eastAsia" w:ascii="Times New Roman" w:hAnsi="Times New Roman" w:cs="Times New Roman"/>
                <w:color w:val="auto"/>
                <w:kern w:val="2"/>
                <w:szCs w:val="30"/>
                <w:u w:val="none"/>
                <w:vertAlign w:val="superscript"/>
              </w:rPr>
              <w:t>3</w:t>
            </w:r>
            <w:r>
              <w:rPr>
                <w:rFonts w:hint="eastAsia" w:ascii="Times New Roman" w:hAnsi="Times New Roman" w:cs="Times New Roman"/>
                <w:color w:val="auto"/>
                <w:kern w:val="2"/>
                <w:szCs w:val="30"/>
                <w:u w:val="none"/>
              </w:rPr>
              <w:t>/d（</w:t>
            </w:r>
            <w:r>
              <w:rPr>
                <w:rFonts w:hint="eastAsia" w:ascii="Times New Roman" w:hAnsi="Times New Roman" w:cs="Times New Roman"/>
                <w:color w:val="auto"/>
                <w:kern w:val="2"/>
                <w:szCs w:val="30"/>
                <w:u w:val="none"/>
                <w:lang w:val="en-US" w:eastAsia="zh-CN"/>
              </w:rPr>
              <w:t>12960</w:t>
            </w:r>
            <w:r>
              <w:rPr>
                <w:rFonts w:hint="eastAsia" w:ascii="Times New Roman" w:hAnsi="Times New Roman" w:cs="Times New Roman"/>
                <w:color w:val="auto"/>
                <w:kern w:val="2"/>
                <w:szCs w:val="30"/>
                <w:u w:val="none"/>
              </w:rPr>
              <w:t>m</w:t>
            </w:r>
            <w:r>
              <w:rPr>
                <w:rFonts w:hint="eastAsia" w:ascii="Times New Roman" w:hAnsi="Times New Roman" w:cs="Times New Roman"/>
                <w:color w:val="auto"/>
                <w:kern w:val="2"/>
                <w:szCs w:val="30"/>
                <w:u w:val="none"/>
                <w:vertAlign w:val="superscript"/>
              </w:rPr>
              <w:t>3</w:t>
            </w:r>
            <w:r>
              <w:rPr>
                <w:rFonts w:hint="eastAsia" w:ascii="Times New Roman" w:hAnsi="Times New Roman" w:cs="Times New Roman"/>
                <w:color w:val="auto"/>
                <w:kern w:val="2"/>
                <w:szCs w:val="30"/>
                <w:u w:val="none"/>
              </w:rPr>
              <w:t>/a）</w:t>
            </w:r>
            <w:r>
              <w:rPr>
                <w:rFonts w:hint="eastAsia" w:ascii="Times New Roman" w:hAnsi="Times New Roman" w:cs="Times New Roman"/>
                <w:color w:val="auto"/>
                <w:kern w:val="2"/>
                <w:szCs w:val="30"/>
                <w:u w:val="none"/>
                <w:lang w:eastAsia="zh-CN"/>
              </w:rPr>
              <w:t>，生活污水</w:t>
            </w:r>
            <w:r>
              <w:rPr>
                <w:rFonts w:hint="eastAsia" w:ascii="Times New Roman" w:hAnsi="Times New Roman" w:cs="Times New Roman"/>
                <w:color w:val="auto"/>
                <w:kern w:val="2"/>
                <w:szCs w:val="30"/>
                <w:u w:val="none"/>
              </w:rPr>
              <w:t>污染物产生量为：</w:t>
            </w:r>
            <w:r>
              <w:rPr>
                <w:rFonts w:hint="eastAsia" w:ascii="Times New Roman" w:hAnsi="Times New Roman" w:cs="Times New Roman"/>
                <w:color w:val="auto"/>
                <w:kern w:val="2"/>
                <w:szCs w:val="30"/>
                <w:u w:val="none"/>
                <w:lang w:val="en-US" w:eastAsia="zh-CN"/>
              </w:rPr>
              <w:t>5.637</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val="en-US" w:eastAsia="zh-CN"/>
              </w:rPr>
              <w:t>2.436</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val="en-US" w:eastAsia="zh-CN"/>
              </w:rPr>
              <w:t>0.635</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val="en-US" w:eastAsia="zh-CN"/>
              </w:rPr>
              <w:t>2.592</w:t>
            </w:r>
            <w:r>
              <w:rPr>
                <w:rFonts w:hint="eastAsia" w:ascii="Times New Roman" w:hAnsi="Times New Roman" w:cs="Times New Roman"/>
                <w:color w:val="auto"/>
                <w:kern w:val="2"/>
                <w:szCs w:val="30"/>
                <w:u w:val="none"/>
              </w:rPr>
              <w:t>t/a</w:t>
            </w:r>
            <w:r>
              <w:rPr>
                <w:rFonts w:hint="eastAsia" w:ascii="Times New Roman" w:hAnsi="Times New Roman" w:cs="Times New Roman"/>
                <w:color w:val="auto"/>
                <w:kern w:val="2"/>
                <w:szCs w:val="30"/>
                <w:u w:val="none"/>
                <w:lang w:eastAsia="zh-CN"/>
              </w:rPr>
              <w:t>。</w:t>
            </w:r>
          </w:p>
          <w:p>
            <w:pPr>
              <w:pStyle w:val="65"/>
              <w:keepNext w:val="0"/>
              <w:keepLines w:val="0"/>
              <w:numPr>
                <w:ilvl w:val="0"/>
                <w:numId w:val="7"/>
              </w:numPr>
              <w:suppressLineNumbers w:val="0"/>
              <w:spacing w:before="20" w:beforeAutospacing="0" w:after="0" w:afterAutospacing="0" w:line="360" w:lineRule="auto"/>
              <w:ind w:left="0" w:right="0" w:firstLine="480" w:firstLineChars="200"/>
              <w:jc w:val="both"/>
              <w:rPr>
                <w:rFonts w:ascii="Times New Roman" w:hAnsi="Times New Roman" w:cs="Times New Roman"/>
                <w:color w:val="auto"/>
                <w:kern w:val="2"/>
                <w:szCs w:val="30"/>
                <w:u w:val="single"/>
              </w:rPr>
            </w:pPr>
            <w:r>
              <w:rPr>
                <w:rFonts w:hint="eastAsia" w:ascii="Times New Roman" w:hAnsi="Times New Roman" w:cs="Times New Roman"/>
                <w:color w:val="auto"/>
                <w:kern w:val="2"/>
                <w:szCs w:val="30"/>
                <w:u w:val="none"/>
              </w:rPr>
              <w:t>生产废水</w:t>
            </w:r>
          </w:p>
          <w:p>
            <w:pPr>
              <w:pStyle w:val="65"/>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lang w:eastAsia="zh-CN"/>
              </w:rPr>
              <w:t>本项目生产废水分为高浓度废水和低浓度废水。</w:t>
            </w:r>
          </w:p>
          <w:p>
            <w:pPr>
              <w:pStyle w:val="65"/>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cs="Times New Roman"/>
                <w:color w:val="FF0000"/>
                <w:kern w:val="2"/>
                <w:szCs w:val="30"/>
                <w:u w:val="none"/>
                <w:lang w:eastAsia="zh-CN"/>
              </w:rPr>
            </w:pPr>
            <w:r>
              <w:rPr>
                <w:rFonts w:hint="eastAsia" w:ascii="Times New Roman" w:hAnsi="Times New Roman" w:cs="Times New Roman"/>
                <w:color w:val="auto"/>
                <w:kern w:val="2"/>
                <w:szCs w:val="30"/>
                <w:u w:val="none"/>
                <w:lang w:eastAsia="zh-CN"/>
              </w:rPr>
              <w:t>高浓度废水：主要包含大米浸泡清洗废水（</w:t>
            </w:r>
            <w:r>
              <w:rPr>
                <w:rFonts w:hint="eastAsia" w:ascii="Times New Roman" w:hAnsi="Times New Roman" w:cs="Times New Roman"/>
                <w:color w:val="auto"/>
                <w:kern w:val="2"/>
                <w:szCs w:val="30"/>
                <w:u w:val="none"/>
                <w:lang w:val="en-US" w:eastAsia="zh-CN"/>
              </w:rPr>
              <w:t>W1-2、W2-2</w:t>
            </w:r>
            <w:r>
              <w:rPr>
                <w:rFonts w:hint="eastAsia" w:ascii="Times New Roman" w:hAnsi="Times New Roman" w:cs="Times New Roman"/>
                <w:color w:val="auto"/>
                <w:kern w:val="2"/>
                <w:szCs w:val="30"/>
                <w:u w:val="none"/>
                <w:lang w:eastAsia="zh-CN"/>
              </w:rPr>
              <w:t>）</w:t>
            </w:r>
            <w:r>
              <w:rPr>
                <w:rFonts w:hint="eastAsia" w:ascii="Times New Roman" w:hAnsi="Times New Roman" w:cs="Times New Roman"/>
                <w:color w:val="auto"/>
                <w:kern w:val="2"/>
                <w:szCs w:val="30"/>
                <w:u w:val="none"/>
                <w:lang w:val="en-US" w:eastAsia="zh-CN"/>
              </w:rPr>
              <w:t>、设备清洗废水</w:t>
            </w:r>
            <w:r>
              <w:rPr>
                <w:rFonts w:hint="eastAsia" w:ascii="Times New Roman" w:hAnsi="Times New Roman" w:cs="Times New Roman"/>
                <w:color w:val="auto"/>
                <w:kern w:val="2"/>
                <w:szCs w:val="30"/>
                <w:u w:val="none"/>
                <w:lang w:eastAsia="zh-CN"/>
              </w:rPr>
              <w:t>（</w:t>
            </w:r>
            <w:r>
              <w:rPr>
                <w:rFonts w:hint="eastAsia" w:ascii="Times New Roman" w:hAnsi="Times New Roman" w:cs="Times New Roman"/>
                <w:color w:val="auto"/>
                <w:kern w:val="2"/>
                <w:szCs w:val="30"/>
                <w:u w:val="none"/>
                <w:lang w:val="en-US" w:eastAsia="zh-CN"/>
              </w:rPr>
              <w:t>W1-5、W2-5</w:t>
            </w:r>
            <w:r>
              <w:rPr>
                <w:rFonts w:hint="eastAsia" w:ascii="Times New Roman" w:hAnsi="Times New Roman" w:cs="Times New Roman"/>
                <w:color w:val="auto"/>
                <w:kern w:val="2"/>
                <w:szCs w:val="30"/>
                <w:u w:val="none"/>
                <w:lang w:eastAsia="zh-CN"/>
              </w:rPr>
              <w:t>）、地面清洗废水（</w:t>
            </w:r>
            <w:r>
              <w:rPr>
                <w:rFonts w:hint="eastAsia" w:ascii="Times New Roman" w:hAnsi="Times New Roman" w:cs="Times New Roman"/>
                <w:color w:val="auto"/>
                <w:kern w:val="2"/>
                <w:szCs w:val="30"/>
                <w:u w:val="none"/>
                <w:lang w:val="en-US" w:eastAsia="zh-CN"/>
              </w:rPr>
              <w:t>W1-4、W2-4</w:t>
            </w:r>
            <w:r>
              <w:rPr>
                <w:rFonts w:hint="eastAsia" w:ascii="Times New Roman" w:hAnsi="Times New Roman" w:cs="Times New Roman"/>
                <w:color w:val="auto"/>
                <w:kern w:val="2"/>
                <w:szCs w:val="30"/>
                <w:u w:val="none"/>
                <w:lang w:eastAsia="zh-CN"/>
              </w:rPr>
              <w:t>）、浇头原料解冻清洗废水（</w:t>
            </w:r>
            <w:r>
              <w:rPr>
                <w:rFonts w:hint="eastAsia" w:ascii="Times New Roman" w:hAnsi="Times New Roman" w:cs="Times New Roman"/>
                <w:color w:val="auto"/>
                <w:kern w:val="2"/>
                <w:szCs w:val="30"/>
                <w:u w:val="none"/>
                <w:lang w:val="en-US" w:eastAsia="zh-CN"/>
              </w:rPr>
              <w:t>W2-1</w:t>
            </w:r>
            <w:r>
              <w:rPr>
                <w:rFonts w:hint="eastAsia" w:ascii="Times New Roman" w:hAnsi="Times New Roman" w:cs="Times New Roman"/>
                <w:color w:val="auto"/>
                <w:kern w:val="2"/>
                <w:szCs w:val="30"/>
                <w:u w:val="none"/>
                <w:lang w:eastAsia="zh-CN"/>
              </w:rPr>
              <w:t>）。主要污染物为</w:t>
            </w:r>
            <w:r>
              <w:rPr>
                <w:rFonts w:hint="eastAsia" w:ascii="Times New Roman" w:hAnsi="Times New Roman" w:cs="Times New Roman"/>
                <w:color w:val="auto"/>
                <w:kern w:val="2"/>
                <w:szCs w:val="30"/>
                <w:u w:val="none"/>
              </w:rPr>
              <w:t>COD、BOD</w:t>
            </w:r>
            <w:r>
              <w:rPr>
                <w:rFonts w:hint="eastAsia" w:ascii="Times New Roman" w:hAnsi="Times New Roman" w:cs="Times New Roman"/>
                <w:color w:val="auto"/>
                <w:kern w:val="2"/>
                <w:szCs w:val="30"/>
                <w:u w:val="none"/>
                <w:vertAlign w:val="subscript"/>
              </w:rPr>
              <w:t>5</w:t>
            </w:r>
            <w:r>
              <w:rPr>
                <w:rFonts w:hint="eastAsia" w:ascii="Times New Roman" w:hAnsi="Times New Roman" w:cs="Times New Roman"/>
                <w:color w:val="auto"/>
                <w:kern w:val="2"/>
                <w:szCs w:val="30"/>
                <w:u w:val="none"/>
              </w:rPr>
              <w:t>、NH</w:t>
            </w:r>
            <w:r>
              <w:rPr>
                <w:rFonts w:hint="eastAsia" w:ascii="Times New Roman" w:hAnsi="Times New Roman" w:cs="Times New Roman"/>
                <w:color w:val="auto"/>
                <w:kern w:val="2"/>
                <w:szCs w:val="30"/>
                <w:u w:val="none"/>
                <w:vertAlign w:val="subscript"/>
              </w:rPr>
              <w:t>3</w:t>
            </w:r>
            <w:r>
              <w:rPr>
                <w:rFonts w:hint="eastAsia" w:ascii="Times New Roman" w:hAnsi="Times New Roman" w:cs="Times New Roman"/>
                <w:color w:val="auto"/>
                <w:kern w:val="2"/>
                <w:szCs w:val="30"/>
                <w:u w:val="none"/>
              </w:rPr>
              <w:t>-N、SS</w:t>
            </w:r>
            <w:r>
              <w:rPr>
                <w:rFonts w:hint="eastAsia" w:ascii="Times New Roman" w:hAnsi="Times New Roman" w:cs="Times New Roman"/>
                <w:color w:val="auto"/>
                <w:kern w:val="2"/>
                <w:szCs w:val="30"/>
                <w:u w:val="none"/>
                <w:lang w:eastAsia="zh-CN"/>
              </w:rPr>
              <w:t>。</w:t>
            </w:r>
            <w:r>
              <w:rPr>
                <w:rFonts w:hint="default" w:ascii="Times New Roman" w:hAnsi="Times New Roman" w:eastAsia="宋体" w:cs="Times New Roman"/>
                <w:color w:val="000000"/>
                <w:sz w:val="24"/>
                <w:szCs w:val="24"/>
              </w:rPr>
              <w:t>参考《湖南佳佳粮食购销股份有限公司日产60吨干米粉生产线建设项目竣工环境保护验收监测报告》</w:t>
            </w:r>
            <w:r>
              <w:rPr>
                <w:rFonts w:hint="default" w:ascii="Times New Roman" w:hAnsi="Times New Roman" w:eastAsia="宋体" w:cs="Times New Roman"/>
                <w:color w:val="000000"/>
                <w:sz w:val="24"/>
                <w:szCs w:val="24"/>
                <w:lang w:val="en-US" w:eastAsia="zh-CN"/>
              </w:rPr>
              <w:t>中对污水处理站进口的监测数据</w:t>
            </w:r>
            <w:r>
              <w:rPr>
                <w:rFonts w:hint="default" w:ascii="Times New Roman" w:hAnsi="Times New Roman" w:eastAsia="宋体" w:cs="Times New Roman"/>
                <w:color w:val="000000"/>
                <w:sz w:val="24"/>
                <w:szCs w:val="24"/>
              </w:rPr>
              <w:t>，本项目废水污染物浓度约为：COD：</w:t>
            </w:r>
            <w:r>
              <w:rPr>
                <w:rFonts w:hint="default" w:ascii="Times New Roman" w:hAnsi="Times New Roman" w:eastAsia="宋体" w:cs="Times New Roman"/>
                <w:color w:val="000000"/>
                <w:sz w:val="24"/>
                <w:szCs w:val="24"/>
                <w:lang w:val="en-US" w:eastAsia="zh-CN"/>
              </w:rPr>
              <w:t>1640</w:t>
            </w:r>
            <w:r>
              <w:rPr>
                <w:rFonts w:hint="default" w:ascii="Times New Roman" w:hAnsi="Times New Roman" w:eastAsia="宋体" w:cs="Times New Roman"/>
                <w:sz w:val="24"/>
                <w:szCs w:val="24"/>
              </w:rPr>
              <w:t>mg/L</w:t>
            </w:r>
            <w:r>
              <w:rPr>
                <w:rFonts w:hint="default" w:ascii="Times New Roman" w:hAnsi="Times New Roman" w:eastAsia="宋体" w:cs="Times New Roman"/>
                <w:color w:val="000000"/>
                <w:sz w:val="24"/>
                <w:szCs w:val="24"/>
              </w:rPr>
              <w:t>、BOD</w:t>
            </w:r>
            <w:r>
              <w:rPr>
                <w:rFonts w:hint="default" w:ascii="Times New Roman" w:hAnsi="Times New Roman" w:eastAsia="宋体" w:cs="Times New Roman"/>
                <w:color w:val="000000"/>
                <w:sz w:val="24"/>
                <w:szCs w:val="24"/>
                <w:vertAlign w:val="subscript"/>
              </w:rPr>
              <w:t>5</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817</w:t>
            </w:r>
            <w:r>
              <w:rPr>
                <w:rFonts w:hint="default" w:ascii="Times New Roman" w:hAnsi="Times New Roman" w:eastAsia="宋体" w:cs="Times New Roman"/>
                <w:sz w:val="24"/>
                <w:szCs w:val="24"/>
              </w:rPr>
              <w:t>mg/L</w:t>
            </w:r>
            <w:r>
              <w:rPr>
                <w:rFonts w:hint="default" w:ascii="Times New Roman" w:hAnsi="Times New Roman" w:eastAsia="宋体" w:cs="Times New Roman"/>
                <w:color w:val="000000"/>
                <w:sz w:val="24"/>
                <w:szCs w:val="24"/>
              </w:rPr>
              <w:t>、SS：</w:t>
            </w:r>
            <w:r>
              <w:rPr>
                <w:rFonts w:hint="default" w:ascii="Times New Roman" w:hAnsi="Times New Roman" w:eastAsia="宋体" w:cs="Times New Roman"/>
                <w:color w:val="000000"/>
                <w:sz w:val="24"/>
                <w:szCs w:val="24"/>
                <w:lang w:val="en-US" w:eastAsia="zh-CN"/>
              </w:rPr>
              <w:t>41</w:t>
            </w:r>
            <w:r>
              <w:rPr>
                <w:rFonts w:hint="eastAsia" w:ascii="Times New Roman" w:hAnsi="Times New Roman" w:eastAsia="宋体" w:cs="Times New Roman"/>
                <w:color w:val="000000"/>
                <w:sz w:val="24"/>
                <w:szCs w:val="24"/>
                <w:lang w:val="en-US" w:eastAsia="zh-CN"/>
              </w:rPr>
              <w:t>0</w:t>
            </w:r>
            <w:r>
              <w:rPr>
                <w:rFonts w:hint="default" w:ascii="Times New Roman" w:hAnsi="Times New Roman" w:eastAsia="宋体" w:cs="Times New Roman"/>
                <w:sz w:val="24"/>
                <w:szCs w:val="24"/>
              </w:rPr>
              <w:t>mg/L</w:t>
            </w:r>
            <w:r>
              <w:rPr>
                <w:rFonts w:hint="default" w:ascii="Times New Roman" w:hAnsi="Times New Roman" w:eastAsia="宋体" w:cs="Times New Roman"/>
                <w:color w:val="000000"/>
                <w:sz w:val="24"/>
                <w:szCs w:val="24"/>
              </w:rPr>
              <w:t>、NH</w:t>
            </w:r>
            <w:r>
              <w:rPr>
                <w:rFonts w:hint="default" w:ascii="Times New Roman" w:hAnsi="Times New Roman" w:eastAsia="宋体" w:cs="Times New Roman"/>
                <w:color w:val="000000"/>
                <w:sz w:val="24"/>
                <w:szCs w:val="24"/>
                <w:vertAlign w:val="subscript"/>
              </w:rPr>
              <w:t>3</w:t>
            </w:r>
            <w:r>
              <w:rPr>
                <w:rFonts w:hint="default" w:ascii="Times New Roman" w:hAnsi="Times New Roman" w:eastAsia="宋体" w:cs="Times New Roman"/>
                <w:color w:val="000000"/>
                <w:sz w:val="24"/>
                <w:szCs w:val="24"/>
              </w:rPr>
              <w:t>-N：</w:t>
            </w:r>
            <w:r>
              <w:rPr>
                <w:rFonts w:hint="default" w:ascii="Times New Roman" w:hAnsi="Times New Roman" w:eastAsia="宋体" w:cs="Times New Roman"/>
                <w:color w:val="000000"/>
                <w:sz w:val="24"/>
                <w:szCs w:val="24"/>
                <w:lang w:val="en-US" w:eastAsia="zh-CN"/>
              </w:rPr>
              <w:t>12.4</w:t>
            </w:r>
            <w:r>
              <w:rPr>
                <w:rFonts w:hint="default" w:ascii="Times New Roman" w:hAnsi="Times New Roman" w:eastAsia="宋体" w:cs="Times New Roman"/>
                <w:sz w:val="24"/>
                <w:szCs w:val="24"/>
              </w:rPr>
              <w:t>mg</w:t>
            </w:r>
            <w:r>
              <w:rPr>
                <w:rFonts w:hint="default" w:ascii="Times New Roman" w:hAnsi="Times New Roman" w:eastAsia="宋体" w:cs="Times New Roman"/>
                <w:color w:val="auto"/>
                <w:sz w:val="24"/>
                <w:szCs w:val="24"/>
              </w:rPr>
              <w:t>/L</w:t>
            </w:r>
            <w:r>
              <w:rPr>
                <w:rFonts w:hint="eastAsia" w:ascii="Times New Roman" w:hAnsi="Times New Roman" w:cs="Times New Roman"/>
                <w:color w:val="auto"/>
                <w:kern w:val="2"/>
                <w:szCs w:val="30"/>
                <w:u w:val="none"/>
                <w:lang w:eastAsia="zh-CN"/>
              </w:rPr>
              <w:t>。</w:t>
            </w:r>
          </w:p>
          <w:p>
            <w:pPr>
              <w:pStyle w:val="65"/>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Cs w:val="30"/>
                <w:u w:val="single"/>
                <w:lang w:val="en-US" w:eastAsia="zh-CN"/>
              </w:rPr>
            </w:pPr>
            <w:r>
              <w:rPr>
                <w:rFonts w:hint="eastAsia" w:ascii="Times New Roman" w:hAnsi="Times New Roman" w:cs="Times New Roman"/>
                <w:color w:val="auto"/>
                <w:kern w:val="2"/>
                <w:szCs w:val="30"/>
                <w:u w:val="none"/>
                <w:lang w:eastAsia="zh-CN"/>
              </w:rPr>
              <w:t>低浓度</w:t>
            </w:r>
            <w:r>
              <w:rPr>
                <w:rFonts w:hint="eastAsia" w:ascii="Times New Roman" w:hAnsi="Times New Roman" w:cs="Times New Roman"/>
                <w:color w:val="auto"/>
                <w:kern w:val="2"/>
                <w:szCs w:val="30"/>
                <w:u w:val="none"/>
              </w:rPr>
              <w:t>废水</w:t>
            </w:r>
            <w:r>
              <w:rPr>
                <w:rFonts w:hint="eastAsia" w:ascii="Times New Roman" w:hAnsi="Times New Roman" w:cs="Times New Roman"/>
                <w:color w:val="auto"/>
                <w:kern w:val="2"/>
                <w:szCs w:val="30"/>
                <w:u w:val="none"/>
                <w:lang w:eastAsia="zh-CN"/>
              </w:rPr>
              <w:t>：主要包含锅炉废水（</w:t>
            </w:r>
            <w:r>
              <w:rPr>
                <w:rFonts w:hint="eastAsia" w:ascii="Times New Roman" w:hAnsi="Times New Roman" w:cs="Times New Roman"/>
                <w:color w:val="auto"/>
                <w:kern w:val="2"/>
                <w:szCs w:val="30"/>
                <w:u w:val="none"/>
                <w:lang w:val="en-US" w:eastAsia="zh-CN"/>
              </w:rPr>
              <w:t>W1-1</w:t>
            </w:r>
            <w:r>
              <w:rPr>
                <w:rFonts w:hint="eastAsia" w:ascii="Times New Roman" w:hAnsi="Times New Roman" w:cs="Times New Roman"/>
                <w:color w:val="auto"/>
                <w:kern w:val="2"/>
                <w:szCs w:val="30"/>
                <w:u w:val="none"/>
                <w:lang w:eastAsia="zh-CN"/>
              </w:rPr>
              <w:t>）</w:t>
            </w:r>
            <w:r>
              <w:rPr>
                <w:rFonts w:hint="eastAsia" w:ascii="Times New Roman" w:hAnsi="Times New Roman" w:cs="Times New Roman"/>
                <w:color w:val="auto"/>
                <w:kern w:val="2"/>
                <w:szCs w:val="30"/>
                <w:u w:val="none"/>
                <w:lang w:val="en-US" w:eastAsia="zh-CN"/>
              </w:rPr>
              <w:t>、冷却废水</w:t>
            </w:r>
            <w:r>
              <w:rPr>
                <w:rFonts w:hint="eastAsia" w:ascii="Times New Roman" w:hAnsi="Times New Roman" w:cs="Times New Roman"/>
                <w:color w:val="auto"/>
                <w:kern w:val="2"/>
                <w:szCs w:val="30"/>
                <w:u w:val="none"/>
                <w:lang w:eastAsia="zh-CN"/>
              </w:rPr>
              <w:t>（</w:t>
            </w:r>
            <w:r>
              <w:rPr>
                <w:rFonts w:hint="eastAsia" w:ascii="Times New Roman" w:hAnsi="Times New Roman" w:cs="Times New Roman"/>
                <w:color w:val="auto"/>
                <w:kern w:val="2"/>
                <w:szCs w:val="30"/>
                <w:u w:val="none"/>
                <w:lang w:val="en-US" w:eastAsia="zh-CN"/>
              </w:rPr>
              <w:t>W1-3、W2-3</w:t>
            </w:r>
            <w:r>
              <w:rPr>
                <w:rFonts w:hint="eastAsia" w:ascii="Times New Roman" w:hAnsi="Times New Roman" w:cs="Times New Roman"/>
                <w:color w:val="auto"/>
                <w:kern w:val="2"/>
                <w:szCs w:val="30"/>
                <w:u w:val="none"/>
                <w:lang w:eastAsia="zh-CN"/>
              </w:rPr>
              <w:t>）。主要污染物为</w:t>
            </w:r>
            <w:r>
              <w:rPr>
                <w:rFonts w:hint="eastAsia" w:ascii="Times New Roman" w:hAnsi="Times New Roman" w:cs="Times New Roman"/>
                <w:color w:val="auto"/>
                <w:kern w:val="2"/>
                <w:szCs w:val="30"/>
                <w:u w:val="none"/>
              </w:rPr>
              <w:t>COD、BOD</w:t>
            </w:r>
            <w:r>
              <w:rPr>
                <w:rFonts w:hint="eastAsia" w:ascii="Times New Roman" w:hAnsi="Times New Roman" w:cs="Times New Roman"/>
                <w:color w:val="auto"/>
                <w:kern w:val="2"/>
                <w:szCs w:val="30"/>
                <w:u w:val="none"/>
                <w:vertAlign w:val="subscript"/>
              </w:rPr>
              <w:t>5</w:t>
            </w:r>
            <w:r>
              <w:rPr>
                <w:rFonts w:hint="eastAsia" w:ascii="Times New Roman" w:hAnsi="Times New Roman" w:cs="Times New Roman"/>
                <w:color w:val="auto"/>
                <w:kern w:val="2"/>
                <w:szCs w:val="30"/>
                <w:u w:val="none"/>
              </w:rPr>
              <w:t>、NH</w:t>
            </w:r>
            <w:r>
              <w:rPr>
                <w:rFonts w:hint="eastAsia" w:ascii="Times New Roman" w:hAnsi="Times New Roman" w:cs="Times New Roman"/>
                <w:color w:val="auto"/>
                <w:kern w:val="2"/>
                <w:szCs w:val="30"/>
                <w:u w:val="none"/>
                <w:vertAlign w:val="subscript"/>
              </w:rPr>
              <w:t>3</w:t>
            </w:r>
            <w:r>
              <w:rPr>
                <w:rFonts w:hint="eastAsia" w:ascii="Times New Roman" w:hAnsi="Times New Roman" w:cs="Times New Roman"/>
                <w:color w:val="auto"/>
                <w:kern w:val="2"/>
                <w:szCs w:val="30"/>
                <w:u w:val="none"/>
              </w:rPr>
              <w:t>-N、SS</w:t>
            </w:r>
            <w:r>
              <w:rPr>
                <w:rFonts w:hint="eastAsia" w:ascii="Times New Roman" w:hAnsi="Times New Roman" w:cs="Times New Roman"/>
                <w:color w:val="auto"/>
                <w:kern w:val="2"/>
                <w:szCs w:val="30"/>
                <w:u w:val="none"/>
                <w:lang w:eastAsia="zh-CN"/>
              </w:rPr>
              <w:t>。委托湖南国康检验检测技术有限公司于</w:t>
            </w:r>
            <w:r>
              <w:rPr>
                <w:rFonts w:hint="eastAsia" w:ascii="Times New Roman" w:hAnsi="Times New Roman" w:cs="Times New Roman"/>
                <w:color w:val="auto"/>
                <w:kern w:val="2"/>
                <w:szCs w:val="30"/>
                <w:u w:val="none"/>
                <w:lang w:val="en-US" w:eastAsia="zh-CN"/>
              </w:rPr>
              <w:t>2022年3月11日对鲜湿米粉生产企业（食为天、汉寿米粉厂）低浓度废水进行了检测，</w:t>
            </w:r>
            <w:r>
              <w:rPr>
                <w:rFonts w:hint="eastAsia" w:ascii="Times New Roman" w:hAnsi="Times New Roman" w:cs="Times New Roman"/>
                <w:color w:val="auto"/>
                <w:kern w:val="2"/>
                <w:szCs w:val="30"/>
                <w:u w:val="none"/>
              </w:rPr>
              <w:t>污染物</w:t>
            </w:r>
            <w:r>
              <w:rPr>
                <w:rFonts w:hint="eastAsia" w:ascii="Times New Roman" w:hAnsi="Times New Roman" w:cs="Times New Roman"/>
                <w:color w:val="auto"/>
                <w:kern w:val="2"/>
                <w:szCs w:val="30"/>
                <w:u w:val="none"/>
                <w:lang w:eastAsia="zh-CN"/>
              </w:rPr>
              <w:t>最高</w:t>
            </w:r>
            <w:r>
              <w:rPr>
                <w:rFonts w:hint="eastAsia" w:ascii="Times New Roman" w:hAnsi="Times New Roman" w:cs="Times New Roman"/>
                <w:color w:val="auto"/>
                <w:kern w:val="2"/>
                <w:szCs w:val="30"/>
                <w:u w:val="none"/>
              </w:rPr>
              <w:t>浓度分别为</w:t>
            </w:r>
            <w:r>
              <w:rPr>
                <w:rFonts w:hint="default" w:ascii="Times New Roman" w:hAnsi="Times New Roman" w:eastAsia="宋体" w:cs="Times New Roman"/>
                <w:color w:val="000000"/>
                <w:sz w:val="24"/>
                <w:szCs w:val="24"/>
              </w:rPr>
              <w:t>COD：</w:t>
            </w:r>
            <w:r>
              <w:rPr>
                <w:rFonts w:hint="eastAsia" w:ascii="Times New Roman" w:hAnsi="Times New Roman" w:cs="Times New Roman"/>
                <w:color w:val="auto"/>
                <w:kern w:val="2"/>
                <w:szCs w:val="30"/>
                <w:u w:val="none"/>
                <w:lang w:val="en-US" w:eastAsia="zh-CN"/>
              </w:rPr>
              <w:t>28</w:t>
            </w:r>
            <w:r>
              <w:rPr>
                <w:rFonts w:hint="eastAsia" w:ascii="Times New Roman" w:hAnsi="Times New Roman" w:cs="Times New Roman"/>
                <w:color w:val="auto"/>
                <w:kern w:val="2"/>
                <w:szCs w:val="30"/>
                <w:u w:val="none"/>
              </w:rPr>
              <w:t>mg/L、</w:t>
            </w:r>
            <w:r>
              <w:rPr>
                <w:rFonts w:hint="default" w:ascii="Times New Roman" w:hAnsi="Times New Roman" w:eastAsia="宋体" w:cs="Times New Roman"/>
                <w:color w:val="000000"/>
                <w:sz w:val="24"/>
                <w:szCs w:val="24"/>
              </w:rPr>
              <w:t>BOD</w:t>
            </w:r>
            <w:r>
              <w:rPr>
                <w:rFonts w:hint="default" w:ascii="Times New Roman" w:hAnsi="Times New Roman" w:eastAsia="宋体" w:cs="Times New Roman"/>
                <w:color w:val="000000"/>
                <w:sz w:val="24"/>
                <w:szCs w:val="24"/>
                <w:vertAlign w:val="subscript"/>
              </w:rPr>
              <w:t>5</w:t>
            </w:r>
            <w:r>
              <w:rPr>
                <w:rFonts w:hint="default" w:ascii="Times New Roman" w:hAnsi="Times New Roman" w:eastAsia="宋体" w:cs="Times New Roman"/>
                <w:color w:val="000000"/>
                <w:sz w:val="24"/>
                <w:szCs w:val="24"/>
              </w:rPr>
              <w:t>：</w:t>
            </w:r>
            <w:r>
              <w:rPr>
                <w:rFonts w:hint="eastAsia" w:ascii="Times New Roman" w:hAnsi="Times New Roman" w:cs="Times New Roman"/>
                <w:color w:val="auto"/>
                <w:kern w:val="2"/>
                <w:szCs w:val="30"/>
                <w:u w:val="none"/>
                <w:lang w:val="en-US" w:eastAsia="zh-CN"/>
              </w:rPr>
              <w:t>6.1</w:t>
            </w:r>
            <w:r>
              <w:rPr>
                <w:rFonts w:hint="eastAsia" w:ascii="Times New Roman" w:hAnsi="Times New Roman" w:cs="Times New Roman"/>
                <w:color w:val="auto"/>
                <w:kern w:val="2"/>
                <w:szCs w:val="30"/>
                <w:u w:val="none"/>
              </w:rPr>
              <w:t>mg/L、</w:t>
            </w:r>
            <w:r>
              <w:rPr>
                <w:rFonts w:hint="default" w:ascii="Times New Roman" w:hAnsi="Times New Roman" w:eastAsia="宋体" w:cs="Times New Roman"/>
                <w:color w:val="000000"/>
                <w:sz w:val="24"/>
                <w:szCs w:val="24"/>
              </w:rPr>
              <w:t>SS：</w:t>
            </w:r>
            <w:r>
              <w:rPr>
                <w:rFonts w:hint="eastAsia" w:ascii="Times New Roman" w:hAnsi="Times New Roman" w:cs="Times New Roman"/>
                <w:color w:val="auto"/>
                <w:kern w:val="2"/>
                <w:szCs w:val="30"/>
                <w:u w:val="none"/>
                <w:lang w:val="en-US" w:eastAsia="zh-CN"/>
              </w:rPr>
              <w:t>16</w:t>
            </w:r>
            <w:r>
              <w:rPr>
                <w:rFonts w:hint="eastAsia" w:ascii="Times New Roman" w:hAnsi="Times New Roman" w:cs="Times New Roman"/>
                <w:color w:val="auto"/>
                <w:kern w:val="2"/>
                <w:szCs w:val="30"/>
                <w:u w:val="none"/>
              </w:rPr>
              <w:t>mg/L、</w:t>
            </w:r>
            <w:r>
              <w:rPr>
                <w:rFonts w:hint="default" w:ascii="Times New Roman" w:hAnsi="Times New Roman" w:eastAsia="宋体" w:cs="Times New Roman"/>
                <w:color w:val="000000"/>
                <w:sz w:val="24"/>
                <w:szCs w:val="24"/>
              </w:rPr>
              <w:t>NH</w:t>
            </w:r>
            <w:r>
              <w:rPr>
                <w:rFonts w:hint="default" w:ascii="Times New Roman" w:hAnsi="Times New Roman" w:eastAsia="宋体" w:cs="Times New Roman"/>
                <w:color w:val="000000"/>
                <w:sz w:val="24"/>
                <w:szCs w:val="24"/>
                <w:vertAlign w:val="subscript"/>
              </w:rPr>
              <w:t>3</w:t>
            </w:r>
            <w:r>
              <w:rPr>
                <w:rFonts w:hint="default" w:ascii="Times New Roman" w:hAnsi="Times New Roman" w:eastAsia="宋体" w:cs="Times New Roman"/>
                <w:color w:val="000000"/>
                <w:sz w:val="24"/>
                <w:szCs w:val="24"/>
              </w:rPr>
              <w:t>-N：</w:t>
            </w:r>
            <w:r>
              <w:rPr>
                <w:rFonts w:hint="eastAsia" w:ascii="Times New Roman" w:hAnsi="Times New Roman" w:cs="Times New Roman"/>
                <w:color w:val="auto"/>
                <w:kern w:val="2"/>
                <w:szCs w:val="30"/>
                <w:u w:val="none"/>
                <w:lang w:val="en-US" w:eastAsia="zh-CN"/>
              </w:rPr>
              <w:t>1.83</w:t>
            </w:r>
            <w:r>
              <w:rPr>
                <w:rFonts w:hint="eastAsia" w:ascii="Times New Roman" w:hAnsi="Times New Roman" w:cs="Times New Roman"/>
                <w:color w:val="auto"/>
                <w:kern w:val="2"/>
                <w:szCs w:val="30"/>
                <w:u w:val="none"/>
              </w:rPr>
              <w:t>mg/L</w:t>
            </w:r>
            <w:r>
              <w:rPr>
                <w:rFonts w:hint="eastAsia" w:ascii="Times New Roman" w:hAnsi="Times New Roman" w:cs="Times New Roman"/>
                <w:color w:val="auto"/>
                <w:kern w:val="2"/>
                <w:szCs w:val="30"/>
                <w:u w:val="none"/>
                <w:lang w:eastAsia="zh-CN"/>
              </w:rPr>
              <w:t>。</w:t>
            </w:r>
          </w:p>
          <w:p>
            <w:pPr>
              <w:pStyle w:val="65"/>
              <w:keepNext w:val="0"/>
              <w:keepLines w:val="0"/>
              <w:suppressLineNumbers w:val="0"/>
              <w:spacing w:before="20" w:beforeAutospacing="0" w:after="0" w:afterAutospacing="0" w:line="360" w:lineRule="auto"/>
              <w:ind w:left="0" w:right="0" w:firstLine="480" w:firstLineChars="200"/>
              <w:jc w:val="both"/>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lang w:eastAsia="zh-CN"/>
              </w:rPr>
              <w:t>根据水平衡分析项目生产废水产生情况如下表：</w:t>
            </w:r>
          </w:p>
          <w:p>
            <w:pPr>
              <w:pStyle w:val="75"/>
              <w:keepNext w:val="0"/>
              <w:keepLines w:val="0"/>
              <w:suppressLineNumbers w:val="0"/>
              <w:spacing w:before="0" w:beforeAutospacing="0" w:after="0" w:afterAutospacing="0" w:line="360" w:lineRule="auto"/>
              <w:ind w:left="0" w:right="0"/>
              <w:rPr>
                <w:color w:val="auto"/>
                <w:lang w:eastAsia="zh-CN"/>
              </w:rPr>
            </w:pPr>
            <w:r>
              <w:rPr>
                <w:color w:val="auto"/>
                <w:lang w:eastAsia="zh-CN"/>
              </w:rPr>
              <w:t>表</w:t>
            </w:r>
            <w:r>
              <w:rPr>
                <w:rFonts w:hint="eastAsia"/>
                <w:color w:val="auto"/>
                <w:lang w:eastAsia="zh-CN"/>
              </w:rPr>
              <w:t>4-</w:t>
            </w:r>
            <w:r>
              <w:rPr>
                <w:rFonts w:hint="eastAsia"/>
                <w:color w:val="auto"/>
                <w:lang w:val="en-US" w:eastAsia="zh-CN"/>
              </w:rPr>
              <w:t>7</w:t>
            </w:r>
            <w:r>
              <w:rPr>
                <w:rFonts w:hint="eastAsia"/>
                <w:color w:val="auto"/>
                <w:lang w:eastAsia="zh-CN"/>
              </w:rPr>
              <w:t xml:space="preserve"> 项目生产废水产生情况一览表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663"/>
              <w:gridCol w:w="2906"/>
              <w:gridCol w:w="2029"/>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722" w:type="pct"/>
                  <w:gridSpan w:val="3"/>
                  <w:vAlign w:val="center"/>
                </w:tcPr>
                <w:p>
                  <w:pPr>
                    <w:keepNext w:val="0"/>
                    <w:keepLines w:val="0"/>
                    <w:suppressLineNumbers w:val="0"/>
                    <w:spacing w:before="0" w:beforeAutospacing="0" w:after="0" w:afterAutospacing="0"/>
                    <w:ind w:left="0" w:right="0"/>
                    <w:jc w:val="center"/>
                    <w:rPr>
                      <w:color w:val="auto"/>
                      <w:szCs w:val="21"/>
                    </w:rPr>
                  </w:pPr>
                  <w:r>
                    <w:rPr>
                      <w:rFonts w:hint="eastAsia"/>
                      <w:b/>
                      <w:bCs/>
                      <w:color w:val="auto"/>
                      <w:szCs w:val="21"/>
                      <w:lang w:eastAsia="zh-CN"/>
                    </w:rPr>
                    <w:t>项目</w:t>
                  </w:r>
                </w:p>
              </w:tc>
              <w:tc>
                <w:tcPr>
                  <w:tcW w:w="1213" w:type="pct"/>
                  <w:vAlign w:val="center"/>
                </w:tcPr>
                <w:p>
                  <w:pPr>
                    <w:keepNext w:val="0"/>
                    <w:keepLines w:val="0"/>
                    <w:suppressLineNumbers w:val="0"/>
                    <w:spacing w:before="0" w:beforeAutospacing="0" w:after="0" w:afterAutospacing="0"/>
                    <w:ind w:left="0" w:right="0"/>
                    <w:jc w:val="center"/>
                    <w:rPr>
                      <w:rFonts w:hint="eastAsia" w:eastAsia="宋体"/>
                      <w:color w:val="auto"/>
                      <w:szCs w:val="21"/>
                      <w:lang w:eastAsia="zh-CN"/>
                    </w:rPr>
                  </w:pPr>
                  <w:r>
                    <w:rPr>
                      <w:rFonts w:hint="eastAsia"/>
                      <w:b/>
                      <w:bCs/>
                      <w:color w:val="auto"/>
                      <w:szCs w:val="21"/>
                      <w:lang w:eastAsia="zh-CN"/>
                    </w:rPr>
                    <w:t>污水日产生量（</w:t>
                  </w:r>
                  <w:r>
                    <w:rPr>
                      <w:rFonts w:hint="eastAsia"/>
                      <w:b/>
                      <w:bCs/>
                      <w:color w:val="auto"/>
                      <w:szCs w:val="21"/>
                      <w:lang w:val="en-US" w:eastAsia="zh-CN"/>
                    </w:rPr>
                    <w:t>m</w:t>
                  </w:r>
                  <w:r>
                    <w:rPr>
                      <w:rFonts w:hint="eastAsia"/>
                      <w:b/>
                      <w:bCs/>
                      <w:color w:val="auto"/>
                      <w:szCs w:val="21"/>
                      <w:vertAlign w:val="superscript"/>
                      <w:lang w:val="en-US" w:eastAsia="zh-CN"/>
                    </w:rPr>
                    <w:t>3</w:t>
                  </w:r>
                  <w:r>
                    <w:rPr>
                      <w:rFonts w:hint="eastAsia"/>
                      <w:b/>
                      <w:bCs/>
                      <w:color w:val="auto"/>
                      <w:szCs w:val="21"/>
                      <w:lang w:eastAsia="zh-CN"/>
                    </w:rPr>
                    <w:t>）</w:t>
                  </w:r>
                </w:p>
              </w:tc>
              <w:tc>
                <w:tcPr>
                  <w:tcW w:w="1064" w:type="pct"/>
                  <w:vAlign w:val="center"/>
                </w:tcPr>
                <w:p>
                  <w:pPr>
                    <w:keepNext w:val="0"/>
                    <w:keepLines w:val="0"/>
                    <w:suppressLineNumbers w:val="0"/>
                    <w:spacing w:before="0" w:beforeAutospacing="0" w:after="0" w:afterAutospacing="0"/>
                    <w:ind w:left="0" w:right="0"/>
                    <w:jc w:val="center"/>
                    <w:rPr>
                      <w:rFonts w:hint="eastAsia" w:eastAsia="宋体"/>
                      <w:b/>
                      <w:bCs/>
                      <w:color w:val="auto"/>
                      <w:szCs w:val="21"/>
                      <w:lang w:eastAsia="zh-CN"/>
                    </w:rPr>
                  </w:pPr>
                  <w:r>
                    <w:rPr>
                      <w:rFonts w:hint="eastAsia"/>
                      <w:b/>
                      <w:bCs/>
                      <w:color w:val="auto"/>
                      <w:szCs w:val="21"/>
                      <w:lang w:eastAsia="zh-CN"/>
                    </w:rPr>
                    <w:t>年产生量（</w:t>
                  </w:r>
                  <w:r>
                    <w:rPr>
                      <w:rFonts w:hint="eastAsia"/>
                      <w:b/>
                      <w:bCs/>
                      <w:color w:val="auto"/>
                      <w:szCs w:val="21"/>
                      <w:lang w:val="en-US" w:eastAsia="zh-CN"/>
                    </w:rPr>
                    <w:t>m</w:t>
                  </w:r>
                  <w:r>
                    <w:rPr>
                      <w:rFonts w:hint="eastAsia"/>
                      <w:b/>
                      <w:bCs/>
                      <w:color w:val="auto"/>
                      <w:szCs w:val="21"/>
                      <w:vertAlign w:val="superscript"/>
                      <w:lang w:val="en-US" w:eastAsia="zh-CN"/>
                    </w:rPr>
                    <w:t>3</w:t>
                  </w:r>
                  <w:r>
                    <w:rPr>
                      <w:rFonts w:hint="eastAsia"/>
                      <w:b/>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8" w:type="pct"/>
                  <w:vMerge w:val="restart"/>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r>
                    <w:rPr>
                      <w:rFonts w:hint="eastAsia"/>
                      <w:color w:val="auto"/>
                      <w:szCs w:val="21"/>
                      <w:lang w:eastAsia="zh-CN"/>
                    </w:rPr>
                    <w:t>高浓度废水</w:t>
                  </w:r>
                </w:p>
              </w:tc>
              <w:tc>
                <w:tcPr>
                  <w:tcW w:w="396" w:type="pct"/>
                  <w:vMerge w:val="restart"/>
                  <w:vAlign w:val="center"/>
                </w:tcPr>
                <w:p>
                  <w:pPr>
                    <w:keepNext w:val="0"/>
                    <w:keepLines w:val="0"/>
                    <w:suppressLineNumbers w:val="0"/>
                    <w:spacing w:before="0" w:beforeAutospacing="0" w:after="0" w:afterAutospacing="0"/>
                    <w:ind w:left="0" w:right="0"/>
                    <w:jc w:val="center"/>
                    <w:rPr>
                      <w:rFonts w:hint="eastAsia" w:eastAsia="宋体"/>
                      <w:color w:val="auto"/>
                      <w:szCs w:val="21"/>
                      <w:lang w:eastAsia="zh-CN"/>
                    </w:rPr>
                  </w:pPr>
                  <w:r>
                    <w:rPr>
                      <w:rFonts w:hint="eastAsia"/>
                      <w:color w:val="auto"/>
                      <w:szCs w:val="21"/>
                      <w:lang w:eastAsia="zh-CN"/>
                    </w:rPr>
                    <w:t>一期</w:t>
                  </w:r>
                </w:p>
              </w:tc>
              <w:tc>
                <w:tcPr>
                  <w:tcW w:w="1737"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rPr>
                  </w:pPr>
                  <w:r>
                    <w:rPr>
                      <w:rFonts w:hint="default"/>
                      <w:color w:val="auto"/>
                      <w:szCs w:val="21"/>
                    </w:rPr>
                    <w:t>大米浸泡清洗废水（W1-2）</w:t>
                  </w:r>
                </w:p>
              </w:tc>
              <w:tc>
                <w:tcPr>
                  <w:tcW w:w="1213"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lang w:val="en-US" w:eastAsia="zh-CN"/>
                    </w:rPr>
                  </w:pPr>
                  <w:r>
                    <w:rPr>
                      <w:rFonts w:hint="eastAsia" w:cs="Times New Roman"/>
                      <w:color w:val="auto"/>
                      <w:kern w:val="2"/>
                      <w:szCs w:val="30"/>
                      <w:u w:val="none"/>
                      <w:lang w:val="en-US" w:eastAsia="zh-CN"/>
                    </w:rPr>
                    <w:t>192.5</w:t>
                  </w:r>
                </w:p>
              </w:tc>
              <w:tc>
                <w:tcPr>
                  <w:tcW w:w="1064"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lang w:val="en-US" w:eastAsia="zh-CN"/>
                    </w:rPr>
                  </w:pPr>
                  <w:r>
                    <w:rPr>
                      <w:rFonts w:hint="eastAsia" w:cs="Times New Roman"/>
                      <w:color w:val="auto"/>
                      <w:kern w:val="2"/>
                      <w:szCs w:val="30"/>
                      <w:u w:val="none"/>
                      <w:lang w:val="en-US" w:eastAsia="zh-CN"/>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396"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1737" w:type="pct"/>
                  <w:vAlign w:val="center"/>
                </w:tcPr>
                <w:p>
                  <w:pPr>
                    <w:keepNext w:val="0"/>
                    <w:keepLines w:val="0"/>
                    <w:suppressLineNumbers w:val="0"/>
                    <w:spacing w:before="0" w:beforeAutospacing="0" w:after="0" w:afterAutospacing="0"/>
                    <w:ind w:left="0" w:right="0"/>
                    <w:jc w:val="center"/>
                    <w:rPr>
                      <w:color w:val="auto"/>
                      <w:szCs w:val="21"/>
                    </w:rPr>
                  </w:pPr>
                  <w:r>
                    <w:rPr>
                      <w:rFonts w:hint="eastAsia" w:ascii="Times New Roman" w:hAnsi="Times New Roman" w:cs="Times New Roman"/>
                      <w:color w:val="auto"/>
                      <w:kern w:val="2"/>
                      <w:szCs w:val="30"/>
                      <w:u w:val="none"/>
                      <w:lang w:eastAsia="zh-CN"/>
                    </w:rPr>
                    <w:t>设备清洗废水（</w:t>
                  </w:r>
                  <w:r>
                    <w:rPr>
                      <w:rFonts w:hint="eastAsia" w:ascii="Times New Roman" w:hAnsi="Times New Roman" w:cs="Times New Roman"/>
                      <w:color w:val="auto"/>
                      <w:kern w:val="2"/>
                      <w:szCs w:val="30"/>
                      <w:u w:val="none"/>
                      <w:lang w:val="en-US" w:eastAsia="zh-CN"/>
                    </w:rPr>
                    <w:t>W1-5</w:t>
                  </w:r>
                  <w:r>
                    <w:rPr>
                      <w:rFonts w:hint="eastAsia" w:ascii="Times New Roman" w:hAnsi="Times New Roman" w:cs="Times New Roman"/>
                      <w:color w:val="auto"/>
                      <w:kern w:val="2"/>
                      <w:szCs w:val="30"/>
                      <w:u w:val="none"/>
                      <w:lang w:eastAsia="zh-CN"/>
                    </w:rPr>
                    <w:t>）</w:t>
                  </w:r>
                </w:p>
              </w:tc>
              <w:tc>
                <w:tcPr>
                  <w:tcW w:w="1213" w:type="pct"/>
                  <w:vAlign w:val="center"/>
                </w:tcPr>
                <w:p>
                  <w:pPr>
                    <w:keepNext w:val="0"/>
                    <w:keepLines w:val="0"/>
                    <w:suppressLineNumbers w:val="0"/>
                    <w:spacing w:before="0" w:beforeAutospacing="0" w:after="0" w:afterAutospacing="0"/>
                    <w:ind w:left="0" w:right="0"/>
                    <w:jc w:val="center"/>
                    <w:rPr>
                      <w:rFonts w:hint="default"/>
                      <w:color w:val="auto"/>
                      <w:szCs w:val="21"/>
                      <w:lang w:val="en-US" w:eastAsia="zh-CN"/>
                    </w:rPr>
                  </w:pPr>
                  <w:r>
                    <w:rPr>
                      <w:rFonts w:hint="eastAsia" w:cs="Times New Roman"/>
                      <w:color w:val="auto"/>
                      <w:kern w:val="2"/>
                      <w:szCs w:val="30"/>
                      <w:u w:val="none"/>
                      <w:lang w:val="en-US" w:eastAsia="zh-CN"/>
                    </w:rPr>
                    <w:t>247.5</w:t>
                  </w:r>
                </w:p>
              </w:tc>
              <w:tc>
                <w:tcPr>
                  <w:tcW w:w="1064" w:type="pct"/>
                  <w:vAlign w:val="center"/>
                </w:tcPr>
                <w:p>
                  <w:pPr>
                    <w:keepNext w:val="0"/>
                    <w:keepLines w:val="0"/>
                    <w:suppressLineNumbers w:val="0"/>
                    <w:spacing w:before="0" w:beforeAutospacing="0" w:after="0" w:afterAutospacing="0"/>
                    <w:ind w:left="0" w:right="0"/>
                    <w:jc w:val="center"/>
                    <w:rPr>
                      <w:rFonts w:hint="default"/>
                      <w:color w:val="auto"/>
                      <w:szCs w:val="21"/>
                      <w:lang w:val="en-US" w:eastAsia="zh-CN"/>
                    </w:rPr>
                  </w:pPr>
                  <w:r>
                    <w:rPr>
                      <w:rFonts w:hint="eastAsia" w:cs="Times New Roman"/>
                      <w:color w:val="auto"/>
                      <w:kern w:val="2"/>
                      <w:szCs w:val="30"/>
                      <w:u w:val="none"/>
                      <w:lang w:val="en-US" w:eastAsia="zh-CN"/>
                    </w:rPr>
                    <w:t>89100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396"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1737"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lang w:eastAsia="zh-CN"/>
                    </w:rPr>
                    <w:t>地面清洗废水（</w:t>
                  </w:r>
                  <w:r>
                    <w:rPr>
                      <w:rFonts w:hint="eastAsia" w:ascii="Times New Roman" w:hAnsi="Times New Roman" w:cs="Times New Roman"/>
                      <w:color w:val="auto"/>
                      <w:kern w:val="2"/>
                      <w:szCs w:val="30"/>
                      <w:u w:val="none"/>
                      <w:lang w:val="en-US" w:eastAsia="zh-CN"/>
                    </w:rPr>
                    <w:t>W1-4</w:t>
                  </w:r>
                  <w:r>
                    <w:rPr>
                      <w:rFonts w:hint="eastAsia" w:ascii="Times New Roman" w:hAnsi="Times New Roman" w:cs="Times New Roman"/>
                      <w:color w:val="auto"/>
                      <w:kern w:val="2"/>
                      <w:szCs w:val="30"/>
                      <w:u w:val="none"/>
                      <w:lang w:eastAsia="zh-CN"/>
                    </w:rPr>
                    <w:t>）</w:t>
                  </w:r>
                </w:p>
              </w:tc>
              <w:tc>
                <w:tcPr>
                  <w:tcW w:w="1213"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kern w:val="2"/>
                      <w:szCs w:val="30"/>
                      <w:u w:val="none"/>
                      <w:lang w:val="en-US" w:eastAsia="zh-CN"/>
                    </w:rPr>
                  </w:pPr>
                  <w:r>
                    <w:rPr>
                      <w:rFonts w:hint="eastAsia" w:cs="Times New Roman"/>
                      <w:color w:val="auto"/>
                      <w:kern w:val="2"/>
                      <w:szCs w:val="30"/>
                      <w:u w:val="none"/>
                      <w:lang w:val="en-US" w:eastAsia="zh-CN"/>
                    </w:rPr>
                    <w:t>67.72</w:t>
                  </w:r>
                </w:p>
              </w:tc>
              <w:tc>
                <w:tcPr>
                  <w:tcW w:w="1064"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kern w:val="2"/>
                      <w:szCs w:val="30"/>
                      <w:u w:val="none"/>
                      <w:lang w:val="en-US" w:eastAsia="zh-CN"/>
                    </w:rPr>
                  </w:pPr>
                  <w:r>
                    <w:rPr>
                      <w:rFonts w:hint="eastAsia" w:ascii="Times New Roman" w:hAnsi="Times New Roman" w:cs="Times New Roman"/>
                      <w:color w:val="auto"/>
                      <w:kern w:val="2"/>
                      <w:szCs w:val="30"/>
                      <w:u w:val="none"/>
                      <w:lang w:val="en-US" w:eastAsia="zh-CN"/>
                    </w:rPr>
                    <w:t>24379.056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396" w:type="pct"/>
                  <w:vMerge w:val="restart"/>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r>
                    <w:rPr>
                      <w:rFonts w:hint="eastAsia"/>
                      <w:color w:val="auto"/>
                      <w:szCs w:val="21"/>
                      <w:lang w:eastAsia="zh-CN"/>
                    </w:rPr>
                    <w:t>二期</w:t>
                  </w:r>
                </w:p>
              </w:tc>
              <w:tc>
                <w:tcPr>
                  <w:tcW w:w="1737" w:type="pct"/>
                  <w:vAlign w:val="center"/>
                </w:tcPr>
                <w:p>
                  <w:pPr>
                    <w:keepNext w:val="0"/>
                    <w:keepLines w:val="0"/>
                    <w:suppressLineNumbers w:val="0"/>
                    <w:spacing w:before="0" w:beforeAutospacing="0" w:after="0" w:afterAutospacing="0"/>
                    <w:ind w:left="0" w:right="0"/>
                    <w:jc w:val="center"/>
                    <w:rPr>
                      <w:color w:val="auto"/>
                      <w:szCs w:val="21"/>
                    </w:rPr>
                  </w:pPr>
                  <w:r>
                    <w:rPr>
                      <w:rFonts w:hint="eastAsia" w:ascii="Times New Roman" w:hAnsi="Times New Roman" w:cs="Times New Roman"/>
                      <w:color w:val="auto"/>
                      <w:kern w:val="2"/>
                      <w:szCs w:val="30"/>
                      <w:u w:val="none"/>
                      <w:lang w:eastAsia="zh-CN"/>
                    </w:rPr>
                    <w:t>浇头原料解冻清洗废水（</w:t>
                  </w:r>
                  <w:r>
                    <w:rPr>
                      <w:rFonts w:hint="eastAsia" w:ascii="Times New Roman" w:hAnsi="Times New Roman" w:cs="Times New Roman"/>
                      <w:color w:val="auto"/>
                      <w:kern w:val="2"/>
                      <w:szCs w:val="30"/>
                      <w:u w:val="none"/>
                      <w:lang w:val="en-US" w:eastAsia="zh-CN"/>
                    </w:rPr>
                    <w:t>W2-1</w:t>
                  </w:r>
                  <w:r>
                    <w:rPr>
                      <w:rFonts w:hint="eastAsia" w:ascii="Times New Roman" w:hAnsi="Times New Roman" w:cs="Times New Roman"/>
                      <w:color w:val="auto"/>
                      <w:kern w:val="2"/>
                      <w:szCs w:val="30"/>
                      <w:u w:val="none"/>
                      <w:lang w:eastAsia="zh-CN"/>
                    </w:rPr>
                    <w:t>）</w:t>
                  </w:r>
                </w:p>
              </w:tc>
              <w:tc>
                <w:tcPr>
                  <w:tcW w:w="1213" w:type="pct"/>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r>
                    <w:rPr>
                      <w:rFonts w:hint="eastAsia" w:ascii="Times New Roman" w:hAnsi="Times New Roman" w:cs="Times New Roman"/>
                      <w:color w:val="auto"/>
                      <w:kern w:val="2"/>
                      <w:szCs w:val="30"/>
                      <w:u w:val="none"/>
                      <w:lang w:val="en-US" w:eastAsia="zh-CN"/>
                    </w:rPr>
                    <w:t>45</w:t>
                  </w:r>
                </w:p>
              </w:tc>
              <w:tc>
                <w:tcPr>
                  <w:tcW w:w="1064" w:type="pct"/>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r>
                    <w:rPr>
                      <w:rFonts w:hint="eastAsia" w:ascii="Times New Roman" w:hAnsi="Times New Roman" w:cs="Times New Roman"/>
                      <w:color w:val="auto"/>
                      <w:kern w:val="2"/>
                      <w:szCs w:val="30"/>
                      <w:u w:val="none"/>
                      <w:lang w:val="en-US" w:eastAsia="zh-CN"/>
                    </w:rPr>
                    <w:t>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396"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1737" w:type="pct"/>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lang w:eastAsia="zh-CN"/>
                    </w:rPr>
                    <w:t>大米浸泡清洗废水（</w:t>
                  </w:r>
                  <w:r>
                    <w:rPr>
                      <w:rFonts w:hint="eastAsia" w:ascii="Times New Roman" w:hAnsi="Times New Roman" w:cs="Times New Roman"/>
                      <w:color w:val="auto"/>
                      <w:kern w:val="2"/>
                      <w:szCs w:val="30"/>
                      <w:u w:val="none"/>
                      <w:lang w:val="en-US" w:eastAsia="zh-CN"/>
                    </w:rPr>
                    <w:t>W2-2</w:t>
                  </w:r>
                  <w:r>
                    <w:rPr>
                      <w:rFonts w:hint="eastAsia" w:ascii="Times New Roman" w:hAnsi="Times New Roman" w:cs="Times New Roman"/>
                      <w:color w:val="auto"/>
                      <w:kern w:val="2"/>
                      <w:szCs w:val="30"/>
                      <w:u w:val="none"/>
                      <w:lang w:eastAsia="zh-CN"/>
                    </w:rPr>
                    <w:t>）</w:t>
                  </w:r>
                </w:p>
              </w:tc>
              <w:tc>
                <w:tcPr>
                  <w:tcW w:w="1213" w:type="pct"/>
                  <w:vAlign w:val="center"/>
                </w:tcPr>
                <w:p>
                  <w:pPr>
                    <w:keepNext w:val="0"/>
                    <w:keepLines w:val="0"/>
                    <w:suppressLineNumbers w:val="0"/>
                    <w:spacing w:before="0" w:beforeAutospacing="0" w:after="0" w:afterAutospacing="0"/>
                    <w:ind w:left="0" w:right="0"/>
                    <w:jc w:val="center"/>
                    <w:rPr>
                      <w:rFonts w:hint="default"/>
                      <w:color w:val="auto"/>
                      <w:szCs w:val="21"/>
                      <w:lang w:val="en-US" w:eastAsia="zh-CN"/>
                    </w:rPr>
                  </w:pPr>
                  <w:r>
                    <w:rPr>
                      <w:rFonts w:hint="eastAsia" w:cs="Times New Roman"/>
                      <w:color w:val="auto"/>
                      <w:kern w:val="2"/>
                      <w:szCs w:val="30"/>
                      <w:u w:val="none"/>
                      <w:lang w:val="en-US" w:eastAsia="zh-CN"/>
                    </w:rPr>
                    <w:t>157.5</w:t>
                  </w:r>
                </w:p>
              </w:tc>
              <w:tc>
                <w:tcPr>
                  <w:tcW w:w="1064" w:type="pct"/>
                  <w:vAlign w:val="center"/>
                </w:tcPr>
                <w:p>
                  <w:pPr>
                    <w:keepNext w:val="0"/>
                    <w:keepLines w:val="0"/>
                    <w:suppressLineNumbers w:val="0"/>
                    <w:spacing w:before="0" w:beforeAutospacing="0" w:after="0" w:afterAutospacing="0"/>
                    <w:ind w:left="0" w:right="0"/>
                    <w:jc w:val="center"/>
                    <w:rPr>
                      <w:rFonts w:hint="default"/>
                      <w:color w:val="auto"/>
                      <w:szCs w:val="21"/>
                      <w:lang w:val="en-US" w:eastAsia="zh-CN"/>
                    </w:rPr>
                  </w:pPr>
                  <w:r>
                    <w:rPr>
                      <w:rFonts w:hint="eastAsia" w:cs="Times New Roman"/>
                      <w:color w:val="auto"/>
                      <w:kern w:val="2"/>
                      <w:szCs w:val="30"/>
                      <w:u w:val="none"/>
                      <w:lang w:val="en-US" w:eastAsia="zh-CN"/>
                    </w:rPr>
                    <w:t>56700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396"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1737" w:type="pct"/>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lang w:eastAsia="zh-CN"/>
                    </w:rPr>
                    <w:t>设备清洗废水（</w:t>
                  </w:r>
                  <w:r>
                    <w:rPr>
                      <w:rFonts w:hint="eastAsia" w:ascii="Times New Roman" w:hAnsi="Times New Roman" w:cs="Times New Roman"/>
                      <w:color w:val="auto"/>
                      <w:kern w:val="2"/>
                      <w:szCs w:val="30"/>
                      <w:u w:val="none"/>
                      <w:lang w:val="en-US" w:eastAsia="zh-CN"/>
                    </w:rPr>
                    <w:t>W2-</w:t>
                  </w:r>
                  <w:r>
                    <w:rPr>
                      <w:rFonts w:hint="eastAsia" w:cs="Times New Roman"/>
                      <w:color w:val="auto"/>
                      <w:kern w:val="2"/>
                      <w:szCs w:val="30"/>
                      <w:u w:val="none"/>
                      <w:lang w:val="en-US" w:eastAsia="zh-CN"/>
                    </w:rPr>
                    <w:t>5</w:t>
                  </w:r>
                  <w:r>
                    <w:rPr>
                      <w:rFonts w:hint="eastAsia" w:ascii="Times New Roman" w:hAnsi="Times New Roman" w:cs="Times New Roman"/>
                      <w:color w:val="auto"/>
                      <w:kern w:val="2"/>
                      <w:szCs w:val="30"/>
                      <w:u w:val="none"/>
                      <w:lang w:eastAsia="zh-CN"/>
                    </w:rPr>
                    <w:t>）</w:t>
                  </w:r>
                </w:p>
              </w:tc>
              <w:tc>
                <w:tcPr>
                  <w:tcW w:w="1213" w:type="pct"/>
                  <w:vAlign w:val="center"/>
                </w:tcPr>
                <w:p>
                  <w:pPr>
                    <w:keepNext w:val="0"/>
                    <w:keepLines w:val="0"/>
                    <w:suppressLineNumbers w:val="0"/>
                    <w:spacing w:before="0" w:beforeAutospacing="0" w:after="0" w:afterAutospacing="0"/>
                    <w:ind w:left="0" w:right="0"/>
                    <w:jc w:val="center"/>
                    <w:rPr>
                      <w:rFonts w:hint="default"/>
                      <w:color w:val="auto"/>
                      <w:szCs w:val="21"/>
                      <w:lang w:val="en-US" w:eastAsia="zh-CN"/>
                    </w:rPr>
                  </w:pPr>
                  <w:r>
                    <w:rPr>
                      <w:rFonts w:hint="eastAsia" w:cs="Times New Roman"/>
                      <w:color w:val="auto"/>
                      <w:kern w:val="2"/>
                      <w:szCs w:val="30"/>
                      <w:u w:val="none"/>
                      <w:lang w:val="en-US" w:eastAsia="zh-CN"/>
                    </w:rPr>
                    <w:t>138.6</w:t>
                  </w:r>
                </w:p>
              </w:tc>
              <w:tc>
                <w:tcPr>
                  <w:tcW w:w="1064" w:type="pct"/>
                  <w:vAlign w:val="center"/>
                </w:tcPr>
                <w:p>
                  <w:pPr>
                    <w:keepNext w:val="0"/>
                    <w:keepLines w:val="0"/>
                    <w:suppressLineNumbers w:val="0"/>
                    <w:spacing w:before="0" w:beforeAutospacing="0" w:after="0" w:afterAutospacing="0"/>
                    <w:ind w:left="0" w:right="0"/>
                    <w:jc w:val="center"/>
                    <w:rPr>
                      <w:rFonts w:hint="default"/>
                      <w:color w:val="auto"/>
                      <w:szCs w:val="21"/>
                      <w:lang w:val="en-US" w:eastAsia="zh-CN"/>
                    </w:rPr>
                  </w:pPr>
                  <w:r>
                    <w:rPr>
                      <w:rFonts w:hint="eastAsia" w:cs="Times New Roman"/>
                      <w:color w:val="auto"/>
                      <w:kern w:val="2"/>
                      <w:szCs w:val="30"/>
                      <w:u w:val="none"/>
                      <w:lang w:val="en-US" w:eastAsia="zh-CN"/>
                    </w:rPr>
                    <w:t>4989.6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396"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1737"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lang w:eastAsia="zh-CN"/>
                    </w:rPr>
                    <w:t>地面清洗废水（W2-</w:t>
                  </w:r>
                  <w:r>
                    <w:rPr>
                      <w:rFonts w:hint="eastAsia" w:cs="Times New Roman"/>
                      <w:color w:val="auto"/>
                      <w:kern w:val="2"/>
                      <w:szCs w:val="30"/>
                      <w:u w:val="none"/>
                      <w:lang w:val="en-US" w:eastAsia="zh-CN"/>
                    </w:rPr>
                    <w:t>4</w:t>
                  </w:r>
                  <w:r>
                    <w:rPr>
                      <w:rFonts w:hint="eastAsia" w:ascii="Times New Roman" w:hAnsi="Times New Roman" w:cs="Times New Roman"/>
                      <w:color w:val="auto"/>
                      <w:kern w:val="2"/>
                      <w:szCs w:val="30"/>
                      <w:u w:val="none"/>
                      <w:lang w:eastAsia="zh-CN"/>
                    </w:rPr>
                    <w:t>）</w:t>
                  </w:r>
                </w:p>
              </w:tc>
              <w:tc>
                <w:tcPr>
                  <w:tcW w:w="1213"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kern w:val="2"/>
                      <w:szCs w:val="30"/>
                      <w:u w:val="none"/>
                      <w:lang w:val="en-US" w:eastAsia="zh-CN"/>
                    </w:rPr>
                  </w:pPr>
                  <w:r>
                    <w:rPr>
                      <w:rFonts w:hint="eastAsia" w:ascii="Times New Roman" w:hAnsi="Times New Roman" w:cs="Times New Roman"/>
                      <w:color w:val="auto"/>
                      <w:kern w:val="2"/>
                      <w:szCs w:val="30"/>
                      <w:u w:val="none"/>
                      <w:lang w:val="en-US" w:eastAsia="zh-CN"/>
                    </w:rPr>
                    <w:t>202.914</w:t>
                  </w:r>
                </w:p>
              </w:tc>
              <w:tc>
                <w:tcPr>
                  <w:tcW w:w="1064"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kern w:val="2"/>
                      <w:szCs w:val="30"/>
                      <w:u w:val="none"/>
                      <w:lang w:val="en-US" w:eastAsia="zh-CN"/>
                    </w:rPr>
                  </w:pPr>
                  <w:r>
                    <w:rPr>
                      <w:rFonts w:hint="eastAsia" w:ascii="Times New Roman" w:hAnsi="Times New Roman" w:cs="Times New Roman"/>
                      <w:color w:val="auto"/>
                      <w:kern w:val="2"/>
                      <w:szCs w:val="30"/>
                      <w:u w:val="none"/>
                      <w:lang w:val="en-US" w:eastAsia="zh-CN"/>
                    </w:rPr>
                    <w:t>73049.04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2134" w:type="pct"/>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kern w:val="2"/>
                      <w:szCs w:val="30"/>
                      <w:u w:val="none"/>
                      <w:lang w:eastAsia="zh-CN"/>
                    </w:rPr>
                  </w:pPr>
                  <w:r>
                    <w:rPr>
                      <w:rFonts w:hint="eastAsia" w:ascii="Times New Roman" w:hAnsi="Times New Roman" w:cs="Times New Roman"/>
                      <w:b/>
                      <w:bCs/>
                      <w:color w:val="auto"/>
                      <w:kern w:val="2"/>
                      <w:szCs w:val="30"/>
                      <w:u w:val="none"/>
                      <w:lang w:eastAsia="zh-CN"/>
                    </w:rPr>
                    <w:t>合计</w:t>
                  </w:r>
                </w:p>
              </w:tc>
              <w:tc>
                <w:tcPr>
                  <w:tcW w:w="1213" w:type="pct"/>
                  <w:vAlign w:val="center"/>
                </w:tcPr>
                <w:p>
                  <w:pPr>
                    <w:keepNext w:val="0"/>
                    <w:keepLines w:val="0"/>
                    <w:suppressLineNumbers w:val="0"/>
                    <w:spacing w:before="0" w:beforeAutospacing="0" w:after="0" w:afterAutospacing="0"/>
                    <w:ind w:left="0" w:right="0"/>
                    <w:jc w:val="center"/>
                    <w:rPr>
                      <w:rFonts w:hint="default"/>
                      <w:b/>
                      <w:bCs/>
                      <w:color w:val="auto"/>
                      <w:szCs w:val="21"/>
                      <w:lang w:val="en-US" w:eastAsia="zh-CN"/>
                    </w:rPr>
                  </w:pPr>
                  <w:r>
                    <w:rPr>
                      <w:rFonts w:hint="eastAsia"/>
                      <w:b/>
                      <w:bCs/>
                      <w:color w:val="auto"/>
                      <w:szCs w:val="21"/>
                      <w:lang w:val="en-US" w:eastAsia="zh-CN"/>
                    </w:rPr>
                    <w:t>1051.734</w:t>
                  </w:r>
                </w:p>
              </w:tc>
              <w:tc>
                <w:tcPr>
                  <w:tcW w:w="1064" w:type="pct"/>
                  <w:vAlign w:val="center"/>
                </w:tcPr>
                <w:p>
                  <w:pPr>
                    <w:keepNext w:val="0"/>
                    <w:keepLines w:val="0"/>
                    <w:suppressLineNumbers w:val="0"/>
                    <w:spacing w:before="0" w:beforeAutospacing="0" w:after="0" w:afterAutospacing="0"/>
                    <w:ind w:left="0" w:right="0"/>
                    <w:jc w:val="center"/>
                    <w:rPr>
                      <w:rFonts w:hint="default"/>
                      <w:b/>
                      <w:bCs/>
                      <w:color w:val="auto"/>
                      <w:szCs w:val="21"/>
                      <w:lang w:val="en-US" w:eastAsia="zh-CN"/>
                    </w:rPr>
                  </w:pPr>
                  <w:r>
                    <w:rPr>
                      <w:rFonts w:hint="eastAsia"/>
                      <w:b/>
                      <w:bCs/>
                      <w:color w:val="auto"/>
                      <w:szCs w:val="21"/>
                      <w:lang w:val="en-US" w:eastAsia="zh-CN"/>
                    </w:rPr>
                    <w:t>378624.096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8" w:type="pct"/>
                  <w:vMerge w:val="restart"/>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r>
                    <w:rPr>
                      <w:rFonts w:hint="eastAsia"/>
                      <w:color w:val="auto"/>
                      <w:szCs w:val="21"/>
                      <w:lang w:eastAsia="zh-CN"/>
                    </w:rPr>
                    <w:t>低浓度废水</w:t>
                  </w:r>
                </w:p>
              </w:tc>
              <w:tc>
                <w:tcPr>
                  <w:tcW w:w="396" w:type="pct"/>
                  <w:vMerge w:val="restart"/>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r>
                    <w:rPr>
                      <w:rFonts w:hint="eastAsia"/>
                      <w:color w:val="auto"/>
                      <w:szCs w:val="21"/>
                      <w:lang w:eastAsia="zh-CN"/>
                    </w:rPr>
                    <w:t>一期</w:t>
                  </w:r>
                </w:p>
              </w:tc>
              <w:tc>
                <w:tcPr>
                  <w:tcW w:w="1737"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lang w:eastAsia="zh-CN"/>
                    </w:rPr>
                    <w:t>锅炉废水（</w:t>
                  </w:r>
                  <w:r>
                    <w:rPr>
                      <w:rFonts w:hint="eastAsia" w:ascii="Times New Roman" w:hAnsi="Times New Roman" w:cs="Times New Roman"/>
                      <w:color w:val="auto"/>
                      <w:kern w:val="2"/>
                      <w:szCs w:val="30"/>
                      <w:u w:val="none"/>
                      <w:lang w:val="en-US" w:eastAsia="zh-CN"/>
                    </w:rPr>
                    <w:t>W1-1</w:t>
                  </w:r>
                  <w:r>
                    <w:rPr>
                      <w:rFonts w:hint="eastAsia" w:ascii="Times New Roman" w:hAnsi="Times New Roman" w:cs="Times New Roman"/>
                      <w:color w:val="auto"/>
                      <w:kern w:val="2"/>
                      <w:szCs w:val="30"/>
                      <w:u w:val="none"/>
                      <w:lang w:eastAsia="zh-CN"/>
                    </w:rPr>
                    <w:t>）</w:t>
                  </w:r>
                </w:p>
              </w:tc>
              <w:tc>
                <w:tcPr>
                  <w:tcW w:w="1213" w:type="pct"/>
                  <w:vAlign w:val="center"/>
                </w:tcPr>
                <w:p>
                  <w:pPr>
                    <w:keepNext w:val="0"/>
                    <w:keepLines w:val="0"/>
                    <w:suppressLineNumbers w:val="0"/>
                    <w:spacing w:before="0" w:beforeAutospacing="0" w:after="0" w:afterAutospacing="0"/>
                    <w:ind w:left="0" w:leftChars="0" w:right="0" w:rightChars="0"/>
                    <w:jc w:val="center"/>
                    <w:rPr>
                      <w:rFonts w:hint="eastAsia"/>
                      <w:color w:val="auto"/>
                      <w:szCs w:val="21"/>
                      <w:lang w:eastAsia="zh-CN"/>
                    </w:rPr>
                  </w:pPr>
                  <w:r>
                    <w:rPr>
                      <w:rFonts w:hint="eastAsia" w:ascii="Times New Roman" w:hAnsi="Times New Roman" w:cs="Times New Roman"/>
                      <w:color w:val="auto"/>
                      <w:kern w:val="2"/>
                      <w:szCs w:val="30"/>
                      <w:u w:val="none"/>
                      <w:lang w:val="en-US" w:eastAsia="zh-CN"/>
                    </w:rPr>
                    <w:t>13.183</w:t>
                  </w:r>
                </w:p>
              </w:tc>
              <w:tc>
                <w:tcPr>
                  <w:tcW w:w="1064" w:type="pct"/>
                  <w:vAlign w:val="center"/>
                </w:tcPr>
                <w:p>
                  <w:pPr>
                    <w:keepNext w:val="0"/>
                    <w:keepLines w:val="0"/>
                    <w:suppressLineNumbers w:val="0"/>
                    <w:spacing w:before="0" w:beforeAutospacing="0" w:after="0" w:afterAutospacing="0"/>
                    <w:ind w:left="0" w:leftChars="0" w:right="0" w:rightChars="0"/>
                    <w:jc w:val="center"/>
                    <w:rPr>
                      <w:rFonts w:hint="eastAsia"/>
                      <w:color w:val="auto"/>
                      <w:szCs w:val="21"/>
                      <w:lang w:eastAsia="zh-CN"/>
                    </w:rPr>
                  </w:pPr>
                  <w:r>
                    <w:rPr>
                      <w:rFonts w:hint="eastAsia" w:ascii="Times New Roman" w:hAnsi="Times New Roman" w:cs="Times New Roman"/>
                      <w:color w:val="auto"/>
                      <w:kern w:val="2"/>
                      <w:szCs w:val="30"/>
                      <w:u w:val="none"/>
                      <w:lang w:val="en-US" w:eastAsia="zh-CN"/>
                    </w:rPr>
                    <w:t>4746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396"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1737"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lang w:eastAsia="zh-CN"/>
                    </w:rPr>
                    <w:t>冷却废水（</w:t>
                  </w:r>
                  <w:r>
                    <w:rPr>
                      <w:rFonts w:hint="eastAsia" w:ascii="Times New Roman" w:hAnsi="Times New Roman" w:cs="Times New Roman"/>
                      <w:color w:val="auto"/>
                      <w:kern w:val="2"/>
                      <w:szCs w:val="30"/>
                      <w:u w:val="none"/>
                      <w:lang w:val="en-US" w:eastAsia="zh-CN"/>
                    </w:rPr>
                    <w:t>W1-3</w:t>
                  </w:r>
                  <w:r>
                    <w:rPr>
                      <w:rFonts w:hint="eastAsia" w:ascii="Times New Roman" w:hAnsi="Times New Roman" w:cs="Times New Roman"/>
                      <w:color w:val="auto"/>
                      <w:kern w:val="2"/>
                      <w:szCs w:val="30"/>
                      <w:u w:val="none"/>
                      <w:lang w:eastAsia="zh-CN"/>
                    </w:rPr>
                    <w:t>）</w:t>
                  </w:r>
                </w:p>
              </w:tc>
              <w:tc>
                <w:tcPr>
                  <w:tcW w:w="1213" w:type="pct"/>
                  <w:vAlign w:val="center"/>
                </w:tcPr>
                <w:p>
                  <w:pPr>
                    <w:keepNext w:val="0"/>
                    <w:keepLines w:val="0"/>
                    <w:suppressLineNumbers w:val="0"/>
                    <w:spacing w:before="0" w:beforeAutospacing="0" w:after="0" w:afterAutospacing="0"/>
                    <w:ind w:left="0" w:leftChars="0" w:right="0" w:rightChars="0"/>
                    <w:jc w:val="center"/>
                    <w:rPr>
                      <w:rFonts w:hint="default"/>
                      <w:color w:val="auto"/>
                      <w:szCs w:val="21"/>
                      <w:lang w:val="en-US" w:eastAsia="zh-CN"/>
                    </w:rPr>
                  </w:pPr>
                  <w:r>
                    <w:rPr>
                      <w:rFonts w:hint="eastAsia" w:cs="Times New Roman"/>
                      <w:color w:val="auto"/>
                      <w:kern w:val="2"/>
                      <w:szCs w:val="30"/>
                      <w:u w:val="none"/>
                      <w:lang w:val="en-US" w:eastAsia="zh-CN"/>
                    </w:rPr>
                    <w:t>450</w:t>
                  </w:r>
                </w:p>
              </w:tc>
              <w:tc>
                <w:tcPr>
                  <w:tcW w:w="1064" w:type="pct"/>
                  <w:vAlign w:val="center"/>
                </w:tcPr>
                <w:p>
                  <w:pPr>
                    <w:keepNext w:val="0"/>
                    <w:keepLines w:val="0"/>
                    <w:suppressLineNumbers w:val="0"/>
                    <w:spacing w:before="0" w:beforeAutospacing="0" w:after="0" w:afterAutospacing="0"/>
                    <w:ind w:left="0" w:right="0"/>
                    <w:jc w:val="center"/>
                    <w:rPr>
                      <w:rFonts w:hint="default"/>
                      <w:color w:val="auto"/>
                      <w:szCs w:val="21"/>
                      <w:lang w:val="en-US" w:eastAsia="zh-CN"/>
                    </w:rPr>
                  </w:pPr>
                  <w:r>
                    <w:rPr>
                      <w:rFonts w:hint="eastAsia" w:cs="Times New Roman"/>
                      <w:color w:val="auto"/>
                      <w:kern w:val="2"/>
                      <w:szCs w:val="30"/>
                      <w:u w:val="none"/>
                      <w:lang w:val="en-US" w:eastAsia="zh-CN"/>
                    </w:rPr>
                    <w:t>162000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396" w:type="pct"/>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r>
                    <w:rPr>
                      <w:rFonts w:hint="eastAsia"/>
                      <w:color w:val="auto"/>
                      <w:szCs w:val="21"/>
                      <w:lang w:eastAsia="zh-CN"/>
                    </w:rPr>
                    <w:t>二期</w:t>
                  </w:r>
                </w:p>
              </w:tc>
              <w:tc>
                <w:tcPr>
                  <w:tcW w:w="1737"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kern w:val="2"/>
                      <w:szCs w:val="30"/>
                      <w:u w:val="none"/>
                      <w:lang w:eastAsia="zh-CN"/>
                    </w:rPr>
                  </w:pPr>
                  <w:r>
                    <w:rPr>
                      <w:rFonts w:hint="eastAsia" w:ascii="Times New Roman" w:hAnsi="Times New Roman" w:cs="Times New Roman"/>
                      <w:color w:val="auto"/>
                      <w:kern w:val="2"/>
                      <w:szCs w:val="30"/>
                      <w:u w:val="none"/>
                      <w:lang w:eastAsia="zh-CN"/>
                    </w:rPr>
                    <w:t>冷却废水（</w:t>
                  </w:r>
                  <w:r>
                    <w:rPr>
                      <w:rFonts w:hint="eastAsia" w:ascii="Times New Roman" w:hAnsi="Times New Roman" w:cs="Times New Roman"/>
                      <w:color w:val="auto"/>
                      <w:kern w:val="2"/>
                      <w:szCs w:val="30"/>
                      <w:u w:val="none"/>
                      <w:lang w:val="en-US" w:eastAsia="zh-CN"/>
                    </w:rPr>
                    <w:t>W</w:t>
                  </w:r>
                  <w:r>
                    <w:rPr>
                      <w:rFonts w:hint="eastAsia" w:cs="Times New Roman"/>
                      <w:color w:val="auto"/>
                      <w:kern w:val="2"/>
                      <w:szCs w:val="30"/>
                      <w:u w:val="none"/>
                      <w:lang w:val="en-US" w:eastAsia="zh-CN"/>
                    </w:rPr>
                    <w:t>2</w:t>
                  </w:r>
                  <w:r>
                    <w:rPr>
                      <w:rFonts w:hint="eastAsia" w:ascii="Times New Roman" w:hAnsi="Times New Roman" w:cs="Times New Roman"/>
                      <w:color w:val="auto"/>
                      <w:kern w:val="2"/>
                      <w:szCs w:val="30"/>
                      <w:u w:val="none"/>
                      <w:lang w:val="en-US" w:eastAsia="zh-CN"/>
                    </w:rPr>
                    <w:t>-3</w:t>
                  </w:r>
                  <w:r>
                    <w:rPr>
                      <w:rFonts w:hint="eastAsia" w:ascii="Times New Roman" w:hAnsi="Times New Roman" w:cs="Times New Roman"/>
                      <w:color w:val="auto"/>
                      <w:kern w:val="2"/>
                      <w:szCs w:val="30"/>
                      <w:u w:val="none"/>
                      <w:lang w:eastAsia="zh-CN"/>
                    </w:rPr>
                    <w:t>）</w:t>
                  </w:r>
                </w:p>
              </w:tc>
              <w:tc>
                <w:tcPr>
                  <w:tcW w:w="1213"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kern w:val="2"/>
                      <w:szCs w:val="30"/>
                      <w:u w:val="none"/>
                      <w:lang w:val="en-US" w:eastAsia="zh-CN"/>
                    </w:rPr>
                  </w:pPr>
                  <w:r>
                    <w:rPr>
                      <w:rFonts w:hint="eastAsia" w:cs="Times New Roman"/>
                      <w:color w:val="auto"/>
                      <w:kern w:val="2"/>
                      <w:szCs w:val="30"/>
                      <w:u w:val="none"/>
                      <w:lang w:val="en-US" w:eastAsia="zh-CN"/>
                    </w:rPr>
                    <w:t>312.5</w:t>
                  </w:r>
                </w:p>
              </w:tc>
              <w:tc>
                <w:tcPr>
                  <w:tcW w:w="1064" w:type="pct"/>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Cs w:val="30"/>
                      <w:u w:val="none"/>
                      <w:lang w:val="en-US" w:eastAsia="zh-CN"/>
                    </w:rPr>
                  </w:pPr>
                  <w:r>
                    <w:rPr>
                      <w:rFonts w:hint="eastAsia" w:cs="Times New Roman"/>
                      <w:color w:val="auto"/>
                      <w:kern w:val="2"/>
                      <w:szCs w:val="30"/>
                      <w:u w:val="none"/>
                      <w:lang w:val="en-US" w:eastAsia="zh-CN"/>
                    </w:rPr>
                    <w:t>112500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8" w:type="pct"/>
                  <w:vMerge w:val="continue"/>
                  <w:vAlign w:val="center"/>
                </w:tcPr>
                <w:p>
                  <w:pPr>
                    <w:keepNext w:val="0"/>
                    <w:keepLines w:val="0"/>
                    <w:suppressLineNumbers w:val="0"/>
                    <w:spacing w:before="0" w:beforeAutospacing="0" w:after="0" w:afterAutospacing="0"/>
                    <w:ind w:left="0" w:right="0"/>
                    <w:jc w:val="center"/>
                    <w:rPr>
                      <w:rFonts w:hint="eastAsia"/>
                      <w:color w:val="auto"/>
                      <w:szCs w:val="21"/>
                      <w:lang w:eastAsia="zh-CN"/>
                    </w:rPr>
                  </w:pPr>
                </w:p>
              </w:tc>
              <w:tc>
                <w:tcPr>
                  <w:tcW w:w="2134" w:type="pct"/>
                  <w:gridSpan w:val="2"/>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kern w:val="2"/>
                      <w:szCs w:val="30"/>
                      <w:u w:val="none"/>
                      <w:lang w:eastAsia="zh-CN"/>
                    </w:rPr>
                  </w:pPr>
                  <w:r>
                    <w:rPr>
                      <w:rFonts w:hint="eastAsia" w:ascii="Times New Roman" w:hAnsi="Times New Roman" w:cs="Times New Roman"/>
                      <w:b/>
                      <w:bCs/>
                      <w:color w:val="auto"/>
                      <w:kern w:val="2"/>
                      <w:szCs w:val="30"/>
                      <w:u w:val="none"/>
                      <w:lang w:eastAsia="zh-CN"/>
                    </w:rPr>
                    <w:t>合计</w:t>
                  </w:r>
                </w:p>
              </w:tc>
              <w:tc>
                <w:tcPr>
                  <w:tcW w:w="1213"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kern w:val="2"/>
                      <w:szCs w:val="30"/>
                      <w:u w:val="none"/>
                      <w:lang w:val="en-US" w:eastAsia="zh-CN"/>
                    </w:rPr>
                  </w:pPr>
                  <w:r>
                    <w:rPr>
                      <w:rFonts w:hint="eastAsia" w:cs="Times New Roman"/>
                      <w:b/>
                      <w:bCs/>
                      <w:color w:val="auto"/>
                      <w:kern w:val="2"/>
                      <w:szCs w:val="30"/>
                      <w:u w:val="none"/>
                      <w:lang w:val="en-US" w:eastAsia="zh-CN"/>
                    </w:rPr>
                    <w:t>775.683</w:t>
                  </w:r>
                </w:p>
              </w:tc>
              <w:tc>
                <w:tcPr>
                  <w:tcW w:w="1064"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kern w:val="2"/>
                      <w:szCs w:val="30"/>
                      <w:u w:val="none"/>
                      <w:lang w:val="en-US" w:eastAsia="zh-CN"/>
                    </w:rPr>
                  </w:pPr>
                  <w:r>
                    <w:rPr>
                      <w:rFonts w:hint="eastAsia" w:cs="Times New Roman"/>
                      <w:b/>
                      <w:bCs/>
                      <w:color w:val="auto"/>
                      <w:kern w:val="2"/>
                      <w:szCs w:val="30"/>
                      <w:u w:val="none"/>
                      <w:lang w:val="en-US" w:eastAsia="zh-CN"/>
                    </w:rPr>
                    <w:t>279246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722" w:type="pct"/>
                  <w:gridSpan w:val="3"/>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kern w:val="2"/>
                      <w:szCs w:val="30"/>
                      <w:u w:val="none"/>
                      <w:lang w:eastAsia="zh-CN"/>
                    </w:rPr>
                  </w:pPr>
                  <w:r>
                    <w:rPr>
                      <w:rFonts w:hint="eastAsia" w:ascii="Times New Roman" w:hAnsi="Times New Roman" w:cs="Times New Roman"/>
                      <w:b/>
                      <w:bCs/>
                      <w:color w:val="auto"/>
                      <w:kern w:val="2"/>
                      <w:szCs w:val="30"/>
                      <w:u w:val="none"/>
                      <w:lang w:eastAsia="zh-CN"/>
                    </w:rPr>
                    <w:t>总废水量</w:t>
                  </w:r>
                </w:p>
              </w:tc>
              <w:tc>
                <w:tcPr>
                  <w:tcW w:w="1213"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kern w:val="2"/>
                      <w:szCs w:val="30"/>
                      <w:u w:val="none"/>
                      <w:lang w:val="en-US" w:eastAsia="zh-CN"/>
                    </w:rPr>
                  </w:pPr>
                  <w:r>
                    <w:rPr>
                      <w:rFonts w:hint="eastAsia" w:cs="Times New Roman"/>
                      <w:b/>
                      <w:bCs/>
                      <w:color w:val="auto"/>
                      <w:kern w:val="2"/>
                      <w:szCs w:val="30"/>
                      <w:u w:val="none"/>
                      <w:lang w:val="en-US" w:eastAsia="zh-CN"/>
                    </w:rPr>
                    <w:t>1863.417</w:t>
                  </w:r>
                </w:p>
              </w:tc>
              <w:tc>
                <w:tcPr>
                  <w:tcW w:w="1064" w:type="pct"/>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kern w:val="2"/>
                      <w:szCs w:val="30"/>
                      <w:u w:val="none"/>
                      <w:lang w:val="en-US" w:eastAsia="zh-CN"/>
                    </w:rPr>
                  </w:pPr>
                  <w:r>
                    <w:rPr>
                      <w:rFonts w:hint="eastAsia" w:cs="Times New Roman"/>
                      <w:b/>
                      <w:bCs/>
                      <w:color w:val="auto"/>
                      <w:kern w:val="2"/>
                      <w:szCs w:val="30"/>
                      <w:u w:val="none"/>
                      <w:lang w:val="en-US" w:eastAsia="zh-CN"/>
                    </w:rPr>
                    <w:t>670830.096</w:t>
                  </w:r>
                </w:p>
              </w:tc>
            </w:tr>
          </w:tbl>
          <w:p>
            <w:pPr>
              <w:pStyle w:val="75"/>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360" w:lineRule="auto"/>
              <w:ind w:left="0" w:right="0"/>
              <w:textAlignment w:val="auto"/>
              <w:rPr>
                <w:color w:val="auto"/>
                <w:lang w:eastAsia="zh-CN"/>
              </w:rPr>
            </w:pPr>
            <w:r>
              <w:rPr>
                <w:color w:val="auto"/>
                <w:lang w:eastAsia="zh-CN"/>
              </w:rPr>
              <w:t>表</w:t>
            </w:r>
            <w:r>
              <w:rPr>
                <w:rFonts w:hint="eastAsia"/>
                <w:color w:val="auto"/>
                <w:lang w:eastAsia="zh-CN"/>
              </w:rPr>
              <w:t>4-</w:t>
            </w:r>
            <w:r>
              <w:rPr>
                <w:rFonts w:hint="eastAsia"/>
                <w:color w:val="auto"/>
                <w:lang w:val="en-US" w:eastAsia="zh-CN"/>
              </w:rPr>
              <w:t>8</w:t>
            </w:r>
            <w:r>
              <w:rPr>
                <w:rFonts w:hint="eastAsia"/>
                <w:color w:val="auto"/>
                <w:lang w:eastAsia="zh-CN"/>
              </w:rPr>
              <w:t xml:space="preserve"> 项目生产废水污染物产生情况一览表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35"/>
              <w:gridCol w:w="1062"/>
              <w:gridCol w:w="1271"/>
              <w:gridCol w:w="1882"/>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755" w:type="pct"/>
                  <w:vMerge w:val="restart"/>
                  <w:vAlign w:val="center"/>
                </w:tcPr>
                <w:p>
                  <w:pPr>
                    <w:keepNext w:val="0"/>
                    <w:keepLines w:val="0"/>
                    <w:suppressLineNumbers w:val="0"/>
                    <w:spacing w:before="0" w:beforeAutospacing="0" w:after="0" w:afterAutospacing="0"/>
                    <w:ind w:left="0" w:right="0"/>
                    <w:jc w:val="center"/>
                    <w:rPr>
                      <w:color w:val="auto"/>
                      <w:szCs w:val="21"/>
                    </w:rPr>
                  </w:pPr>
                  <w:r>
                    <w:rPr>
                      <w:rFonts w:hint="eastAsia"/>
                      <w:b/>
                      <w:bCs/>
                      <w:color w:val="auto"/>
                      <w:szCs w:val="21"/>
                      <w:lang w:eastAsia="zh-CN"/>
                    </w:rPr>
                    <w:t>项目</w:t>
                  </w:r>
                </w:p>
              </w:tc>
              <w:tc>
                <w:tcPr>
                  <w:tcW w:w="1373" w:type="pct"/>
                  <w:gridSpan w:val="2"/>
                  <w:vAlign w:val="center"/>
                </w:tcPr>
                <w:p>
                  <w:pPr>
                    <w:keepNext w:val="0"/>
                    <w:keepLines w:val="0"/>
                    <w:suppressLineNumbers w:val="0"/>
                    <w:spacing w:before="0" w:beforeAutospacing="0" w:after="0" w:afterAutospacing="0"/>
                    <w:ind w:left="0" w:right="0"/>
                    <w:jc w:val="center"/>
                    <w:rPr>
                      <w:rFonts w:hint="eastAsia" w:eastAsia="宋体"/>
                      <w:b/>
                      <w:bCs/>
                      <w:color w:val="auto"/>
                      <w:szCs w:val="21"/>
                      <w:lang w:eastAsia="zh-CN"/>
                    </w:rPr>
                  </w:pPr>
                  <w:r>
                    <w:rPr>
                      <w:rFonts w:hint="eastAsia"/>
                      <w:b/>
                      <w:bCs/>
                      <w:color w:val="auto"/>
                      <w:szCs w:val="21"/>
                      <w:lang w:eastAsia="zh-CN"/>
                    </w:rPr>
                    <w:t>高浓度废水</w:t>
                  </w:r>
                </w:p>
              </w:tc>
              <w:tc>
                <w:tcPr>
                  <w:tcW w:w="1885" w:type="pct"/>
                  <w:gridSpan w:val="2"/>
                  <w:vAlign w:val="center"/>
                </w:tcPr>
                <w:p>
                  <w:pPr>
                    <w:keepNext w:val="0"/>
                    <w:keepLines w:val="0"/>
                    <w:suppressLineNumbers w:val="0"/>
                    <w:spacing w:before="0" w:beforeAutospacing="0" w:after="0" w:afterAutospacing="0"/>
                    <w:ind w:left="0" w:right="0"/>
                    <w:jc w:val="center"/>
                    <w:rPr>
                      <w:rFonts w:hint="eastAsia"/>
                      <w:b/>
                      <w:bCs/>
                      <w:color w:val="auto"/>
                      <w:szCs w:val="21"/>
                      <w:lang w:eastAsia="zh-CN"/>
                    </w:rPr>
                  </w:pPr>
                  <w:r>
                    <w:rPr>
                      <w:rFonts w:hint="eastAsia"/>
                      <w:b/>
                      <w:bCs/>
                      <w:color w:val="auto"/>
                      <w:szCs w:val="21"/>
                      <w:lang w:eastAsia="zh-CN"/>
                    </w:rPr>
                    <w:t>低浓度废水</w:t>
                  </w:r>
                </w:p>
              </w:tc>
              <w:tc>
                <w:tcPr>
                  <w:tcW w:w="985" w:type="pct"/>
                  <w:vMerge w:val="restart"/>
                  <w:vAlign w:val="center"/>
                </w:tcPr>
                <w:p>
                  <w:pPr>
                    <w:keepNext w:val="0"/>
                    <w:keepLines w:val="0"/>
                    <w:suppressLineNumbers w:val="0"/>
                    <w:spacing w:before="0" w:beforeAutospacing="0" w:after="0" w:afterAutospacing="0"/>
                    <w:ind w:left="0" w:right="0"/>
                    <w:jc w:val="center"/>
                    <w:rPr>
                      <w:rFonts w:hint="eastAsia"/>
                      <w:b/>
                      <w:bCs/>
                      <w:color w:val="auto"/>
                      <w:szCs w:val="21"/>
                      <w:lang w:eastAsia="zh-CN"/>
                    </w:rPr>
                  </w:pPr>
                  <w:r>
                    <w:rPr>
                      <w:rFonts w:hint="eastAsia"/>
                      <w:b/>
                      <w:bCs/>
                      <w:color w:val="auto"/>
                      <w:szCs w:val="21"/>
                      <w:lang w:eastAsia="zh-CN"/>
                    </w:rPr>
                    <w:t>合计产生量</w:t>
                  </w:r>
                  <w:r>
                    <w:rPr>
                      <w:rFonts w:hint="eastAsia"/>
                      <w:color w:val="auto"/>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55" w:type="pct"/>
                  <w:vMerge w:val="continue"/>
                  <w:vAlign w:val="center"/>
                </w:tcPr>
                <w:p>
                  <w:pPr>
                    <w:keepNext w:val="0"/>
                    <w:keepLines w:val="0"/>
                    <w:suppressLineNumbers w:val="0"/>
                    <w:spacing w:before="0" w:beforeAutospacing="0" w:after="0" w:afterAutospacing="0"/>
                    <w:ind w:left="0" w:right="0"/>
                    <w:jc w:val="center"/>
                    <w:rPr>
                      <w:rFonts w:hint="eastAsia"/>
                      <w:b/>
                      <w:bCs/>
                      <w:color w:val="auto"/>
                      <w:szCs w:val="21"/>
                      <w:lang w:eastAsia="zh-CN"/>
                    </w:rPr>
                  </w:pPr>
                </w:p>
              </w:tc>
              <w:tc>
                <w:tcPr>
                  <w:tcW w:w="738" w:type="pct"/>
                  <w:vAlign w:val="center"/>
                </w:tcPr>
                <w:p>
                  <w:pPr>
                    <w:keepNext w:val="0"/>
                    <w:keepLines w:val="0"/>
                    <w:suppressLineNumbers w:val="0"/>
                    <w:spacing w:before="0" w:beforeAutospacing="0" w:after="0" w:afterAutospacing="0"/>
                    <w:ind w:left="0" w:right="0"/>
                    <w:jc w:val="center"/>
                    <w:rPr>
                      <w:rFonts w:hint="default"/>
                      <w:b/>
                      <w:bCs/>
                      <w:color w:val="auto"/>
                      <w:lang w:val="en-US" w:eastAsia="zh-CN"/>
                    </w:rPr>
                  </w:pPr>
                  <w:r>
                    <w:rPr>
                      <w:rFonts w:hint="eastAsia"/>
                      <w:b/>
                      <w:bCs/>
                      <w:color w:val="auto"/>
                      <w:lang w:eastAsia="zh-CN"/>
                    </w:rPr>
                    <w:t>产生浓度</w:t>
                  </w:r>
                  <w:r>
                    <w:rPr>
                      <w:rFonts w:hint="eastAsia"/>
                      <w:b/>
                      <w:bCs/>
                      <w:color w:val="auto"/>
                      <w:lang w:val="en-US" w:eastAsia="zh-CN"/>
                    </w:rPr>
                    <w:t>(mg/m</w:t>
                  </w:r>
                  <w:r>
                    <w:rPr>
                      <w:rFonts w:hint="eastAsia"/>
                      <w:b/>
                      <w:bCs/>
                      <w:color w:val="auto"/>
                      <w:vertAlign w:val="superscript"/>
                      <w:lang w:val="en-US" w:eastAsia="zh-CN"/>
                    </w:rPr>
                    <w:t>3</w:t>
                  </w:r>
                  <w:r>
                    <w:rPr>
                      <w:rFonts w:hint="eastAsia"/>
                      <w:b/>
                      <w:bCs/>
                      <w:color w:val="auto"/>
                      <w:lang w:val="en-US" w:eastAsia="zh-CN"/>
                    </w:rPr>
                    <w:t>)</w:t>
                  </w:r>
                </w:p>
              </w:tc>
              <w:tc>
                <w:tcPr>
                  <w:tcW w:w="635" w:type="pct"/>
                  <w:vAlign w:val="center"/>
                </w:tcPr>
                <w:p>
                  <w:pPr>
                    <w:keepNext w:val="0"/>
                    <w:keepLines w:val="0"/>
                    <w:suppressLineNumbers w:val="0"/>
                    <w:spacing w:before="0" w:beforeAutospacing="0" w:after="0" w:afterAutospacing="0"/>
                    <w:ind w:left="0" w:right="0"/>
                    <w:jc w:val="center"/>
                    <w:rPr>
                      <w:rFonts w:hint="default"/>
                      <w:b/>
                      <w:bCs/>
                      <w:color w:val="auto"/>
                      <w:lang w:val="en-US" w:eastAsia="zh-CN"/>
                    </w:rPr>
                  </w:pPr>
                  <w:r>
                    <w:rPr>
                      <w:rFonts w:hint="eastAsia"/>
                      <w:b/>
                      <w:bCs/>
                      <w:color w:val="auto"/>
                      <w:lang w:eastAsia="zh-CN"/>
                    </w:rPr>
                    <w:t>产生量</w:t>
                  </w:r>
                  <w:r>
                    <w:rPr>
                      <w:rFonts w:hint="eastAsia"/>
                      <w:b/>
                      <w:bCs/>
                      <w:color w:val="auto"/>
                      <w:lang w:val="en-US" w:eastAsia="zh-CN"/>
                    </w:rPr>
                    <w:t>(t/a)</w:t>
                  </w:r>
                </w:p>
              </w:tc>
              <w:tc>
                <w:tcPr>
                  <w:tcW w:w="760" w:type="pct"/>
                  <w:vAlign w:val="center"/>
                </w:tcPr>
                <w:p>
                  <w:pPr>
                    <w:keepNext w:val="0"/>
                    <w:keepLines w:val="0"/>
                    <w:suppressLineNumbers w:val="0"/>
                    <w:spacing w:before="0" w:beforeAutospacing="0" w:after="0" w:afterAutospacing="0"/>
                    <w:ind w:left="0" w:leftChars="0" w:right="0" w:rightChars="0"/>
                    <w:jc w:val="center"/>
                    <w:rPr>
                      <w:rFonts w:hint="eastAsia"/>
                      <w:b/>
                      <w:bCs/>
                      <w:color w:val="auto"/>
                      <w:szCs w:val="21"/>
                      <w:lang w:eastAsia="zh-CN"/>
                    </w:rPr>
                  </w:pPr>
                  <w:r>
                    <w:rPr>
                      <w:rFonts w:hint="eastAsia"/>
                      <w:b/>
                      <w:bCs/>
                      <w:color w:val="auto"/>
                      <w:szCs w:val="21"/>
                      <w:lang w:eastAsia="zh-CN"/>
                    </w:rPr>
                    <w:t>产生浓度</w:t>
                  </w:r>
                  <w:r>
                    <w:rPr>
                      <w:rFonts w:hint="eastAsia"/>
                      <w:color w:val="auto"/>
                      <w:lang w:val="en-US" w:eastAsia="zh-CN"/>
                    </w:rPr>
                    <w:t>(mg/m</w:t>
                  </w:r>
                  <w:r>
                    <w:rPr>
                      <w:rFonts w:hint="eastAsia"/>
                      <w:color w:val="auto"/>
                      <w:vertAlign w:val="superscript"/>
                      <w:lang w:val="en-US" w:eastAsia="zh-CN"/>
                    </w:rPr>
                    <w:t>3</w:t>
                  </w:r>
                  <w:r>
                    <w:rPr>
                      <w:rFonts w:hint="eastAsia"/>
                      <w:color w:val="auto"/>
                      <w:lang w:val="en-US" w:eastAsia="zh-CN"/>
                    </w:rPr>
                    <w:t>)</w:t>
                  </w:r>
                </w:p>
              </w:tc>
              <w:tc>
                <w:tcPr>
                  <w:tcW w:w="1125" w:type="pct"/>
                  <w:vAlign w:val="center"/>
                </w:tcPr>
                <w:p>
                  <w:pPr>
                    <w:keepNext w:val="0"/>
                    <w:keepLines w:val="0"/>
                    <w:suppressLineNumbers w:val="0"/>
                    <w:spacing w:before="0" w:beforeAutospacing="0" w:after="0" w:afterAutospacing="0"/>
                    <w:ind w:left="0" w:leftChars="0" w:right="0" w:rightChars="0"/>
                    <w:jc w:val="center"/>
                    <w:rPr>
                      <w:rFonts w:hint="eastAsia"/>
                      <w:b/>
                      <w:bCs/>
                      <w:color w:val="auto"/>
                      <w:szCs w:val="21"/>
                      <w:lang w:eastAsia="zh-CN"/>
                    </w:rPr>
                  </w:pPr>
                  <w:r>
                    <w:rPr>
                      <w:rFonts w:hint="eastAsia"/>
                      <w:b/>
                      <w:bCs/>
                      <w:color w:val="auto"/>
                      <w:szCs w:val="21"/>
                      <w:lang w:eastAsia="zh-CN"/>
                    </w:rPr>
                    <w:t>产生量</w:t>
                  </w:r>
                  <w:r>
                    <w:rPr>
                      <w:rFonts w:hint="eastAsia"/>
                      <w:color w:val="auto"/>
                      <w:lang w:val="en-US" w:eastAsia="zh-CN"/>
                    </w:rPr>
                    <w:t>(t/a)</w:t>
                  </w:r>
                </w:p>
              </w:tc>
              <w:tc>
                <w:tcPr>
                  <w:tcW w:w="985" w:type="pct"/>
                  <w:vMerge w:val="continue"/>
                  <w:vAlign w:val="center"/>
                </w:tcPr>
                <w:p>
                  <w:pPr>
                    <w:keepNext w:val="0"/>
                    <w:keepLines w:val="0"/>
                    <w:suppressLineNumbers w:val="0"/>
                    <w:spacing w:before="0" w:beforeAutospacing="0" w:after="0" w:afterAutospacing="0"/>
                    <w:ind w:left="0" w:leftChars="0" w:right="0" w:rightChars="0"/>
                    <w:jc w:val="center"/>
                    <w:rPr>
                      <w:rFonts w:hint="eastAsia"/>
                      <w:b/>
                      <w:bCs/>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pct"/>
                  <w:vAlign w:val="center"/>
                </w:tcPr>
                <w:p>
                  <w:pPr>
                    <w:keepNext w:val="0"/>
                    <w:keepLines w:val="0"/>
                    <w:suppressLineNumbers w:val="0"/>
                    <w:spacing w:before="0" w:beforeAutospacing="0" w:after="0" w:afterAutospacing="0"/>
                    <w:ind w:left="0" w:right="0"/>
                    <w:jc w:val="center"/>
                    <w:rPr>
                      <w:rFonts w:hint="eastAsia"/>
                      <w:b w:val="0"/>
                      <w:bCs w:val="0"/>
                      <w:color w:val="auto"/>
                      <w:szCs w:val="21"/>
                      <w:lang w:eastAsia="zh-CN"/>
                    </w:rPr>
                  </w:pPr>
                  <w:r>
                    <w:rPr>
                      <w:rFonts w:hint="eastAsia"/>
                      <w:b w:val="0"/>
                      <w:bCs w:val="0"/>
                      <w:color w:val="auto"/>
                      <w:szCs w:val="21"/>
                      <w:lang w:eastAsia="zh-CN"/>
                    </w:rPr>
                    <w:t>废水量</w:t>
                  </w:r>
                </w:p>
              </w:tc>
              <w:tc>
                <w:tcPr>
                  <w:tcW w:w="738"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b w:val="0"/>
                      <w:bCs w:val="0"/>
                      <w:color w:val="auto"/>
                      <w:szCs w:val="21"/>
                      <w:lang w:val="en-US" w:eastAsia="zh-CN"/>
                    </w:rPr>
                    <w:t>/</w:t>
                  </w:r>
                </w:p>
              </w:tc>
              <w:tc>
                <w:tcPr>
                  <w:tcW w:w="635"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b w:val="0"/>
                      <w:bCs w:val="0"/>
                      <w:color w:val="auto"/>
                      <w:szCs w:val="21"/>
                      <w:lang w:val="en-US" w:eastAsia="zh-CN"/>
                    </w:rPr>
                    <w:t>378624.096</w:t>
                  </w:r>
                </w:p>
              </w:tc>
              <w:tc>
                <w:tcPr>
                  <w:tcW w:w="760" w:type="pct"/>
                  <w:vAlign w:val="center"/>
                </w:tcPr>
                <w:p>
                  <w:pPr>
                    <w:keepNext w:val="0"/>
                    <w:keepLines w:val="0"/>
                    <w:suppressLineNumbers w:val="0"/>
                    <w:spacing w:before="0" w:beforeAutospacing="0" w:after="0" w:afterAutospacing="0"/>
                    <w:ind w:left="0" w:right="0"/>
                    <w:jc w:val="center"/>
                    <w:rPr>
                      <w:rFonts w:hint="eastAsia"/>
                      <w:b w:val="0"/>
                      <w:bCs w:val="0"/>
                      <w:color w:val="auto"/>
                      <w:szCs w:val="21"/>
                      <w:lang w:eastAsia="zh-CN"/>
                    </w:rPr>
                  </w:pPr>
                  <w:r>
                    <w:rPr>
                      <w:rFonts w:hint="eastAsia"/>
                      <w:b w:val="0"/>
                      <w:bCs w:val="0"/>
                      <w:color w:val="auto"/>
                      <w:szCs w:val="21"/>
                      <w:lang w:val="en-US" w:eastAsia="zh-CN"/>
                    </w:rPr>
                    <w:t>/</w:t>
                  </w:r>
                </w:p>
              </w:tc>
              <w:tc>
                <w:tcPr>
                  <w:tcW w:w="1125"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cs="Times New Roman"/>
                      <w:b w:val="0"/>
                      <w:bCs w:val="0"/>
                      <w:color w:val="auto"/>
                      <w:kern w:val="2"/>
                      <w:szCs w:val="30"/>
                      <w:u w:val="none"/>
                      <w:lang w:val="en-US" w:eastAsia="zh-CN"/>
                    </w:rPr>
                    <w:t>279246</w:t>
                  </w:r>
                </w:p>
              </w:tc>
              <w:tc>
                <w:tcPr>
                  <w:tcW w:w="985" w:type="pct"/>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kern w:val="2"/>
                      <w:szCs w:val="30"/>
                      <w:u w:val="none"/>
                      <w:lang w:val="en-US" w:eastAsia="zh-CN"/>
                    </w:rPr>
                  </w:pPr>
                  <w:r>
                    <w:rPr>
                      <w:rFonts w:hint="eastAsia" w:cs="Times New Roman"/>
                      <w:b w:val="0"/>
                      <w:bCs w:val="0"/>
                      <w:color w:val="auto"/>
                      <w:kern w:val="2"/>
                      <w:szCs w:val="30"/>
                      <w:u w:val="none"/>
                      <w:lang w:val="en-US" w:eastAsia="zh-CN"/>
                    </w:rPr>
                    <w:t>670830</w:t>
                  </w:r>
                  <w:r>
                    <w:rPr>
                      <w:rFonts w:hint="eastAsia" w:ascii="Times New Roman" w:hAnsi="Times New Roman" w:cs="Times New Roman"/>
                      <w:b w:val="0"/>
                      <w:bCs w:val="0"/>
                      <w:color w:val="auto"/>
                      <w:kern w:val="2"/>
                      <w:szCs w:val="30"/>
                      <w:u w:val="none"/>
                      <w:lang w:val="en-US" w:eastAsia="zh-CN"/>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755"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b w:val="0"/>
                      <w:bCs w:val="0"/>
                      <w:color w:val="auto"/>
                      <w:szCs w:val="21"/>
                      <w:lang w:val="en-US" w:eastAsia="zh-CN"/>
                    </w:rPr>
                    <w:t>COD</w:t>
                  </w:r>
                </w:p>
              </w:tc>
              <w:tc>
                <w:tcPr>
                  <w:tcW w:w="738" w:type="pct"/>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Cs w:val="21"/>
                      <w:lang w:val="en-US" w:eastAsia="zh-CN"/>
                    </w:rPr>
                  </w:pPr>
                  <w:r>
                    <w:rPr>
                      <w:rFonts w:hint="default" w:ascii="Times New Roman" w:hAnsi="Times New Roman" w:cs="Times New Roman"/>
                      <w:b w:val="0"/>
                      <w:bCs w:val="0"/>
                      <w:color w:val="auto"/>
                      <w:szCs w:val="21"/>
                      <w:lang w:val="en-US" w:eastAsia="zh-CN"/>
                    </w:rPr>
                    <w:t>1640</w:t>
                  </w:r>
                </w:p>
              </w:tc>
              <w:tc>
                <w:tcPr>
                  <w:tcW w:w="1062"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620.944 </w:t>
                  </w:r>
                </w:p>
              </w:tc>
              <w:tc>
                <w:tcPr>
                  <w:tcW w:w="760"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b w:val="0"/>
                      <w:bCs w:val="0"/>
                      <w:color w:val="auto"/>
                      <w:szCs w:val="21"/>
                      <w:lang w:val="en-US" w:eastAsia="zh-CN"/>
                    </w:rPr>
                    <w:t>28</w:t>
                  </w:r>
                </w:p>
              </w:tc>
              <w:tc>
                <w:tcPr>
                  <w:tcW w:w="1882"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7.819 </w:t>
                  </w:r>
                </w:p>
              </w:tc>
              <w:tc>
                <w:tcPr>
                  <w:tcW w:w="1649"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628.762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755"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b w:val="0"/>
                      <w:bCs w:val="0"/>
                      <w:color w:val="auto"/>
                      <w:szCs w:val="21"/>
                      <w:lang w:val="en-US" w:eastAsia="zh-CN"/>
                    </w:rPr>
                    <w:t>BOD</w:t>
                  </w:r>
                  <w:r>
                    <w:rPr>
                      <w:rFonts w:hint="eastAsia"/>
                      <w:b w:val="0"/>
                      <w:bCs w:val="0"/>
                      <w:color w:val="auto"/>
                      <w:szCs w:val="21"/>
                      <w:vertAlign w:val="subscript"/>
                      <w:lang w:val="en-US" w:eastAsia="zh-CN"/>
                    </w:rPr>
                    <w:t>5</w:t>
                  </w:r>
                </w:p>
              </w:tc>
              <w:tc>
                <w:tcPr>
                  <w:tcW w:w="738" w:type="pct"/>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Cs w:val="21"/>
                      <w:lang w:val="en-US" w:eastAsia="zh-CN"/>
                    </w:rPr>
                  </w:pPr>
                  <w:r>
                    <w:rPr>
                      <w:rFonts w:hint="default" w:ascii="Times New Roman" w:hAnsi="Times New Roman" w:cs="Times New Roman"/>
                      <w:b w:val="0"/>
                      <w:bCs w:val="0"/>
                      <w:color w:val="auto"/>
                      <w:szCs w:val="21"/>
                      <w:lang w:val="en-US" w:eastAsia="zh-CN"/>
                    </w:rPr>
                    <w:t>817</w:t>
                  </w:r>
                </w:p>
              </w:tc>
              <w:tc>
                <w:tcPr>
                  <w:tcW w:w="1062"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309.336 </w:t>
                  </w:r>
                </w:p>
              </w:tc>
              <w:tc>
                <w:tcPr>
                  <w:tcW w:w="760"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b w:val="0"/>
                      <w:bCs w:val="0"/>
                      <w:color w:val="auto"/>
                      <w:szCs w:val="21"/>
                      <w:lang w:val="en-US" w:eastAsia="zh-CN"/>
                    </w:rPr>
                    <w:t>6.1</w:t>
                  </w:r>
                </w:p>
              </w:tc>
              <w:tc>
                <w:tcPr>
                  <w:tcW w:w="1882"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1.703 </w:t>
                  </w:r>
                </w:p>
              </w:tc>
              <w:tc>
                <w:tcPr>
                  <w:tcW w:w="1649"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311.039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55" w:type="pct"/>
                  <w:vAlign w:val="center"/>
                </w:tcPr>
                <w:p>
                  <w:pPr>
                    <w:keepNext w:val="0"/>
                    <w:keepLines w:val="0"/>
                    <w:suppressLineNumbers w:val="0"/>
                    <w:spacing w:before="0" w:beforeAutospacing="0" w:after="0" w:afterAutospacing="0"/>
                    <w:ind w:left="0" w:right="0"/>
                    <w:jc w:val="center"/>
                    <w:rPr>
                      <w:rFonts w:hint="eastAsia" w:eastAsia="宋体"/>
                      <w:b w:val="0"/>
                      <w:bCs w:val="0"/>
                      <w:color w:val="auto"/>
                      <w:szCs w:val="21"/>
                      <w:lang w:eastAsia="zh-CN"/>
                    </w:rPr>
                  </w:pPr>
                  <w:r>
                    <w:rPr>
                      <w:rFonts w:hint="eastAsia" w:ascii="Times New Roman" w:hAnsi="Times New Roman" w:cs="Times New Roman"/>
                      <w:b w:val="0"/>
                      <w:bCs w:val="0"/>
                      <w:color w:val="auto"/>
                      <w:kern w:val="2"/>
                      <w:szCs w:val="30"/>
                      <w:u w:val="none"/>
                    </w:rPr>
                    <w:t>NH</w:t>
                  </w:r>
                  <w:r>
                    <w:rPr>
                      <w:rFonts w:hint="eastAsia" w:ascii="Times New Roman" w:hAnsi="Times New Roman" w:cs="Times New Roman"/>
                      <w:b w:val="0"/>
                      <w:bCs w:val="0"/>
                      <w:color w:val="auto"/>
                      <w:kern w:val="2"/>
                      <w:szCs w:val="30"/>
                      <w:u w:val="none"/>
                      <w:vertAlign w:val="subscript"/>
                    </w:rPr>
                    <w:t>3</w:t>
                  </w:r>
                  <w:r>
                    <w:rPr>
                      <w:rFonts w:hint="eastAsia" w:ascii="Times New Roman" w:hAnsi="Times New Roman" w:cs="Times New Roman"/>
                      <w:b w:val="0"/>
                      <w:bCs w:val="0"/>
                      <w:color w:val="auto"/>
                      <w:kern w:val="2"/>
                      <w:szCs w:val="30"/>
                      <w:u w:val="none"/>
                    </w:rPr>
                    <w:t>-N</w:t>
                  </w:r>
                </w:p>
              </w:tc>
              <w:tc>
                <w:tcPr>
                  <w:tcW w:w="738" w:type="pct"/>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12.4</w:t>
                  </w:r>
                </w:p>
              </w:tc>
              <w:tc>
                <w:tcPr>
                  <w:tcW w:w="1062"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4.695 </w:t>
                  </w:r>
                </w:p>
              </w:tc>
              <w:tc>
                <w:tcPr>
                  <w:tcW w:w="760"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b w:val="0"/>
                      <w:bCs w:val="0"/>
                      <w:color w:val="auto"/>
                      <w:szCs w:val="21"/>
                      <w:lang w:val="en-US" w:eastAsia="zh-CN"/>
                    </w:rPr>
                    <w:t>1.83</w:t>
                  </w:r>
                </w:p>
              </w:tc>
              <w:tc>
                <w:tcPr>
                  <w:tcW w:w="1882"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0.511 </w:t>
                  </w:r>
                </w:p>
              </w:tc>
              <w:tc>
                <w:tcPr>
                  <w:tcW w:w="1649"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5.206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55"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b w:val="0"/>
                      <w:bCs w:val="0"/>
                      <w:color w:val="auto"/>
                      <w:szCs w:val="21"/>
                      <w:lang w:val="en-US" w:eastAsia="zh-CN"/>
                    </w:rPr>
                    <w:t>SS</w:t>
                  </w:r>
                </w:p>
              </w:tc>
              <w:tc>
                <w:tcPr>
                  <w:tcW w:w="738" w:type="pct"/>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Cs w:val="21"/>
                      <w:lang w:val="en-US" w:eastAsia="zh-CN"/>
                    </w:rPr>
                  </w:pPr>
                  <w:r>
                    <w:rPr>
                      <w:rFonts w:hint="eastAsia" w:ascii="Times New Roman" w:hAnsi="Times New Roman" w:cs="Times New Roman"/>
                      <w:b w:val="0"/>
                      <w:bCs w:val="0"/>
                      <w:color w:val="auto"/>
                      <w:szCs w:val="21"/>
                      <w:lang w:val="en-US" w:eastAsia="zh-CN"/>
                    </w:rPr>
                    <w:t>410</w:t>
                  </w:r>
                </w:p>
              </w:tc>
              <w:tc>
                <w:tcPr>
                  <w:tcW w:w="1062"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155.236 </w:t>
                  </w:r>
                </w:p>
              </w:tc>
              <w:tc>
                <w:tcPr>
                  <w:tcW w:w="760" w:type="pct"/>
                  <w:vAlign w:val="center"/>
                </w:tcPr>
                <w:p>
                  <w:pPr>
                    <w:keepNext w:val="0"/>
                    <w:keepLines w:val="0"/>
                    <w:suppressLineNumbers w:val="0"/>
                    <w:spacing w:before="0" w:beforeAutospacing="0" w:after="0" w:afterAutospacing="0"/>
                    <w:ind w:left="0" w:right="0"/>
                    <w:jc w:val="center"/>
                    <w:rPr>
                      <w:rFonts w:hint="default"/>
                      <w:b w:val="0"/>
                      <w:bCs w:val="0"/>
                      <w:color w:val="auto"/>
                      <w:szCs w:val="21"/>
                      <w:lang w:val="en-US" w:eastAsia="zh-CN"/>
                    </w:rPr>
                  </w:pPr>
                  <w:r>
                    <w:rPr>
                      <w:rFonts w:hint="eastAsia"/>
                      <w:b w:val="0"/>
                      <w:bCs w:val="0"/>
                      <w:color w:val="auto"/>
                      <w:szCs w:val="21"/>
                      <w:lang w:val="en-US" w:eastAsia="zh-CN"/>
                    </w:rPr>
                    <w:t>16</w:t>
                  </w:r>
                </w:p>
              </w:tc>
              <w:tc>
                <w:tcPr>
                  <w:tcW w:w="1882"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4.468 </w:t>
                  </w:r>
                </w:p>
              </w:tc>
              <w:tc>
                <w:tcPr>
                  <w:tcW w:w="1649" w:type="dxa"/>
                  <w:vAlign w:val="center"/>
                </w:tcPr>
                <w:p>
                  <w:pPr>
                    <w:keepNext w:val="0"/>
                    <w:keepLines w:val="0"/>
                    <w:widowControl/>
                    <w:suppressLineNumbers w:val="0"/>
                    <w:spacing w:before="0" w:beforeAutospacing="0" w:after="0" w:afterAutospacing="0"/>
                    <w:ind w:left="0" w:right="0"/>
                    <w:jc w:val="center"/>
                    <w:textAlignment w:val="center"/>
                    <w:rPr>
                      <w:rFonts w:hint="default"/>
                      <w:b w:val="0"/>
                      <w:bCs w:val="0"/>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159.704 </w:t>
                  </w:r>
                </w:p>
              </w:tc>
            </w:tr>
          </w:tbl>
          <w:p>
            <w:pPr>
              <w:keepNext w:val="0"/>
              <w:keepLines w:val="0"/>
              <w:suppressLineNumbers w:val="0"/>
              <w:spacing w:before="0" w:beforeLines="50" w:beforeAutospacing="0" w:after="0" w:afterAutospacing="0" w:line="360" w:lineRule="auto"/>
              <w:ind w:left="0" w:right="0" w:firstLine="482" w:firstLineChars="200"/>
              <w:textAlignment w:val="baseline"/>
              <w:rPr>
                <w:b/>
                <w:bCs/>
                <w:color w:val="000000"/>
                <w:sz w:val="24"/>
              </w:rPr>
            </w:pPr>
            <w:r>
              <w:rPr>
                <w:rFonts w:hint="eastAsia"/>
                <w:b/>
                <w:bCs/>
                <w:color w:val="000000"/>
                <w:sz w:val="24"/>
              </w:rPr>
              <w:t>2、废水污染防治措施及达标性分析</w:t>
            </w:r>
          </w:p>
          <w:p>
            <w:pPr>
              <w:keepNext w:val="0"/>
              <w:keepLines w:val="0"/>
              <w:suppressLineNumbers w:val="0"/>
              <w:tabs>
                <w:tab w:val="center" w:pos="4234"/>
              </w:tabs>
              <w:adjustRightInd w:val="0"/>
              <w:snapToGrid w:val="0"/>
              <w:spacing w:before="0" w:beforeAutospacing="0" w:after="0" w:afterAutospacing="0" w:line="360" w:lineRule="auto"/>
              <w:ind w:left="0" w:right="0" w:firstLine="480" w:firstLineChars="200"/>
              <w:rPr>
                <w:kern w:val="0"/>
                <w:sz w:val="24"/>
              </w:rPr>
            </w:pPr>
            <w:r>
              <w:rPr>
                <w:kern w:val="0"/>
                <w:sz w:val="24"/>
              </w:rPr>
              <w:t>①</w:t>
            </w:r>
            <w:r>
              <w:rPr>
                <w:rFonts w:hint="eastAsia"/>
                <w:kern w:val="0"/>
                <w:sz w:val="24"/>
              </w:rPr>
              <w:t>化粪池</w:t>
            </w:r>
          </w:p>
          <w:p>
            <w:pPr>
              <w:pStyle w:val="65"/>
              <w:keepNext w:val="0"/>
              <w:keepLines w:val="0"/>
              <w:suppressLineNumbers w:val="0"/>
              <w:spacing w:before="20" w:beforeAutospacing="0" w:after="0" w:afterAutospacing="0" w:line="360" w:lineRule="auto"/>
              <w:ind w:left="0" w:right="0" w:firstLine="480" w:firstLineChars="200"/>
              <w:jc w:val="both"/>
              <w:rPr>
                <w:rFonts w:ascii="Times New Roman" w:hAnsi="Times New Roman" w:cs="Times New Roman"/>
                <w:color w:val="auto"/>
                <w:kern w:val="2"/>
                <w:szCs w:val="30"/>
              </w:rPr>
            </w:pPr>
            <w:r>
              <w:rPr>
                <w:rFonts w:hint="eastAsia" w:ascii="Times New Roman" w:hAnsi="Times New Roman" w:cs="Times New Roman"/>
                <w:color w:val="auto"/>
                <w:kern w:val="2"/>
                <w:szCs w:val="30"/>
              </w:rPr>
              <w:t>生活污水经化粪池预处理达《污水综合排放标准》三级标准及</w:t>
            </w:r>
            <w:r>
              <w:rPr>
                <w:rFonts w:hint="eastAsia" w:ascii="Times New Roman" w:hAnsi="Times New Roman" w:cs="Times New Roman"/>
                <w:color w:val="auto"/>
                <w:kern w:val="2"/>
                <w:szCs w:val="30"/>
                <w:lang w:eastAsia="zh-CN"/>
              </w:rPr>
              <w:t>德山</w:t>
            </w:r>
            <w:r>
              <w:rPr>
                <w:rFonts w:hint="eastAsia" w:ascii="Times New Roman" w:hAnsi="Times New Roman" w:cs="Times New Roman"/>
                <w:color w:val="auto"/>
                <w:kern w:val="2"/>
                <w:szCs w:val="30"/>
              </w:rPr>
              <w:t>污水处理厂进水水质标准（从严）后经市政污水管道进入</w:t>
            </w:r>
            <w:r>
              <w:rPr>
                <w:rFonts w:hint="eastAsia" w:ascii="Times New Roman" w:hAnsi="Times New Roman" w:cs="Times New Roman"/>
                <w:color w:val="auto"/>
                <w:kern w:val="2"/>
                <w:szCs w:val="30"/>
                <w:lang w:eastAsia="zh-CN"/>
              </w:rPr>
              <w:t>德山</w:t>
            </w:r>
            <w:r>
              <w:rPr>
                <w:rFonts w:hint="eastAsia" w:ascii="Times New Roman" w:hAnsi="Times New Roman" w:cs="Times New Roman"/>
                <w:color w:val="auto"/>
                <w:kern w:val="2"/>
                <w:szCs w:val="30"/>
              </w:rPr>
              <w:t>污水处理厂，达标后最终排入沅江。</w:t>
            </w:r>
          </w:p>
          <w:p>
            <w:pPr>
              <w:pStyle w:val="65"/>
              <w:keepNext w:val="0"/>
              <w:keepLines w:val="0"/>
              <w:suppressLineNumbers w:val="0"/>
              <w:spacing w:before="20" w:beforeAutospacing="0" w:after="0" w:afterAutospacing="0" w:line="360" w:lineRule="auto"/>
              <w:ind w:left="0" w:right="0" w:firstLine="480" w:firstLineChars="200"/>
              <w:jc w:val="both"/>
              <w:rPr>
                <w:rFonts w:ascii="Times New Roman" w:hAnsi="Times New Roman" w:cs="Times New Roman"/>
                <w:color w:val="auto"/>
                <w:kern w:val="2"/>
                <w:szCs w:val="30"/>
              </w:rPr>
            </w:pPr>
            <w:r>
              <w:rPr>
                <w:rFonts w:hint="eastAsia" w:ascii="Times New Roman" w:hAnsi="Times New Roman" w:cs="Times New Roman"/>
                <w:color w:val="auto"/>
                <w:kern w:val="2"/>
                <w:szCs w:val="30"/>
              </w:rPr>
              <w:t>化粪池的基本原理：化粪池指的是将生活污水分格沉淀，及对污泥进行厌氧消化的小型处理构筑物。化粪池属最初级污水处理阶段，可去除 50％的悬浮杂质（粪便、较大病原虫等），并使积泥在厌氧条件下分解为稳定状态。其沉淀原理类似于平流式沉淀池，分为酸性发酵和碱性发酵两个阶段。第一阶段为酸性发酵阶段，产生 H</w:t>
            </w:r>
            <w:r>
              <w:rPr>
                <w:rFonts w:hint="eastAsia" w:ascii="Times New Roman" w:hAnsi="Times New Roman" w:cs="Times New Roman"/>
                <w:color w:val="auto"/>
                <w:kern w:val="2"/>
                <w:szCs w:val="30"/>
                <w:vertAlign w:val="subscript"/>
              </w:rPr>
              <w:t>2</w:t>
            </w:r>
            <w:r>
              <w:rPr>
                <w:rFonts w:hint="eastAsia" w:ascii="Times New Roman" w:hAnsi="Times New Roman" w:cs="Times New Roman"/>
                <w:color w:val="auto"/>
                <w:kern w:val="2"/>
                <w:szCs w:val="30"/>
              </w:rPr>
              <w:t>S、硫醇、吲哚、粪臭素等有害气体和腐臭味，粪便污水 pH 为 5.0～6.0。悬浮杂质吸附气泡浮于水面后，又因气体释放而沉入池底，循环的沉浮运动使悬浮杂质块逐渐变小，粪块中的寄生虫卵也随之剥离沉入池底。第二阶段是碱性发酵阶段，第一阶段产生的氨基酸在甲烷基作用下分解为 CO</w:t>
            </w:r>
            <w:r>
              <w:rPr>
                <w:rFonts w:hint="eastAsia" w:ascii="Times New Roman" w:hAnsi="Times New Roman" w:cs="Times New Roman"/>
                <w:color w:val="auto"/>
                <w:kern w:val="2"/>
                <w:szCs w:val="30"/>
                <w:vertAlign w:val="subscript"/>
              </w:rPr>
              <w:t>2</w:t>
            </w:r>
            <w:r>
              <w:rPr>
                <w:rFonts w:hint="eastAsia" w:ascii="Times New Roman" w:hAnsi="Times New Roman" w:cs="Times New Roman"/>
                <w:color w:val="auto"/>
                <w:kern w:val="2"/>
                <w:szCs w:val="30"/>
              </w:rPr>
              <w:t>、CH</w:t>
            </w:r>
            <w:r>
              <w:rPr>
                <w:rFonts w:hint="eastAsia" w:ascii="Times New Roman" w:hAnsi="Times New Roman" w:cs="Times New Roman"/>
                <w:color w:val="auto"/>
                <w:kern w:val="2"/>
                <w:szCs w:val="30"/>
                <w:vertAlign w:val="subscript"/>
              </w:rPr>
              <w:t>4</w:t>
            </w:r>
            <w:r>
              <w:rPr>
                <w:rFonts w:hint="eastAsia" w:ascii="Times New Roman" w:hAnsi="Times New Roman" w:cs="Times New Roman"/>
                <w:color w:val="auto"/>
                <w:kern w:val="2"/>
                <w:szCs w:val="30"/>
              </w:rPr>
              <w:t>、氨，池内粪液pH为7.5左右。为减少污水与污泥的接触时间，也使酸性发酵、碱性发酵两个过程互不干扰，并便于清掏，化粪池一般设两格或三格。</w:t>
            </w:r>
          </w:p>
          <w:p>
            <w:pPr>
              <w:pStyle w:val="65"/>
              <w:keepNext w:val="0"/>
              <w:keepLines w:val="0"/>
              <w:suppressLineNumbers w:val="0"/>
              <w:spacing w:before="20" w:beforeAutospacing="0" w:after="0" w:afterAutospacing="0" w:line="360" w:lineRule="auto"/>
              <w:ind w:left="0" w:right="0" w:firstLine="480" w:firstLineChars="200"/>
              <w:jc w:val="both"/>
              <w:rPr>
                <w:rFonts w:ascii="Times New Roman" w:hAnsi="Times New Roman" w:cs="Times New Roman"/>
                <w:color w:val="auto"/>
                <w:kern w:val="2"/>
                <w:szCs w:val="30"/>
              </w:rPr>
            </w:pPr>
            <w:r>
              <w:rPr>
                <w:rFonts w:hint="eastAsia" w:ascii="Times New Roman" w:hAnsi="Times New Roman" w:cs="Times New Roman"/>
                <w:color w:val="auto"/>
                <w:kern w:val="2"/>
                <w:szCs w:val="30"/>
              </w:rPr>
              <w:t>根据《化粪池污水处理能力研究及其评价》（王红燕等，兰州交通大学学报，2009 年 2 月）：生活污水经化粪池处理后，COD、BOD</w:t>
            </w:r>
            <w:r>
              <w:rPr>
                <w:rFonts w:hint="eastAsia" w:ascii="Times New Roman" w:hAnsi="Times New Roman" w:cs="Times New Roman"/>
                <w:color w:val="auto"/>
                <w:kern w:val="2"/>
                <w:szCs w:val="30"/>
                <w:vertAlign w:val="subscript"/>
              </w:rPr>
              <w:t>5</w:t>
            </w:r>
            <w:r>
              <w:rPr>
                <w:rFonts w:hint="eastAsia" w:ascii="Times New Roman" w:hAnsi="Times New Roman" w:cs="Times New Roman"/>
                <w:color w:val="auto"/>
                <w:kern w:val="2"/>
                <w:szCs w:val="30"/>
              </w:rPr>
              <w:t>年平均去除率分别达到 83.6%、51.1%，为保守考虑，本项目COD、BOD</w:t>
            </w:r>
            <w:r>
              <w:rPr>
                <w:rFonts w:hint="eastAsia" w:ascii="Times New Roman" w:hAnsi="Times New Roman" w:cs="Times New Roman"/>
                <w:color w:val="auto"/>
                <w:kern w:val="2"/>
                <w:szCs w:val="30"/>
                <w:vertAlign w:val="subscript"/>
              </w:rPr>
              <w:t>5</w:t>
            </w:r>
            <w:r>
              <w:rPr>
                <w:rFonts w:hint="eastAsia" w:ascii="Times New Roman" w:hAnsi="Times New Roman" w:cs="Times New Roman"/>
                <w:color w:val="auto"/>
                <w:kern w:val="2"/>
                <w:szCs w:val="30"/>
              </w:rPr>
              <w:t>去除率分别按60%、45%计算，SS、氨氮按照50%进行计算，经该工艺处理后的生活污水能够达到《污水综合排放标准》（GB8978-1996）及</w:t>
            </w:r>
            <w:r>
              <w:rPr>
                <w:rFonts w:hint="eastAsia" w:ascii="Times New Roman" w:hAnsi="Times New Roman" w:cs="Times New Roman"/>
                <w:color w:val="auto"/>
                <w:kern w:val="2"/>
                <w:szCs w:val="30"/>
                <w:lang w:eastAsia="zh-CN"/>
              </w:rPr>
              <w:t>德山</w:t>
            </w:r>
            <w:r>
              <w:rPr>
                <w:rFonts w:hint="eastAsia" w:ascii="Times New Roman" w:hAnsi="Times New Roman" w:cs="Times New Roman"/>
                <w:color w:val="auto"/>
                <w:kern w:val="2"/>
                <w:szCs w:val="30"/>
              </w:rPr>
              <w:t>污水处理厂进水水质要求。</w:t>
            </w:r>
          </w:p>
          <w:p>
            <w:pPr>
              <w:pStyle w:val="75"/>
              <w:keepNext w:val="0"/>
              <w:keepLines w:val="0"/>
              <w:widowControl/>
              <w:suppressLineNumbers w:val="0"/>
              <w:snapToGrid w:val="0"/>
              <w:spacing w:before="0" w:beforeAutospacing="0" w:after="0" w:afterAutospacing="0" w:line="360" w:lineRule="auto"/>
              <w:ind w:left="0" w:right="0"/>
              <w:contextualSpacing/>
              <w:rPr>
                <w:color w:val="auto"/>
                <w:kern w:val="0"/>
                <w:szCs w:val="22"/>
                <w:lang w:eastAsia="zh-CN"/>
              </w:rPr>
            </w:pPr>
            <w:r>
              <w:rPr>
                <w:rFonts w:hint="eastAsia"/>
                <w:color w:val="auto"/>
                <w:kern w:val="0"/>
                <w:szCs w:val="22"/>
                <w:lang w:eastAsia="zh-CN"/>
              </w:rPr>
              <w:t>表4-</w:t>
            </w:r>
            <w:r>
              <w:rPr>
                <w:rFonts w:hint="eastAsia"/>
                <w:color w:val="auto"/>
                <w:kern w:val="0"/>
                <w:szCs w:val="22"/>
                <w:lang w:val="en-US" w:eastAsia="zh-CN"/>
              </w:rPr>
              <w:t>9</w:t>
            </w:r>
            <w:r>
              <w:rPr>
                <w:rFonts w:hint="eastAsia"/>
                <w:color w:val="auto"/>
                <w:kern w:val="0"/>
                <w:szCs w:val="22"/>
                <w:lang w:eastAsia="zh-CN"/>
              </w:rPr>
              <w:t xml:space="preserve"> 本</w:t>
            </w:r>
            <w:r>
              <w:rPr>
                <w:color w:val="auto"/>
                <w:kern w:val="0"/>
                <w:szCs w:val="22"/>
                <w:lang w:eastAsia="zh-CN"/>
              </w:rPr>
              <w:t>项目</w:t>
            </w:r>
            <w:r>
              <w:rPr>
                <w:rFonts w:hint="eastAsia"/>
                <w:color w:val="auto"/>
                <w:kern w:val="0"/>
                <w:szCs w:val="22"/>
                <w:lang w:eastAsia="zh-CN"/>
              </w:rPr>
              <w:t>生活污水达标分析表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2791"/>
              <w:gridCol w:w="1002"/>
              <w:gridCol w:w="1146"/>
              <w:gridCol w:w="103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6"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产污环节</w:t>
                  </w:r>
                </w:p>
              </w:tc>
              <w:tc>
                <w:tcPr>
                  <w:tcW w:w="1667" w:type="pct"/>
                  <w:vAlign w:val="center"/>
                </w:tcPr>
                <w:p>
                  <w:pPr>
                    <w:pStyle w:val="79"/>
                    <w:keepNext w:val="0"/>
                    <w:keepLines w:val="0"/>
                    <w:suppressLineNumbers w:val="0"/>
                    <w:spacing w:before="0" w:beforeAutospacing="0" w:after="0" w:afterAutospacing="0"/>
                    <w:ind w:left="0" w:right="0"/>
                    <w:rPr>
                      <w:bCs w:val="0"/>
                      <w:iCs w:val="0"/>
                      <w:szCs w:val="21"/>
                    </w:rPr>
                  </w:pPr>
                  <w:r>
                    <w:rPr>
                      <w:bCs w:val="0"/>
                      <w:iCs w:val="0"/>
                      <w:szCs w:val="21"/>
                    </w:rPr>
                    <w:t>污染物名称</w:t>
                  </w:r>
                </w:p>
              </w:tc>
              <w:tc>
                <w:tcPr>
                  <w:tcW w:w="599" w:type="pct"/>
                  <w:vAlign w:val="center"/>
                </w:tcPr>
                <w:p>
                  <w:pPr>
                    <w:pStyle w:val="79"/>
                    <w:keepNext w:val="0"/>
                    <w:keepLines w:val="0"/>
                    <w:suppressLineNumbers w:val="0"/>
                    <w:spacing w:before="0" w:beforeAutospacing="0" w:after="0" w:afterAutospacing="0"/>
                    <w:ind w:left="0" w:right="0"/>
                    <w:rPr>
                      <w:bCs w:val="0"/>
                      <w:iCs w:val="0"/>
                      <w:szCs w:val="21"/>
                    </w:rPr>
                  </w:pPr>
                  <w:r>
                    <w:rPr>
                      <w:bCs w:val="0"/>
                      <w:iCs w:val="0"/>
                      <w:szCs w:val="21"/>
                    </w:rPr>
                    <w:t>CODcr</w:t>
                  </w:r>
                </w:p>
              </w:tc>
              <w:tc>
                <w:tcPr>
                  <w:tcW w:w="685"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BOD</w:t>
                  </w:r>
                  <w:r>
                    <w:rPr>
                      <w:rFonts w:hint="eastAsia"/>
                      <w:bCs w:val="0"/>
                      <w:iCs w:val="0"/>
                      <w:szCs w:val="21"/>
                      <w:vertAlign w:val="subscript"/>
                      <w:lang w:eastAsia="zh-CN"/>
                    </w:rPr>
                    <w:t>5</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SS</w:t>
                  </w:r>
                </w:p>
              </w:tc>
              <w:tc>
                <w:tcPr>
                  <w:tcW w:w="620" w:type="pct"/>
                  <w:vAlign w:val="center"/>
                </w:tcPr>
                <w:p>
                  <w:pPr>
                    <w:pStyle w:val="79"/>
                    <w:keepNext w:val="0"/>
                    <w:keepLines w:val="0"/>
                    <w:suppressLineNumbers w:val="0"/>
                    <w:spacing w:before="0" w:beforeAutospacing="0" w:after="0" w:afterAutospacing="0"/>
                    <w:ind w:left="0" w:right="0"/>
                    <w:rPr>
                      <w:bCs w:val="0"/>
                      <w:iCs w:val="0"/>
                      <w:szCs w:val="21"/>
                    </w:rPr>
                  </w:pPr>
                  <w:r>
                    <w:rPr>
                      <w:rFonts w:hint="eastAsia"/>
                      <w:szCs w:val="30"/>
                      <w:lang w:eastAsia="zh-CN"/>
                    </w:rPr>
                    <w:t>NH</w:t>
                  </w:r>
                  <w:r>
                    <w:rPr>
                      <w:rFonts w:hint="eastAsia"/>
                      <w:szCs w:val="30"/>
                      <w:vertAlign w:val="subscript"/>
                      <w:lang w:eastAsia="zh-CN"/>
                    </w:rPr>
                    <w:t>3</w:t>
                  </w:r>
                  <w:r>
                    <w:rPr>
                      <w:rFonts w:hint="eastAsia"/>
                      <w:szCs w:val="30"/>
                      <w:lang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6" w:type="pct"/>
                  <w:vMerge w:val="restart"/>
                  <w:vAlign w:val="center"/>
                </w:tcPr>
                <w:p>
                  <w:pPr>
                    <w:pStyle w:val="79"/>
                    <w:keepNext w:val="0"/>
                    <w:keepLines w:val="0"/>
                    <w:suppressLineNumbers w:val="0"/>
                    <w:spacing w:before="0" w:beforeAutospacing="0" w:after="0" w:afterAutospacing="0"/>
                    <w:ind w:left="0" w:right="0"/>
                    <w:rPr>
                      <w:bCs w:val="0"/>
                      <w:iCs w:val="0"/>
                      <w:szCs w:val="21"/>
                    </w:rPr>
                  </w:pPr>
                  <w:r>
                    <w:rPr>
                      <w:rFonts w:hint="eastAsia"/>
                      <w:bCs w:val="0"/>
                      <w:iCs w:val="0"/>
                      <w:szCs w:val="21"/>
                      <w:lang w:eastAsia="zh-CN"/>
                    </w:rPr>
                    <w:t>生活污水</w:t>
                  </w:r>
                  <w:r>
                    <w:rPr>
                      <w:rFonts w:hint="eastAsia"/>
                      <w:bCs w:val="0"/>
                      <w:iCs w:val="0"/>
                      <w:szCs w:val="21"/>
                      <w:lang w:val="en-US" w:eastAsia="zh-CN"/>
                    </w:rPr>
                    <w:t>12960</w:t>
                  </w:r>
                  <w:r>
                    <w:rPr>
                      <w:rFonts w:hint="eastAsia"/>
                      <w:bCs w:val="0"/>
                      <w:iCs w:val="0"/>
                      <w:szCs w:val="21"/>
                      <w:lang w:eastAsia="zh-CN"/>
                    </w:rPr>
                    <w:t>m</w:t>
                  </w:r>
                  <w:r>
                    <w:rPr>
                      <w:rFonts w:hint="eastAsia"/>
                      <w:bCs w:val="0"/>
                      <w:iCs w:val="0"/>
                      <w:szCs w:val="21"/>
                      <w:vertAlign w:val="superscript"/>
                      <w:lang w:eastAsia="zh-CN"/>
                    </w:rPr>
                    <w:t>3</w:t>
                  </w:r>
                  <w:r>
                    <w:rPr>
                      <w:bCs w:val="0"/>
                      <w:iCs w:val="0"/>
                      <w:szCs w:val="21"/>
                      <w:lang w:eastAsia="zh-CN"/>
                    </w:rPr>
                    <w:t>/a</w:t>
                  </w:r>
                </w:p>
              </w:tc>
              <w:tc>
                <w:tcPr>
                  <w:tcW w:w="1667" w:type="pct"/>
                  <w:vAlign w:val="center"/>
                </w:tcPr>
                <w:p>
                  <w:pPr>
                    <w:pStyle w:val="79"/>
                    <w:keepNext w:val="0"/>
                    <w:keepLines w:val="0"/>
                    <w:suppressLineNumbers w:val="0"/>
                    <w:spacing w:before="0" w:beforeAutospacing="0" w:after="0" w:afterAutospacing="0"/>
                    <w:ind w:left="0" w:right="0"/>
                    <w:rPr>
                      <w:bCs w:val="0"/>
                      <w:iCs w:val="0"/>
                      <w:szCs w:val="21"/>
                    </w:rPr>
                  </w:pPr>
                  <w:r>
                    <w:rPr>
                      <w:bCs w:val="0"/>
                      <w:iCs w:val="0"/>
                      <w:szCs w:val="21"/>
                    </w:rPr>
                    <w:t>产生浓度（mg/L）</w:t>
                  </w:r>
                </w:p>
              </w:tc>
              <w:tc>
                <w:tcPr>
                  <w:tcW w:w="599"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435</w:t>
                  </w:r>
                </w:p>
              </w:tc>
              <w:tc>
                <w:tcPr>
                  <w:tcW w:w="685"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188</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200</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6"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7" w:type="pct"/>
                  <w:vAlign w:val="center"/>
                </w:tcPr>
                <w:p>
                  <w:pPr>
                    <w:pStyle w:val="79"/>
                    <w:keepNext w:val="0"/>
                    <w:keepLines w:val="0"/>
                    <w:suppressLineNumbers w:val="0"/>
                    <w:spacing w:before="0" w:beforeAutospacing="0" w:after="0" w:afterAutospacing="0"/>
                    <w:ind w:left="0" w:right="0"/>
                    <w:rPr>
                      <w:bCs w:val="0"/>
                      <w:iCs w:val="0"/>
                      <w:szCs w:val="21"/>
                    </w:rPr>
                  </w:pPr>
                  <w:r>
                    <w:rPr>
                      <w:bCs w:val="0"/>
                      <w:iCs w:val="0"/>
                      <w:szCs w:val="21"/>
                    </w:rPr>
                    <w:t>产生量（</w:t>
                  </w:r>
                  <w:r>
                    <w:rPr>
                      <w:rFonts w:hint="eastAsia"/>
                      <w:bCs w:val="0"/>
                      <w:iCs w:val="0"/>
                      <w:szCs w:val="21"/>
                      <w:lang w:eastAsia="zh-CN"/>
                    </w:rPr>
                    <w:t>t</w:t>
                  </w:r>
                  <w:r>
                    <w:rPr>
                      <w:bCs w:val="0"/>
                      <w:iCs w:val="0"/>
                      <w:szCs w:val="21"/>
                    </w:rPr>
                    <w:t>/a）</w:t>
                  </w:r>
                </w:p>
              </w:tc>
              <w:tc>
                <w:tcPr>
                  <w:tcW w:w="599"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5.638</w:t>
                  </w:r>
                </w:p>
              </w:tc>
              <w:tc>
                <w:tcPr>
                  <w:tcW w:w="685"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2.436</w:t>
                  </w:r>
                </w:p>
              </w:tc>
              <w:tc>
                <w:tcPr>
                  <w:tcW w:w="620"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2.592</w:t>
                  </w:r>
                </w:p>
              </w:tc>
              <w:tc>
                <w:tcPr>
                  <w:tcW w:w="620"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0.635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6"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7"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处理效率（%）</w:t>
                  </w:r>
                </w:p>
              </w:tc>
              <w:tc>
                <w:tcPr>
                  <w:tcW w:w="599"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60</w:t>
                  </w:r>
                </w:p>
              </w:tc>
              <w:tc>
                <w:tcPr>
                  <w:tcW w:w="685"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45</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50</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6"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7"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出厂排放浓度</w:t>
                  </w:r>
                  <w:r>
                    <w:rPr>
                      <w:bCs w:val="0"/>
                      <w:iCs w:val="0"/>
                      <w:szCs w:val="21"/>
                    </w:rPr>
                    <w:t>（mg/L）</w:t>
                  </w:r>
                </w:p>
              </w:tc>
              <w:tc>
                <w:tcPr>
                  <w:tcW w:w="599"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174</w:t>
                  </w:r>
                </w:p>
              </w:tc>
              <w:tc>
                <w:tcPr>
                  <w:tcW w:w="685"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103</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100</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6"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7"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出厂排放量</w:t>
                  </w:r>
                  <w:r>
                    <w:rPr>
                      <w:bCs w:val="0"/>
                      <w:iCs w:val="0"/>
                      <w:szCs w:val="21"/>
                    </w:rPr>
                    <w:t>（</w:t>
                  </w:r>
                  <w:r>
                    <w:rPr>
                      <w:rFonts w:hint="eastAsia"/>
                      <w:bCs w:val="0"/>
                      <w:iCs w:val="0"/>
                      <w:szCs w:val="21"/>
                      <w:lang w:eastAsia="zh-CN"/>
                    </w:rPr>
                    <w:t>t</w:t>
                  </w:r>
                  <w:r>
                    <w:rPr>
                      <w:bCs w:val="0"/>
                      <w:iCs w:val="0"/>
                      <w:szCs w:val="21"/>
                    </w:rPr>
                    <w:t>/a）</w:t>
                  </w:r>
                </w:p>
              </w:tc>
              <w:tc>
                <w:tcPr>
                  <w:tcW w:w="599"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2.255</w:t>
                  </w:r>
                </w:p>
              </w:tc>
              <w:tc>
                <w:tcPr>
                  <w:tcW w:w="685"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1.340</w:t>
                  </w:r>
                </w:p>
              </w:tc>
              <w:tc>
                <w:tcPr>
                  <w:tcW w:w="620"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1.296</w:t>
                  </w:r>
                </w:p>
              </w:tc>
              <w:tc>
                <w:tcPr>
                  <w:tcW w:w="620"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74" w:type="pct"/>
                  <w:gridSpan w:val="2"/>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szCs w:val="30"/>
                      <w:lang w:eastAsia="zh-CN"/>
                    </w:rPr>
                    <w:t>《污水综合排放标准》（GB8978-1996）及德山污水处理厂进水水质要求</w:t>
                  </w:r>
                </w:p>
              </w:tc>
              <w:tc>
                <w:tcPr>
                  <w:tcW w:w="599"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szCs w:val="21"/>
                    </w:rPr>
                  </w:pPr>
                  <w:r>
                    <w:rPr>
                      <w:rFonts w:hint="eastAsia"/>
                      <w:color w:val="000000"/>
                      <w:szCs w:val="21"/>
                    </w:rPr>
                    <w:t>240</w:t>
                  </w:r>
                </w:p>
              </w:tc>
              <w:tc>
                <w:tcPr>
                  <w:tcW w:w="685"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szCs w:val="21"/>
                    </w:rPr>
                  </w:pPr>
                  <w:r>
                    <w:rPr>
                      <w:rFonts w:hint="eastAsia"/>
                      <w:color w:val="000000"/>
                      <w:szCs w:val="21"/>
                    </w:rPr>
                    <w:t>110</w:t>
                  </w:r>
                </w:p>
              </w:tc>
              <w:tc>
                <w:tcPr>
                  <w:tcW w:w="620"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szCs w:val="21"/>
                    </w:rPr>
                  </w:pPr>
                  <w:r>
                    <w:rPr>
                      <w:rFonts w:hint="eastAsia"/>
                      <w:color w:val="000000"/>
                      <w:szCs w:val="21"/>
                    </w:rPr>
                    <w:t>170</w:t>
                  </w:r>
                </w:p>
              </w:tc>
              <w:tc>
                <w:tcPr>
                  <w:tcW w:w="620"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szCs w:val="21"/>
                    </w:rPr>
                  </w:pPr>
                  <w:r>
                    <w:rPr>
                      <w:rFonts w:hint="eastAsia"/>
                      <w:color w:val="00000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74" w:type="pct"/>
                  <w:gridSpan w:val="2"/>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是否达标</w:t>
                  </w:r>
                </w:p>
              </w:tc>
              <w:tc>
                <w:tcPr>
                  <w:tcW w:w="599"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达标</w:t>
                  </w:r>
                </w:p>
              </w:tc>
              <w:tc>
                <w:tcPr>
                  <w:tcW w:w="685"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达标</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达标</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达标</w:t>
                  </w:r>
                </w:p>
              </w:tc>
            </w:tr>
          </w:tbl>
          <w:p>
            <w:pPr>
              <w:keepNext w:val="0"/>
              <w:keepLines w:val="0"/>
              <w:suppressLineNumbers w:val="0"/>
              <w:tabs>
                <w:tab w:val="center" w:pos="4234"/>
              </w:tabs>
              <w:adjustRightInd w:val="0"/>
              <w:snapToGrid w:val="0"/>
              <w:spacing w:before="0" w:beforeLines="50" w:beforeAutospacing="0" w:after="0" w:afterAutospacing="0" w:line="360" w:lineRule="auto"/>
              <w:ind w:left="0" w:right="0" w:firstLine="480" w:firstLineChars="200"/>
              <w:rPr>
                <w:kern w:val="0"/>
                <w:sz w:val="24"/>
              </w:rPr>
            </w:pPr>
            <w:r>
              <w:rPr>
                <w:rFonts w:hint="eastAsia" w:ascii="宋体" w:hAnsi="宋体" w:cs="宋体"/>
                <w:kern w:val="0"/>
                <w:sz w:val="24"/>
              </w:rPr>
              <w:t>②生产废水处理设施</w:t>
            </w:r>
          </w:p>
          <w:p>
            <w:pPr>
              <w:keepNext w:val="0"/>
              <w:keepLines w:val="0"/>
              <w:suppressLineNumbers w:val="0"/>
              <w:tabs>
                <w:tab w:val="center" w:pos="4234"/>
              </w:tabs>
              <w:adjustRightInd w:val="0"/>
              <w:snapToGrid w:val="0"/>
              <w:spacing w:before="0" w:beforeAutospacing="0" w:after="0" w:afterAutospacing="0" w:line="360" w:lineRule="auto"/>
              <w:ind w:left="0" w:right="0" w:firstLine="480" w:firstLineChars="200"/>
              <w:rPr>
                <w:rFonts w:hint="eastAsia"/>
                <w:kern w:val="0"/>
                <w:sz w:val="24"/>
                <w:lang w:eastAsia="zh-CN"/>
              </w:rPr>
            </w:pPr>
            <w:r>
              <w:rPr>
                <w:rFonts w:hint="eastAsia"/>
                <w:sz w:val="24"/>
              </w:rPr>
              <w:t>根据建设单位提供资料，项目拟</w:t>
            </w:r>
            <w:r>
              <w:rPr>
                <w:rFonts w:hint="eastAsia"/>
                <w:sz w:val="24"/>
                <w:lang w:eastAsia="zh-CN"/>
              </w:rPr>
              <w:t>一期工程</w:t>
            </w:r>
            <w:r>
              <w:rPr>
                <w:rFonts w:hint="eastAsia"/>
                <w:sz w:val="24"/>
              </w:rPr>
              <w:t>建设一套生产废水处理设施，处理能力为</w:t>
            </w:r>
            <w:r>
              <w:rPr>
                <w:rFonts w:hint="eastAsia"/>
                <w:sz w:val="24"/>
                <w:lang w:val="en-US" w:eastAsia="zh-CN"/>
              </w:rPr>
              <w:t>2000</w:t>
            </w:r>
            <w:r>
              <w:rPr>
                <w:rFonts w:hint="eastAsia"/>
                <w:sz w:val="24"/>
              </w:rPr>
              <w:t>t/d</w:t>
            </w:r>
            <w:r>
              <w:rPr>
                <w:rFonts w:hint="eastAsia"/>
                <w:kern w:val="0"/>
                <w:sz w:val="24"/>
              </w:rPr>
              <w:t>，本项目</w:t>
            </w:r>
            <w:r>
              <w:rPr>
                <w:rFonts w:hint="eastAsia"/>
                <w:kern w:val="0"/>
                <w:sz w:val="24"/>
                <w:lang w:eastAsia="zh-CN"/>
              </w:rPr>
              <w:t>一期、二期合计</w:t>
            </w:r>
            <w:r>
              <w:rPr>
                <w:rFonts w:hint="eastAsia"/>
                <w:kern w:val="0"/>
                <w:sz w:val="24"/>
              </w:rPr>
              <w:t>生产废水产生量为</w:t>
            </w:r>
            <w:r>
              <w:rPr>
                <w:rFonts w:hint="eastAsia"/>
                <w:kern w:val="0"/>
                <w:sz w:val="24"/>
                <w:lang w:val="en-US" w:eastAsia="zh-CN"/>
              </w:rPr>
              <w:t>1827.417</w:t>
            </w:r>
            <w:r>
              <w:rPr>
                <w:rFonts w:hint="eastAsia"/>
                <w:kern w:val="0"/>
                <w:sz w:val="24"/>
              </w:rPr>
              <w:t>m</w:t>
            </w:r>
            <w:r>
              <w:rPr>
                <w:rFonts w:hint="eastAsia"/>
                <w:kern w:val="0"/>
                <w:sz w:val="24"/>
                <w:vertAlign w:val="superscript"/>
              </w:rPr>
              <w:t>3</w:t>
            </w:r>
            <w:r>
              <w:rPr>
                <w:rFonts w:hint="eastAsia"/>
                <w:kern w:val="0"/>
                <w:sz w:val="24"/>
              </w:rPr>
              <w:t>/d</w:t>
            </w:r>
            <w:r>
              <w:rPr>
                <w:kern w:val="0"/>
                <w:sz w:val="24"/>
              </w:rPr>
              <w:t>，污水处理设施处理能力满足废水处理需求。废水处理工艺流程如下</w:t>
            </w:r>
            <w:r>
              <w:rPr>
                <w:rFonts w:hint="eastAsia"/>
                <w:kern w:val="0"/>
                <w:sz w:val="24"/>
                <w:lang w:eastAsia="zh-CN"/>
              </w:rPr>
              <w:t>：</w:t>
            </w:r>
          </w:p>
          <w:p>
            <w:pPr>
              <w:keepNext w:val="0"/>
              <w:keepLines w:val="0"/>
              <w:suppressLineNumbers w:val="0"/>
              <w:spacing w:before="0" w:beforeAutospacing="0" w:after="0" w:afterAutospacing="0" w:line="360" w:lineRule="auto"/>
              <w:ind w:left="0" w:right="0"/>
              <w:jc w:val="center"/>
              <w:textAlignment w:val="center"/>
              <w:rPr>
                <w:rFonts w:hint="eastAsia" w:eastAsia="宋体"/>
                <w:lang w:eastAsia="zh-CN"/>
              </w:rPr>
            </w:pPr>
            <w:r>
              <w:rPr>
                <w:rFonts w:hint="eastAsia" w:eastAsia="宋体"/>
                <w:lang w:eastAsia="zh-CN"/>
              </w:rPr>
              <w:drawing>
                <wp:inline distT="0" distB="0" distL="114300" distR="114300">
                  <wp:extent cx="3783330" cy="4328160"/>
                  <wp:effectExtent l="0" t="0" r="0" b="0"/>
                  <wp:docPr id="9" name="ECB019B1-382A-4266-B25C-5B523AA43C14-5" descr="C:/Users/Administrator/AppData/Local/Temp/wps.Xeaks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5" descr="C:/Users/Administrator/AppData/Local/Temp/wps.XeaksMwps"/>
                          <pic:cNvPicPr>
                            <a:picLocks noChangeAspect="1"/>
                          </pic:cNvPicPr>
                        </pic:nvPicPr>
                        <pic:blipFill>
                          <a:blip r:embed="rId15"/>
                          <a:srcRect t="6078" b="2949"/>
                          <a:stretch>
                            <a:fillRect/>
                          </a:stretch>
                        </pic:blipFill>
                        <pic:spPr>
                          <a:xfrm>
                            <a:off x="0" y="0"/>
                            <a:ext cx="3783330" cy="4328160"/>
                          </a:xfrm>
                          <a:prstGeom prst="rect">
                            <a:avLst/>
                          </a:prstGeom>
                        </pic:spPr>
                      </pic:pic>
                    </a:graphicData>
                  </a:graphic>
                </wp:inline>
              </w:drawing>
            </w:r>
          </w:p>
          <w:p>
            <w:pPr>
              <w:keepNext w:val="0"/>
              <w:keepLines w:val="0"/>
              <w:suppressLineNumbers w:val="0"/>
              <w:spacing w:before="0" w:beforeAutospacing="0" w:after="0" w:afterAutospacing="0" w:line="360" w:lineRule="auto"/>
              <w:ind w:left="0" w:right="0" w:firstLine="422" w:firstLineChars="200"/>
              <w:jc w:val="center"/>
              <w:textAlignment w:val="center"/>
              <w:rPr>
                <w:b/>
                <w:bCs/>
                <w:color w:val="000000"/>
                <w:kern w:val="0"/>
                <w:szCs w:val="21"/>
              </w:rPr>
            </w:pPr>
            <w:r>
              <w:rPr>
                <w:b/>
                <w:bCs/>
                <w:color w:val="000000"/>
                <w:kern w:val="0"/>
                <w:szCs w:val="21"/>
              </w:rPr>
              <w:t>图</w:t>
            </w:r>
            <w:r>
              <w:rPr>
                <w:rFonts w:hint="eastAsia"/>
                <w:b/>
                <w:bCs/>
                <w:color w:val="000000"/>
                <w:kern w:val="0"/>
                <w:szCs w:val="21"/>
              </w:rPr>
              <w:t>4-1生产废水</w:t>
            </w:r>
            <w:r>
              <w:rPr>
                <w:b/>
                <w:bCs/>
                <w:color w:val="000000"/>
                <w:kern w:val="0"/>
                <w:szCs w:val="21"/>
              </w:rPr>
              <w:t>处理工艺流程图</w:t>
            </w:r>
          </w:p>
          <w:p>
            <w:pPr>
              <w:keepNext w:val="0"/>
              <w:keepLines w:val="0"/>
              <w:suppressLineNumbers w:val="0"/>
              <w:tabs>
                <w:tab w:val="center" w:pos="4234"/>
              </w:tabs>
              <w:adjustRightInd w:val="0"/>
              <w:snapToGrid w:val="0"/>
              <w:spacing w:before="0" w:beforeAutospacing="0" w:after="0" w:afterAutospacing="0" w:line="360" w:lineRule="auto"/>
              <w:ind w:left="0" w:right="0" w:firstLine="480" w:firstLineChars="200"/>
              <w:rPr>
                <w:rFonts w:hint="eastAsia"/>
                <w:sz w:val="24"/>
              </w:rPr>
            </w:pPr>
            <w:r>
              <w:rPr>
                <w:rFonts w:hint="eastAsia"/>
                <w:sz w:val="24"/>
                <w:lang w:val="en-US" w:eastAsia="zh-CN"/>
              </w:rPr>
              <w:t>高浓度废水（首先通过车间附近的隔油池），进入厂区污水输送管网进入本系统的格栅沉渣池，截留原料中的碎米和颗粒较大的米粉，沉渣池的渣定期打捞 全部回收，经晾晒后作畜牧饲料；再进入调节池，对废水进行预曝气处理，均衡水质水量；调节池的污水泵入至气浮机，添加PAC、PAM，使水中难以沉淀的颗粒能互相聚合而形成胶体，然后通过气浮对其进行固液分离；出水进入水解酸化池，污水进入水解酸化池，通过控制水解酸化池的停留时间，使发生在水解和酸化阶段，将大分子、难降解的有机物水解为小分子的有机物，提高污水处理效率，避免pH下降较多，在此阶段投加氢氧化，调pH值。水解酸化出水经初沉至中间水池后通过泵泵入UASB池，有机污染物可被直接分解成CO</w:t>
            </w:r>
            <w:r>
              <w:rPr>
                <w:rFonts w:hint="eastAsia"/>
                <w:sz w:val="24"/>
                <w:vertAlign w:val="subscript"/>
                <w:lang w:val="en-US" w:eastAsia="zh-CN"/>
              </w:rPr>
              <w:t>2</w:t>
            </w:r>
            <w:r>
              <w:rPr>
                <w:rFonts w:hint="eastAsia"/>
                <w:sz w:val="24"/>
                <w:lang w:val="en-US" w:eastAsia="zh-CN"/>
              </w:rPr>
              <w:t>和CH</w:t>
            </w:r>
            <w:r>
              <w:rPr>
                <w:rFonts w:hint="eastAsia"/>
                <w:sz w:val="24"/>
                <w:vertAlign w:val="subscript"/>
                <w:lang w:val="en-US" w:eastAsia="zh-CN"/>
              </w:rPr>
              <w:t>4</w:t>
            </w:r>
            <w:r>
              <w:rPr>
                <w:rFonts w:hint="eastAsia"/>
                <w:sz w:val="24"/>
                <w:lang w:val="en-US" w:eastAsia="zh-CN"/>
              </w:rPr>
              <w:t>，从而达到去除污染物的目的；UASB出水进入中间水池，汇同低浓度废水一起混合，再配水至两级A/O池，部分污泥及混合流分离，实现反硝化。好氧处理采用鼓风曝气方式，使好氧池内保持充足的溶解氧。二级A/O池出水自流入二沉池进行泥水分离，泥水分离后达标排放。</w:t>
            </w:r>
          </w:p>
          <w:p>
            <w:pPr>
              <w:keepNext w:val="0"/>
              <w:keepLines w:val="0"/>
              <w:suppressLineNumbers w:val="0"/>
              <w:tabs>
                <w:tab w:val="center" w:pos="4234"/>
              </w:tabs>
              <w:adjustRightInd w:val="0"/>
              <w:snapToGrid w:val="0"/>
              <w:spacing w:before="0" w:beforeAutospacing="0" w:after="0" w:afterAutospacing="0" w:line="360" w:lineRule="auto"/>
              <w:ind w:left="0" w:right="0" w:firstLine="480" w:firstLineChars="200"/>
              <w:rPr>
                <w:rFonts w:hint="eastAsia" w:eastAsia="宋体"/>
                <w:sz w:val="24"/>
                <w:lang w:eastAsia="zh-CN"/>
              </w:rPr>
            </w:pPr>
            <w:r>
              <w:rPr>
                <w:rFonts w:hint="default"/>
                <w:sz w:val="24"/>
              </w:rPr>
              <w:t>根据湖南泰景环保科技有限公司提供的《湖南鑫三香常德米粉集团有限公司米粉产业园2000m</w:t>
            </w:r>
            <w:r>
              <w:rPr>
                <w:rFonts w:hint="default"/>
                <w:sz w:val="24"/>
                <w:vertAlign w:val="superscript"/>
              </w:rPr>
              <w:t>3</w:t>
            </w:r>
            <w:r>
              <w:rPr>
                <w:rFonts w:hint="default"/>
                <w:sz w:val="24"/>
              </w:rPr>
              <w:t>/d污水处理站设计方案》中</w:t>
            </w:r>
            <w:r>
              <w:rPr>
                <w:rFonts w:hint="eastAsia"/>
                <w:sz w:val="24"/>
                <w:lang w:eastAsia="zh-CN"/>
              </w:rPr>
              <w:t>各构筑物去除率，本项目废水经处理后情况如下表：</w:t>
            </w:r>
          </w:p>
          <w:p>
            <w:pPr>
              <w:pStyle w:val="75"/>
              <w:keepNext w:val="0"/>
              <w:keepLines w:val="0"/>
              <w:widowControl/>
              <w:suppressLineNumbers w:val="0"/>
              <w:snapToGrid w:val="0"/>
              <w:spacing w:before="0" w:beforeAutospacing="0" w:after="0" w:afterAutospacing="0" w:line="360" w:lineRule="auto"/>
              <w:ind w:left="0" w:right="0"/>
              <w:contextualSpacing/>
              <w:rPr>
                <w:color w:val="auto"/>
                <w:kern w:val="0"/>
                <w:szCs w:val="22"/>
                <w:lang w:eastAsia="zh-CN"/>
              </w:rPr>
            </w:pPr>
            <w:r>
              <w:rPr>
                <w:rFonts w:hint="eastAsia"/>
                <w:color w:val="auto"/>
                <w:kern w:val="0"/>
                <w:szCs w:val="22"/>
                <w:lang w:eastAsia="zh-CN"/>
              </w:rPr>
              <w:t>表4-</w:t>
            </w:r>
            <w:r>
              <w:rPr>
                <w:rFonts w:hint="eastAsia"/>
                <w:color w:val="auto"/>
                <w:kern w:val="0"/>
                <w:szCs w:val="22"/>
                <w:lang w:val="en-US" w:eastAsia="zh-CN"/>
              </w:rPr>
              <w:t>10</w:t>
            </w:r>
            <w:r>
              <w:rPr>
                <w:rFonts w:hint="eastAsia"/>
                <w:color w:val="auto"/>
                <w:kern w:val="0"/>
                <w:szCs w:val="22"/>
                <w:lang w:eastAsia="zh-CN"/>
              </w:rPr>
              <w:t>本</w:t>
            </w:r>
            <w:r>
              <w:rPr>
                <w:color w:val="auto"/>
                <w:kern w:val="0"/>
                <w:szCs w:val="22"/>
                <w:lang w:eastAsia="zh-CN"/>
              </w:rPr>
              <w:t>项目</w:t>
            </w:r>
            <w:r>
              <w:rPr>
                <w:rFonts w:hint="eastAsia"/>
                <w:color w:val="auto"/>
                <w:kern w:val="0"/>
                <w:szCs w:val="22"/>
                <w:lang w:eastAsia="zh-CN"/>
              </w:rPr>
              <w:t>生产废水达标分析表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792"/>
              <w:gridCol w:w="1002"/>
              <w:gridCol w:w="1146"/>
              <w:gridCol w:w="103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805"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产污环节</w:t>
                  </w:r>
                </w:p>
              </w:tc>
              <w:tc>
                <w:tcPr>
                  <w:tcW w:w="1668" w:type="pct"/>
                  <w:vAlign w:val="center"/>
                </w:tcPr>
                <w:p>
                  <w:pPr>
                    <w:pStyle w:val="79"/>
                    <w:keepNext w:val="0"/>
                    <w:keepLines w:val="0"/>
                    <w:suppressLineNumbers w:val="0"/>
                    <w:spacing w:before="0" w:beforeAutospacing="0" w:after="0" w:afterAutospacing="0"/>
                    <w:ind w:left="0" w:right="0"/>
                    <w:rPr>
                      <w:bCs w:val="0"/>
                      <w:iCs w:val="0"/>
                      <w:szCs w:val="21"/>
                    </w:rPr>
                  </w:pPr>
                  <w:r>
                    <w:rPr>
                      <w:bCs w:val="0"/>
                      <w:iCs w:val="0"/>
                      <w:szCs w:val="21"/>
                    </w:rPr>
                    <w:t>污染物名称</w:t>
                  </w:r>
                </w:p>
              </w:tc>
              <w:tc>
                <w:tcPr>
                  <w:tcW w:w="599" w:type="pct"/>
                  <w:vAlign w:val="center"/>
                </w:tcPr>
                <w:p>
                  <w:pPr>
                    <w:pStyle w:val="79"/>
                    <w:keepNext w:val="0"/>
                    <w:keepLines w:val="0"/>
                    <w:suppressLineNumbers w:val="0"/>
                    <w:spacing w:before="0" w:beforeAutospacing="0" w:after="0" w:afterAutospacing="0"/>
                    <w:ind w:left="0" w:right="0"/>
                    <w:rPr>
                      <w:bCs w:val="0"/>
                      <w:iCs w:val="0"/>
                      <w:szCs w:val="21"/>
                    </w:rPr>
                  </w:pPr>
                  <w:r>
                    <w:rPr>
                      <w:bCs w:val="0"/>
                      <w:iCs w:val="0"/>
                      <w:szCs w:val="21"/>
                    </w:rPr>
                    <w:t>CODcr</w:t>
                  </w:r>
                </w:p>
              </w:tc>
              <w:tc>
                <w:tcPr>
                  <w:tcW w:w="685"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BOD</w:t>
                  </w:r>
                  <w:r>
                    <w:rPr>
                      <w:rFonts w:hint="eastAsia"/>
                      <w:bCs w:val="0"/>
                      <w:iCs w:val="0"/>
                      <w:szCs w:val="21"/>
                      <w:vertAlign w:val="subscript"/>
                      <w:lang w:eastAsia="zh-CN"/>
                    </w:rPr>
                    <w:t>5</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szCs w:val="30"/>
                      <w:lang w:eastAsia="zh-CN"/>
                    </w:rPr>
                    <w:t>NH</w:t>
                  </w:r>
                  <w:r>
                    <w:rPr>
                      <w:rFonts w:hint="eastAsia"/>
                      <w:szCs w:val="30"/>
                      <w:vertAlign w:val="subscript"/>
                      <w:lang w:eastAsia="zh-CN"/>
                    </w:rPr>
                    <w:t>3</w:t>
                  </w:r>
                  <w:r>
                    <w:rPr>
                      <w:rFonts w:hint="eastAsia"/>
                      <w:szCs w:val="30"/>
                      <w:lang w:eastAsia="zh-CN"/>
                    </w:rPr>
                    <w:t>-N</w:t>
                  </w:r>
                </w:p>
              </w:tc>
              <w:tc>
                <w:tcPr>
                  <w:tcW w:w="620" w:type="pct"/>
                  <w:vAlign w:val="center"/>
                </w:tcPr>
                <w:p>
                  <w:pPr>
                    <w:pStyle w:val="79"/>
                    <w:keepNext w:val="0"/>
                    <w:keepLines w:val="0"/>
                    <w:suppressLineNumbers w:val="0"/>
                    <w:spacing w:before="0" w:beforeAutospacing="0" w:after="0" w:afterAutospacing="0"/>
                    <w:ind w:left="0" w:right="0"/>
                    <w:rPr>
                      <w:bCs w:val="0"/>
                      <w:iCs w:val="0"/>
                      <w:szCs w:val="21"/>
                    </w:rPr>
                  </w:pPr>
                  <w:r>
                    <w:rPr>
                      <w:rFonts w:hint="eastAsia"/>
                      <w:bCs w:val="0"/>
                      <w:iCs w:val="0"/>
                      <w:szCs w:val="21"/>
                      <w:lang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5" w:type="pct"/>
                  <w:vMerge w:val="restart"/>
                  <w:vAlign w:val="center"/>
                </w:tcPr>
                <w:p>
                  <w:pPr>
                    <w:pStyle w:val="79"/>
                    <w:keepNext w:val="0"/>
                    <w:keepLines w:val="0"/>
                    <w:suppressLineNumbers w:val="0"/>
                    <w:spacing w:before="0" w:beforeAutospacing="0" w:after="0" w:afterAutospacing="0"/>
                    <w:ind w:left="0" w:right="0"/>
                    <w:rPr>
                      <w:bCs w:val="0"/>
                      <w:iCs w:val="0"/>
                      <w:szCs w:val="21"/>
                    </w:rPr>
                  </w:pPr>
                  <w:r>
                    <w:rPr>
                      <w:rFonts w:hint="eastAsia"/>
                      <w:bCs w:val="0"/>
                      <w:iCs w:val="0"/>
                      <w:szCs w:val="21"/>
                      <w:lang w:eastAsia="zh-CN"/>
                    </w:rPr>
                    <w:t>高浓度废水</w:t>
                  </w:r>
                  <w:r>
                    <w:rPr>
                      <w:rFonts w:hint="eastAsia"/>
                      <w:bCs w:val="0"/>
                      <w:iCs w:val="0"/>
                      <w:szCs w:val="21"/>
                      <w:lang w:val="en-US" w:eastAsia="zh-CN"/>
                    </w:rPr>
                    <w:t>12960</w:t>
                  </w:r>
                  <w:r>
                    <w:rPr>
                      <w:rFonts w:hint="eastAsia"/>
                      <w:bCs w:val="0"/>
                      <w:iCs w:val="0"/>
                      <w:szCs w:val="21"/>
                      <w:lang w:eastAsia="zh-CN"/>
                    </w:rPr>
                    <w:t>m</w:t>
                  </w:r>
                  <w:r>
                    <w:rPr>
                      <w:rFonts w:hint="eastAsia"/>
                      <w:bCs w:val="0"/>
                      <w:iCs w:val="0"/>
                      <w:szCs w:val="21"/>
                      <w:vertAlign w:val="superscript"/>
                      <w:lang w:eastAsia="zh-CN"/>
                    </w:rPr>
                    <w:t>3</w:t>
                  </w:r>
                  <w:r>
                    <w:rPr>
                      <w:bCs w:val="0"/>
                      <w:iCs w:val="0"/>
                      <w:szCs w:val="21"/>
                      <w:lang w:eastAsia="zh-CN"/>
                    </w:rPr>
                    <w:t>/a</w:t>
                  </w:r>
                </w:p>
              </w:tc>
              <w:tc>
                <w:tcPr>
                  <w:tcW w:w="1668" w:type="pct"/>
                  <w:vAlign w:val="center"/>
                </w:tcPr>
                <w:p>
                  <w:pPr>
                    <w:pStyle w:val="79"/>
                    <w:keepNext w:val="0"/>
                    <w:keepLines w:val="0"/>
                    <w:suppressLineNumbers w:val="0"/>
                    <w:spacing w:before="0" w:beforeAutospacing="0" w:after="0" w:afterAutospacing="0"/>
                    <w:ind w:left="0" w:right="0"/>
                    <w:rPr>
                      <w:bCs w:val="0"/>
                      <w:iCs w:val="0"/>
                      <w:szCs w:val="21"/>
                    </w:rPr>
                  </w:pPr>
                  <w:r>
                    <w:rPr>
                      <w:bCs w:val="0"/>
                      <w:iCs w:val="0"/>
                      <w:szCs w:val="21"/>
                    </w:rPr>
                    <w:t>产生浓度（mg/L）</w:t>
                  </w:r>
                </w:p>
              </w:tc>
              <w:tc>
                <w:tcPr>
                  <w:tcW w:w="599" w:type="pct"/>
                  <w:vAlign w:val="center"/>
                </w:tcPr>
                <w:p>
                  <w:pPr>
                    <w:pStyle w:val="79"/>
                    <w:keepNext w:val="0"/>
                    <w:keepLines w:val="0"/>
                    <w:suppressLineNumbers w:val="0"/>
                    <w:spacing w:before="0" w:beforeAutospacing="0" w:after="0" w:afterAutospacing="0"/>
                    <w:ind w:left="0" w:right="0"/>
                    <w:rPr>
                      <w:rFonts w:hint="eastAsia" w:ascii="Times New Roman" w:hAnsi="Times New Roman" w:cs="Times New Roman"/>
                      <w:bCs w:val="0"/>
                      <w:iCs w:val="0"/>
                      <w:szCs w:val="21"/>
                      <w:lang w:val="en-US" w:eastAsia="zh-CN"/>
                    </w:rPr>
                  </w:pPr>
                  <w:r>
                    <w:rPr>
                      <w:rFonts w:hint="default" w:ascii="Times New Roman" w:hAnsi="Times New Roman" w:cs="Times New Roman"/>
                      <w:bCs w:val="0"/>
                      <w:iCs w:val="0"/>
                      <w:szCs w:val="21"/>
                      <w:lang w:val="en-US" w:eastAsia="zh-CN"/>
                    </w:rPr>
                    <w:t>1640</w:t>
                  </w:r>
                </w:p>
              </w:tc>
              <w:tc>
                <w:tcPr>
                  <w:tcW w:w="685" w:type="pct"/>
                  <w:vAlign w:val="center"/>
                </w:tcPr>
                <w:p>
                  <w:pPr>
                    <w:pStyle w:val="79"/>
                    <w:keepNext w:val="0"/>
                    <w:keepLines w:val="0"/>
                    <w:suppressLineNumbers w:val="0"/>
                    <w:spacing w:before="0" w:beforeAutospacing="0" w:after="0" w:afterAutospacing="0"/>
                    <w:ind w:left="0" w:right="0"/>
                    <w:rPr>
                      <w:rFonts w:hint="eastAsia" w:ascii="Times New Roman" w:hAnsi="Times New Roman" w:cs="Times New Roman"/>
                      <w:bCs w:val="0"/>
                      <w:iCs w:val="0"/>
                      <w:szCs w:val="21"/>
                      <w:lang w:val="en-US" w:eastAsia="zh-CN"/>
                    </w:rPr>
                  </w:pPr>
                  <w:r>
                    <w:rPr>
                      <w:rFonts w:hint="default" w:ascii="Times New Roman" w:hAnsi="Times New Roman" w:cs="Times New Roman"/>
                      <w:bCs w:val="0"/>
                      <w:iCs w:val="0"/>
                      <w:szCs w:val="21"/>
                      <w:lang w:val="en-US" w:eastAsia="zh-CN"/>
                    </w:rPr>
                    <w:t>817</w:t>
                  </w:r>
                </w:p>
              </w:tc>
              <w:tc>
                <w:tcPr>
                  <w:tcW w:w="620" w:type="pct"/>
                  <w:vAlign w:val="center"/>
                </w:tcPr>
                <w:p>
                  <w:pPr>
                    <w:pStyle w:val="79"/>
                    <w:keepNext w:val="0"/>
                    <w:keepLines w:val="0"/>
                    <w:suppressLineNumbers w:val="0"/>
                    <w:spacing w:before="0" w:beforeAutospacing="0" w:after="0" w:afterAutospacing="0"/>
                    <w:ind w:left="0" w:right="0"/>
                    <w:rPr>
                      <w:rFonts w:hint="eastAsia" w:ascii="Times New Roman" w:hAnsi="Times New Roman" w:cs="Times New Roman"/>
                      <w:bCs w:val="0"/>
                      <w:iCs w:val="0"/>
                      <w:szCs w:val="21"/>
                      <w:lang w:val="en-US" w:eastAsia="zh-CN"/>
                    </w:rPr>
                  </w:pPr>
                  <w:r>
                    <w:rPr>
                      <w:rFonts w:hint="default" w:ascii="Times New Roman" w:hAnsi="Times New Roman" w:cs="Times New Roman"/>
                      <w:bCs w:val="0"/>
                      <w:iCs w:val="0"/>
                      <w:szCs w:val="21"/>
                      <w:lang w:val="en-US" w:eastAsia="zh-CN"/>
                    </w:rPr>
                    <w:t>12.4</w:t>
                  </w:r>
                </w:p>
              </w:tc>
              <w:tc>
                <w:tcPr>
                  <w:tcW w:w="620" w:type="pct"/>
                  <w:vAlign w:val="center"/>
                </w:tcPr>
                <w:p>
                  <w:pPr>
                    <w:pStyle w:val="79"/>
                    <w:keepNext w:val="0"/>
                    <w:keepLines w:val="0"/>
                    <w:suppressLineNumbers w:val="0"/>
                    <w:spacing w:before="0" w:beforeAutospacing="0" w:after="0" w:afterAutospacing="0"/>
                    <w:ind w:left="0" w:right="0"/>
                    <w:rPr>
                      <w:rFonts w:hint="eastAsia" w:ascii="Times New Roman" w:hAnsi="Times New Roman" w:cs="Times New Roman"/>
                      <w:bCs w:val="0"/>
                      <w:iCs w:val="0"/>
                      <w:szCs w:val="21"/>
                      <w:lang w:val="en-US" w:eastAsia="zh-CN"/>
                    </w:rPr>
                  </w:pPr>
                  <w:r>
                    <w:rPr>
                      <w:rFonts w:hint="default" w:ascii="Times New Roman" w:hAnsi="Times New Roman" w:cs="Times New Roman"/>
                      <w:bCs w:val="0"/>
                      <w:iCs w:val="0"/>
                      <w:szCs w:val="21"/>
                      <w:lang w:val="en-US" w:eastAsia="zh-CN"/>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8" w:type="pct"/>
                  <w:vAlign w:val="center"/>
                </w:tcPr>
                <w:p>
                  <w:pPr>
                    <w:pStyle w:val="79"/>
                    <w:keepNext w:val="0"/>
                    <w:keepLines w:val="0"/>
                    <w:suppressLineNumbers w:val="0"/>
                    <w:spacing w:before="0" w:beforeAutospacing="0" w:after="0" w:afterAutospacing="0"/>
                    <w:ind w:left="0" w:right="0"/>
                    <w:rPr>
                      <w:bCs w:val="0"/>
                      <w:iCs w:val="0"/>
                      <w:szCs w:val="21"/>
                    </w:rPr>
                  </w:pPr>
                  <w:r>
                    <w:rPr>
                      <w:bCs w:val="0"/>
                      <w:iCs w:val="0"/>
                      <w:szCs w:val="21"/>
                    </w:rPr>
                    <w:t>产生量（</w:t>
                  </w:r>
                  <w:r>
                    <w:rPr>
                      <w:rFonts w:hint="eastAsia"/>
                      <w:bCs w:val="0"/>
                      <w:iCs w:val="0"/>
                      <w:szCs w:val="21"/>
                      <w:lang w:eastAsia="zh-CN"/>
                    </w:rPr>
                    <w:t>t</w:t>
                  </w:r>
                  <w:r>
                    <w:rPr>
                      <w:bCs w:val="0"/>
                      <w:iCs w:val="0"/>
                      <w:szCs w:val="21"/>
                    </w:rPr>
                    <w:t>/a）</w:t>
                  </w:r>
                </w:p>
              </w:tc>
              <w:tc>
                <w:tcPr>
                  <w:tcW w:w="1002" w:type="dxa"/>
                  <w:vAlign w:val="center"/>
                </w:tcPr>
                <w:p>
                  <w:pPr>
                    <w:pStyle w:val="79"/>
                    <w:keepNext w:val="0"/>
                    <w:keepLines w:val="0"/>
                    <w:suppressLineNumbers w:val="0"/>
                    <w:spacing w:before="0" w:beforeAutospacing="0" w:after="0" w:afterAutospacing="0"/>
                    <w:ind w:left="0" w:right="0"/>
                    <w:rPr>
                      <w:rFonts w:hint="default" w:ascii="Times New Roman" w:hAnsi="Times New Roman" w:cs="Times New Roman"/>
                      <w:bCs w:val="0"/>
                      <w:iCs w:val="0"/>
                      <w:szCs w:val="21"/>
                      <w:lang w:val="en-US" w:eastAsia="zh-CN"/>
                    </w:rPr>
                  </w:pPr>
                  <w:r>
                    <w:rPr>
                      <w:rFonts w:hint="eastAsia" w:ascii="Times New Roman" w:hAnsi="Times New Roman" w:cs="Times New Roman"/>
                      <w:bCs w:val="0"/>
                      <w:iCs w:val="0"/>
                      <w:szCs w:val="21"/>
                      <w:lang w:val="en-US" w:eastAsia="zh-CN"/>
                    </w:rPr>
                    <w:t xml:space="preserve">620.944 </w:t>
                  </w:r>
                </w:p>
              </w:tc>
              <w:tc>
                <w:tcPr>
                  <w:tcW w:w="1146" w:type="dxa"/>
                  <w:vAlign w:val="center"/>
                </w:tcPr>
                <w:p>
                  <w:pPr>
                    <w:pStyle w:val="79"/>
                    <w:keepNext w:val="0"/>
                    <w:keepLines w:val="0"/>
                    <w:suppressLineNumbers w:val="0"/>
                    <w:spacing w:before="0" w:beforeAutospacing="0" w:after="0" w:afterAutospacing="0"/>
                    <w:ind w:left="0" w:right="0"/>
                    <w:rPr>
                      <w:rFonts w:hint="default" w:ascii="Times New Roman" w:hAnsi="Times New Roman" w:cs="Times New Roman"/>
                      <w:bCs w:val="0"/>
                      <w:iCs w:val="0"/>
                      <w:szCs w:val="21"/>
                      <w:lang w:val="en-US" w:eastAsia="zh-CN"/>
                    </w:rPr>
                  </w:pPr>
                  <w:r>
                    <w:rPr>
                      <w:rFonts w:hint="eastAsia" w:ascii="Times New Roman" w:hAnsi="Times New Roman" w:cs="Times New Roman"/>
                      <w:bCs w:val="0"/>
                      <w:iCs w:val="0"/>
                      <w:szCs w:val="21"/>
                      <w:lang w:val="en-US" w:eastAsia="zh-CN"/>
                    </w:rPr>
                    <w:t xml:space="preserve">309.336 </w:t>
                  </w:r>
                </w:p>
              </w:tc>
              <w:tc>
                <w:tcPr>
                  <w:tcW w:w="1037" w:type="dxa"/>
                  <w:vAlign w:val="center"/>
                </w:tcPr>
                <w:p>
                  <w:pPr>
                    <w:pStyle w:val="79"/>
                    <w:keepNext w:val="0"/>
                    <w:keepLines w:val="0"/>
                    <w:suppressLineNumbers w:val="0"/>
                    <w:spacing w:before="0" w:beforeAutospacing="0" w:after="0" w:afterAutospacing="0"/>
                    <w:ind w:left="0" w:right="0"/>
                    <w:rPr>
                      <w:rFonts w:hint="default" w:ascii="Times New Roman" w:hAnsi="Times New Roman" w:cs="Times New Roman"/>
                      <w:bCs w:val="0"/>
                      <w:iCs w:val="0"/>
                      <w:szCs w:val="21"/>
                      <w:lang w:val="en-US" w:eastAsia="zh-CN"/>
                    </w:rPr>
                  </w:pPr>
                  <w:r>
                    <w:rPr>
                      <w:rFonts w:hint="eastAsia" w:ascii="Times New Roman" w:hAnsi="Times New Roman" w:cs="Times New Roman"/>
                      <w:bCs w:val="0"/>
                      <w:iCs w:val="0"/>
                      <w:szCs w:val="21"/>
                      <w:lang w:val="en-US" w:eastAsia="zh-CN"/>
                    </w:rPr>
                    <w:t xml:space="preserve">4.695 </w:t>
                  </w:r>
                </w:p>
              </w:tc>
              <w:tc>
                <w:tcPr>
                  <w:tcW w:w="1038" w:type="dxa"/>
                  <w:vAlign w:val="center"/>
                </w:tcPr>
                <w:p>
                  <w:pPr>
                    <w:pStyle w:val="79"/>
                    <w:keepNext w:val="0"/>
                    <w:keepLines w:val="0"/>
                    <w:suppressLineNumbers w:val="0"/>
                    <w:spacing w:before="0" w:beforeAutospacing="0" w:after="0" w:afterAutospacing="0"/>
                    <w:ind w:left="0" w:right="0"/>
                    <w:rPr>
                      <w:rFonts w:hint="default" w:ascii="Times New Roman" w:hAnsi="Times New Roman" w:cs="Times New Roman"/>
                      <w:bCs w:val="0"/>
                      <w:iCs w:val="0"/>
                      <w:szCs w:val="21"/>
                      <w:lang w:val="en-US" w:eastAsia="zh-CN"/>
                    </w:rPr>
                  </w:pPr>
                  <w:r>
                    <w:rPr>
                      <w:rFonts w:hint="eastAsia" w:ascii="Times New Roman" w:hAnsi="Times New Roman" w:cs="Times New Roman"/>
                      <w:bCs w:val="0"/>
                      <w:iCs w:val="0"/>
                      <w:szCs w:val="21"/>
                      <w:lang w:val="en-US" w:eastAsia="zh-CN"/>
                    </w:rPr>
                    <w:t xml:space="preserve">155.236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8"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气浮处理效率（%）</w:t>
                  </w:r>
                </w:p>
              </w:tc>
              <w:tc>
                <w:tcPr>
                  <w:tcW w:w="599"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20</w:t>
                  </w:r>
                </w:p>
              </w:tc>
              <w:tc>
                <w:tcPr>
                  <w:tcW w:w="685"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20</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val="en-US" w:eastAsia="zh-CN"/>
                    </w:rPr>
                    <w:t>/</w:t>
                  </w:r>
                </w:p>
              </w:tc>
              <w:tc>
                <w:tcPr>
                  <w:tcW w:w="620"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8" w:type="pct"/>
                  <w:vAlign w:val="center"/>
                </w:tcPr>
                <w:p>
                  <w:pPr>
                    <w:pStyle w:val="79"/>
                    <w:keepNext w:val="0"/>
                    <w:keepLines w:val="0"/>
                    <w:suppressLineNumbers w:val="0"/>
                    <w:spacing w:before="0" w:beforeAutospacing="0" w:after="0" w:afterAutospacing="0"/>
                    <w:ind w:left="0" w:right="0"/>
                    <w:rPr>
                      <w:rFonts w:hint="eastAsia"/>
                      <w:bCs w:val="0"/>
                      <w:iCs w:val="0"/>
                      <w:szCs w:val="21"/>
                      <w:lang w:eastAsia="zh-CN"/>
                    </w:rPr>
                  </w:pPr>
                  <w:r>
                    <w:rPr>
                      <w:rFonts w:hint="eastAsia"/>
                      <w:bCs w:val="0"/>
                      <w:iCs w:val="0"/>
                      <w:szCs w:val="21"/>
                      <w:lang w:eastAsia="zh-CN"/>
                    </w:rPr>
                    <w:t>水解酸化处理效率（%）</w:t>
                  </w:r>
                </w:p>
              </w:tc>
              <w:tc>
                <w:tcPr>
                  <w:tcW w:w="599"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10</w:t>
                  </w:r>
                </w:p>
              </w:tc>
              <w:tc>
                <w:tcPr>
                  <w:tcW w:w="685"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5</w:t>
                  </w:r>
                </w:p>
              </w:tc>
              <w:tc>
                <w:tcPr>
                  <w:tcW w:w="620"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10</w:t>
                  </w:r>
                </w:p>
              </w:tc>
              <w:tc>
                <w:tcPr>
                  <w:tcW w:w="620"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8"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UASB</w:t>
                  </w:r>
                  <w:r>
                    <w:rPr>
                      <w:rFonts w:hint="eastAsia"/>
                      <w:bCs w:val="0"/>
                      <w:iCs w:val="0"/>
                      <w:szCs w:val="21"/>
                      <w:lang w:eastAsia="zh-CN"/>
                    </w:rPr>
                    <w:t>处理效率（%）</w:t>
                  </w:r>
                </w:p>
              </w:tc>
              <w:tc>
                <w:tcPr>
                  <w:tcW w:w="599"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70</w:t>
                  </w:r>
                </w:p>
              </w:tc>
              <w:tc>
                <w:tcPr>
                  <w:tcW w:w="685"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60</w:t>
                  </w:r>
                </w:p>
              </w:tc>
              <w:tc>
                <w:tcPr>
                  <w:tcW w:w="620" w:type="pct"/>
                  <w:vAlign w:val="center"/>
                </w:tcPr>
                <w:p>
                  <w:pPr>
                    <w:pStyle w:val="79"/>
                    <w:keepNext w:val="0"/>
                    <w:keepLines w:val="0"/>
                    <w:suppressLineNumbers w:val="0"/>
                    <w:spacing w:before="0" w:beforeAutospacing="0" w:after="0" w:afterAutospacing="0"/>
                    <w:ind w:left="0" w:right="0"/>
                    <w:rPr>
                      <w:rFonts w:hint="eastAsia"/>
                      <w:bCs w:val="0"/>
                      <w:iCs w:val="0"/>
                      <w:szCs w:val="21"/>
                      <w:lang w:eastAsia="zh-CN"/>
                    </w:rPr>
                  </w:pPr>
                  <w:r>
                    <w:rPr>
                      <w:rFonts w:hint="eastAsia"/>
                      <w:bCs w:val="0"/>
                      <w:iCs w:val="0"/>
                      <w:szCs w:val="21"/>
                      <w:lang w:val="en-US" w:eastAsia="zh-CN"/>
                    </w:rPr>
                    <w:t>/</w:t>
                  </w:r>
                </w:p>
              </w:tc>
              <w:tc>
                <w:tcPr>
                  <w:tcW w:w="620"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8"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两级A/O池</w:t>
                  </w:r>
                  <w:r>
                    <w:rPr>
                      <w:rFonts w:hint="eastAsia"/>
                      <w:bCs w:val="0"/>
                      <w:iCs w:val="0"/>
                      <w:szCs w:val="21"/>
                      <w:lang w:eastAsia="zh-CN"/>
                    </w:rPr>
                    <w:t>处理效率（%）</w:t>
                  </w:r>
                </w:p>
              </w:tc>
              <w:tc>
                <w:tcPr>
                  <w:tcW w:w="599"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70</w:t>
                  </w:r>
                </w:p>
              </w:tc>
              <w:tc>
                <w:tcPr>
                  <w:tcW w:w="685" w:type="pct"/>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50</w:t>
                  </w:r>
                </w:p>
              </w:tc>
              <w:tc>
                <w:tcPr>
                  <w:tcW w:w="620" w:type="pct"/>
                  <w:vAlign w:val="center"/>
                </w:tcPr>
                <w:p>
                  <w:pPr>
                    <w:pStyle w:val="79"/>
                    <w:keepNext w:val="0"/>
                    <w:keepLines w:val="0"/>
                    <w:suppressLineNumbers w:val="0"/>
                    <w:spacing w:before="0" w:beforeAutospacing="0" w:after="0" w:afterAutospacing="0"/>
                    <w:ind w:left="0" w:right="0"/>
                    <w:rPr>
                      <w:rFonts w:hint="eastAsia"/>
                      <w:bCs w:val="0"/>
                      <w:iCs w:val="0"/>
                      <w:szCs w:val="21"/>
                      <w:lang w:eastAsia="zh-CN"/>
                    </w:rPr>
                  </w:pPr>
                  <w:r>
                    <w:rPr>
                      <w:rFonts w:hint="eastAsia"/>
                      <w:bCs w:val="0"/>
                      <w:iCs w:val="0"/>
                      <w:szCs w:val="21"/>
                      <w:lang w:val="en-US" w:eastAsia="zh-CN"/>
                    </w:rPr>
                    <w:t>/</w:t>
                  </w:r>
                </w:p>
              </w:tc>
              <w:tc>
                <w:tcPr>
                  <w:tcW w:w="620" w:type="pct"/>
                  <w:vAlign w:val="center"/>
                </w:tcPr>
                <w:p>
                  <w:pPr>
                    <w:pStyle w:val="79"/>
                    <w:keepNext w:val="0"/>
                    <w:keepLines w:val="0"/>
                    <w:suppressLineNumbers w:val="0"/>
                    <w:spacing w:before="0" w:beforeAutospacing="0" w:after="0" w:afterAutospacing="0"/>
                    <w:ind w:left="0" w:right="0"/>
                    <w:rPr>
                      <w:rFonts w:hint="eastAsia"/>
                      <w:bCs w:val="0"/>
                      <w:iCs w:val="0"/>
                      <w:szCs w:val="21"/>
                      <w:lang w:eastAsia="zh-CN"/>
                    </w:rPr>
                  </w:pPr>
                  <w:r>
                    <w:rPr>
                      <w:rFonts w:hint="eastAsia"/>
                      <w:bCs w:val="0"/>
                      <w:iCs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8"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出厂排放浓度</w:t>
                  </w:r>
                  <w:r>
                    <w:rPr>
                      <w:bCs w:val="0"/>
                      <w:iCs w:val="0"/>
                      <w:szCs w:val="21"/>
                    </w:rPr>
                    <w:t>（mg/L）</w:t>
                  </w:r>
                </w:p>
              </w:tc>
              <w:tc>
                <w:tcPr>
                  <w:tcW w:w="599" w:type="pct"/>
                  <w:vAlign w:val="center"/>
                </w:tcPr>
                <w:p>
                  <w:pPr>
                    <w:pStyle w:val="79"/>
                    <w:keepNext w:val="0"/>
                    <w:keepLines w:val="0"/>
                    <w:suppressLineNumbers w:val="0"/>
                    <w:spacing w:before="0" w:beforeAutospacing="0" w:after="0" w:afterAutospacing="0"/>
                    <w:ind w:left="0" w:right="0"/>
                    <w:rPr>
                      <w:rFonts w:hint="default"/>
                      <w:b/>
                      <w:bCs/>
                      <w:iCs w:val="0"/>
                      <w:szCs w:val="21"/>
                      <w:lang w:val="en-US" w:eastAsia="zh-CN"/>
                    </w:rPr>
                  </w:pPr>
                  <w:r>
                    <w:rPr>
                      <w:rFonts w:hint="eastAsia"/>
                      <w:b/>
                      <w:bCs/>
                      <w:iCs w:val="0"/>
                      <w:szCs w:val="21"/>
                      <w:lang w:val="en-US" w:eastAsia="zh-CN"/>
                    </w:rPr>
                    <w:t>106</w:t>
                  </w:r>
                </w:p>
              </w:tc>
              <w:tc>
                <w:tcPr>
                  <w:tcW w:w="685" w:type="pct"/>
                  <w:vAlign w:val="center"/>
                </w:tcPr>
                <w:p>
                  <w:pPr>
                    <w:pStyle w:val="79"/>
                    <w:keepNext w:val="0"/>
                    <w:keepLines w:val="0"/>
                    <w:suppressLineNumbers w:val="0"/>
                    <w:spacing w:before="0" w:beforeAutospacing="0" w:after="0" w:afterAutospacing="0"/>
                    <w:ind w:left="0" w:right="0"/>
                    <w:rPr>
                      <w:rFonts w:hint="default"/>
                      <w:b/>
                      <w:bCs/>
                      <w:iCs w:val="0"/>
                      <w:szCs w:val="21"/>
                      <w:lang w:val="en-US" w:eastAsia="zh-CN"/>
                    </w:rPr>
                  </w:pPr>
                  <w:r>
                    <w:rPr>
                      <w:rFonts w:hint="eastAsia"/>
                      <w:b/>
                      <w:bCs/>
                      <w:iCs w:val="0"/>
                      <w:szCs w:val="21"/>
                      <w:lang w:val="en-US" w:eastAsia="zh-CN"/>
                    </w:rPr>
                    <w:t>124</w:t>
                  </w:r>
                </w:p>
              </w:tc>
              <w:tc>
                <w:tcPr>
                  <w:tcW w:w="620" w:type="pct"/>
                  <w:vAlign w:val="center"/>
                </w:tcPr>
                <w:p>
                  <w:pPr>
                    <w:pStyle w:val="79"/>
                    <w:keepNext w:val="0"/>
                    <w:keepLines w:val="0"/>
                    <w:suppressLineNumbers w:val="0"/>
                    <w:spacing w:before="0" w:beforeAutospacing="0" w:after="0" w:afterAutospacing="0"/>
                    <w:ind w:left="0" w:right="0"/>
                    <w:rPr>
                      <w:rFonts w:hint="default"/>
                      <w:b/>
                      <w:bCs/>
                      <w:iCs w:val="0"/>
                      <w:szCs w:val="21"/>
                      <w:lang w:val="en-US" w:eastAsia="zh-CN"/>
                    </w:rPr>
                  </w:pPr>
                  <w:r>
                    <w:rPr>
                      <w:rFonts w:hint="eastAsia"/>
                      <w:b/>
                      <w:bCs/>
                      <w:iCs w:val="0"/>
                      <w:szCs w:val="21"/>
                      <w:lang w:val="en-US" w:eastAsia="zh-CN"/>
                    </w:rPr>
                    <w:t>11</w:t>
                  </w:r>
                </w:p>
              </w:tc>
              <w:tc>
                <w:tcPr>
                  <w:tcW w:w="620" w:type="pct"/>
                  <w:vAlign w:val="center"/>
                </w:tcPr>
                <w:p>
                  <w:pPr>
                    <w:pStyle w:val="79"/>
                    <w:keepNext w:val="0"/>
                    <w:keepLines w:val="0"/>
                    <w:suppressLineNumbers w:val="0"/>
                    <w:spacing w:before="0" w:beforeAutospacing="0" w:after="0" w:afterAutospacing="0"/>
                    <w:ind w:left="0" w:right="0"/>
                    <w:rPr>
                      <w:rFonts w:hint="default"/>
                      <w:b/>
                      <w:bCs/>
                      <w:iCs w:val="0"/>
                      <w:szCs w:val="21"/>
                      <w:lang w:val="en-US" w:eastAsia="zh-CN"/>
                    </w:rPr>
                  </w:pPr>
                  <w:r>
                    <w:rPr>
                      <w:rFonts w:hint="eastAsia"/>
                      <w:b/>
                      <w:bCs/>
                      <w:iCs w:val="0"/>
                      <w:szCs w:val="21"/>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8"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出厂排放量</w:t>
                  </w:r>
                  <w:r>
                    <w:rPr>
                      <w:bCs w:val="0"/>
                      <w:iCs w:val="0"/>
                      <w:szCs w:val="21"/>
                    </w:rPr>
                    <w:t>（</w:t>
                  </w:r>
                  <w:r>
                    <w:rPr>
                      <w:rFonts w:hint="eastAsia"/>
                      <w:bCs w:val="0"/>
                      <w:iCs w:val="0"/>
                      <w:szCs w:val="21"/>
                      <w:lang w:eastAsia="zh-CN"/>
                    </w:rPr>
                    <w:t>t</w:t>
                  </w:r>
                  <w:r>
                    <w:rPr>
                      <w:bCs w:val="0"/>
                      <w:iCs w:val="0"/>
                      <w:szCs w:val="21"/>
                    </w:rPr>
                    <w:t>/a）</w:t>
                  </w:r>
                </w:p>
              </w:tc>
              <w:tc>
                <w:tcPr>
                  <w:tcW w:w="1002" w:type="dxa"/>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 xml:space="preserve">40.237 </w:t>
                  </w:r>
                </w:p>
              </w:tc>
              <w:tc>
                <w:tcPr>
                  <w:tcW w:w="1146" w:type="dxa"/>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 xml:space="preserve">47.019 </w:t>
                  </w:r>
                </w:p>
              </w:tc>
              <w:tc>
                <w:tcPr>
                  <w:tcW w:w="1037" w:type="dxa"/>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 xml:space="preserve">4.225 </w:t>
                  </w:r>
                </w:p>
              </w:tc>
              <w:tc>
                <w:tcPr>
                  <w:tcW w:w="1038" w:type="dxa"/>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 xml:space="preserve">31.047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805" w:type="pct"/>
                  <w:vMerge w:val="restart"/>
                  <w:vAlign w:val="center"/>
                </w:tcPr>
                <w:p>
                  <w:pPr>
                    <w:pStyle w:val="79"/>
                    <w:keepNext w:val="0"/>
                    <w:keepLines w:val="0"/>
                    <w:suppressLineNumbers w:val="0"/>
                    <w:spacing w:before="0" w:beforeAutospacing="0" w:after="0" w:afterAutospacing="0"/>
                    <w:ind w:left="0" w:right="0"/>
                    <w:rPr>
                      <w:bCs w:val="0"/>
                      <w:iCs w:val="0"/>
                      <w:szCs w:val="21"/>
                    </w:rPr>
                  </w:pPr>
                  <w:r>
                    <w:rPr>
                      <w:rFonts w:hint="eastAsia"/>
                      <w:bCs w:val="0"/>
                      <w:iCs w:val="0"/>
                      <w:szCs w:val="21"/>
                      <w:lang w:eastAsia="zh-CN"/>
                    </w:rPr>
                    <w:t>低浓度废水199374.096m</w:t>
                  </w:r>
                  <w:r>
                    <w:rPr>
                      <w:rFonts w:hint="eastAsia"/>
                      <w:bCs w:val="0"/>
                      <w:iCs w:val="0"/>
                      <w:szCs w:val="21"/>
                      <w:vertAlign w:val="superscript"/>
                      <w:lang w:eastAsia="zh-CN"/>
                    </w:rPr>
                    <w:t>3</w:t>
                  </w:r>
                  <w:r>
                    <w:rPr>
                      <w:bCs w:val="0"/>
                      <w:iCs w:val="0"/>
                      <w:szCs w:val="21"/>
                      <w:lang w:eastAsia="zh-CN"/>
                    </w:rPr>
                    <w:t>/a</w:t>
                  </w:r>
                </w:p>
              </w:tc>
              <w:tc>
                <w:tcPr>
                  <w:tcW w:w="1668" w:type="pct"/>
                  <w:vAlign w:val="center"/>
                </w:tcPr>
                <w:p>
                  <w:pPr>
                    <w:pStyle w:val="79"/>
                    <w:keepNext w:val="0"/>
                    <w:keepLines w:val="0"/>
                    <w:suppressLineNumbers w:val="0"/>
                    <w:spacing w:before="0" w:beforeAutospacing="0" w:after="0" w:afterAutospacing="0"/>
                    <w:ind w:left="0" w:leftChars="0" w:right="0" w:rightChars="0"/>
                    <w:rPr>
                      <w:rFonts w:hint="eastAsia"/>
                      <w:bCs w:val="0"/>
                      <w:iCs w:val="0"/>
                      <w:szCs w:val="21"/>
                      <w:lang w:eastAsia="zh-CN"/>
                    </w:rPr>
                  </w:pPr>
                  <w:r>
                    <w:rPr>
                      <w:bCs w:val="0"/>
                      <w:iCs w:val="0"/>
                      <w:szCs w:val="21"/>
                    </w:rPr>
                    <w:t>产生浓度（mg/L）</w:t>
                  </w:r>
                </w:p>
              </w:tc>
              <w:tc>
                <w:tcPr>
                  <w:tcW w:w="599" w:type="pct"/>
                  <w:vAlign w:val="center"/>
                </w:tcPr>
                <w:p>
                  <w:pPr>
                    <w:pStyle w:val="79"/>
                    <w:keepNext w:val="0"/>
                    <w:keepLines w:val="0"/>
                    <w:suppressLineNumbers w:val="0"/>
                    <w:spacing w:before="0" w:beforeAutospacing="0" w:after="0" w:afterAutospacing="0"/>
                    <w:ind w:left="0" w:right="0"/>
                    <w:rPr>
                      <w:rFonts w:hint="eastAsia" w:ascii="Times New Roman" w:hAnsi="Times New Roman" w:cs="Times New Roman"/>
                      <w:bCs w:val="0"/>
                      <w:iCs w:val="0"/>
                      <w:szCs w:val="21"/>
                      <w:lang w:val="en-US" w:eastAsia="zh-CN"/>
                    </w:rPr>
                  </w:pPr>
                  <w:r>
                    <w:rPr>
                      <w:rFonts w:hint="default" w:ascii="Times New Roman" w:hAnsi="Times New Roman" w:cs="Times New Roman"/>
                      <w:bCs w:val="0"/>
                      <w:iCs w:val="0"/>
                      <w:szCs w:val="21"/>
                      <w:lang w:val="en-US" w:eastAsia="zh-CN"/>
                    </w:rPr>
                    <w:t>28</w:t>
                  </w:r>
                </w:p>
              </w:tc>
              <w:tc>
                <w:tcPr>
                  <w:tcW w:w="685" w:type="pct"/>
                  <w:vAlign w:val="center"/>
                </w:tcPr>
                <w:p>
                  <w:pPr>
                    <w:pStyle w:val="79"/>
                    <w:keepNext w:val="0"/>
                    <w:keepLines w:val="0"/>
                    <w:suppressLineNumbers w:val="0"/>
                    <w:spacing w:before="0" w:beforeAutospacing="0" w:after="0" w:afterAutospacing="0"/>
                    <w:ind w:left="0" w:right="0"/>
                    <w:rPr>
                      <w:rFonts w:hint="eastAsia" w:ascii="Times New Roman" w:hAnsi="Times New Roman" w:cs="Times New Roman"/>
                      <w:bCs w:val="0"/>
                      <w:iCs w:val="0"/>
                      <w:szCs w:val="21"/>
                      <w:lang w:val="en-US" w:eastAsia="zh-CN"/>
                    </w:rPr>
                  </w:pPr>
                  <w:r>
                    <w:rPr>
                      <w:rFonts w:hint="default" w:ascii="Times New Roman" w:hAnsi="Times New Roman" w:cs="Times New Roman"/>
                      <w:bCs w:val="0"/>
                      <w:iCs w:val="0"/>
                      <w:szCs w:val="21"/>
                      <w:lang w:val="en-US" w:eastAsia="zh-CN"/>
                    </w:rPr>
                    <w:t>6.1</w:t>
                  </w:r>
                </w:p>
              </w:tc>
              <w:tc>
                <w:tcPr>
                  <w:tcW w:w="620" w:type="pct"/>
                  <w:vAlign w:val="center"/>
                </w:tcPr>
                <w:p>
                  <w:pPr>
                    <w:pStyle w:val="79"/>
                    <w:keepNext w:val="0"/>
                    <w:keepLines w:val="0"/>
                    <w:suppressLineNumbers w:val="0"/>
                    <w:spacing w:before="0" w:beforeAutospacing="0" w:after="0" w:afterAutospacing="0"/>
                    <w:ind w:left="0" w:right="0"/>
                    <w:rPr>
                      <w:rFonts w:hint="eastAsia" w:ascii="Times New Roman" w:hAnsi="Times New Roman" w:cs="Times New Roman"/>
                      <w:bCs w:val="0"/>
                      <w:iCs w:val="0"/>
                      <w:szCs w:val="21"/>
                      <w:lang w:val="en-US" w:eastAsia="zh-CN"/>
                    </w:rPr>
                  </w:pPr>
                  <w:r>
                    <w:rPr>
                      <w:rFonts w:hint="default" w:ascii="Times New Roman" w:hAnsi="Times New Roman" w:cs="Times New Roman"/>
                      <w:bCs w:val="0"/>
                      <w:iCs w:val="0"/>
                      <w:szCs w:val="21"/>
                      <w:lang w:val="en-US" w:eastAsia="zh-CN"/>
                    </w:rPr>
                    <w:t>1.83</w:t>
                  </w:r>
                </w:p>
              </w:tc>
              <w:tc>
                <w:tcPr>
                  <w:tcW w:w="620" w:type="pct"/>
                  <w:vAlign w:val="center"/>
                </w:tcPr>
                <w:p>
                  <w:pPr>
                    <w:pStyle w:val="79"/>
                    <w:keepNext w:val="0"/>
                    <w:keepLines w:val="0"/>
                    <w:suppressLineNumbers w:val="0"/>
                    <w:spacing w:before="0" w:beforeAutospacing="0" w:after="0" w:afterAutospacing="0"/>
                    <w:ind w:left="0" w:right="0"/>
                    <w:rPr>
                      <w:rFonts w:hint="eastAsia" w:ascii="Times New Roman" w:hAnsi="Times New Roman" w:cs="Times New Roman"/>
                      <w:bCs w:val="0"/>
                      <w:iCs w:val="0"/>
                      <w:szCs w:val="21"/>
                      <w:lang w:val="en-US" w:eastAsia="zh-CN"/>
                    </w:rPr>
                  </w:pPr>
                  <w:r>
                    <w:rPr>
                      <w:rFonts w:hint="default" w:ascii="Times New Roman" w:hAnsi="Times New Roman" w:cs="Times New Roman"/>
                      <w:bCs w:val="0"/>
                      <w:iCs w:val="0"/>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8" w:type="pct"/>
                  <w:vAlign w:val="center"/>
                </w:tcPr>
                <w:p>
                  <w:pPr>
                    <w:pStyle w:val="79"/>
                    <w:keepNext w:val="0"/>
                    <w:keepLines w:val="0"/>
                    <w:suppressLineNumbers w:val="0"/>
                    <w:spacing w:before="0" w:beforeAutospacing="0" w:after="0" w:afterAutospacing="0"/>
                    <w:ind w:left="0" w:leftChars="0" w:right="0" w:rightChars="0"/>
                    <w:rPr>
                      <w:rFonts w:hint="eastAsia"/>
                      <w:bCs w:val="0"/>
                      <w:iCs w:val="0"/>
                      <w:szCs w:val="21"/>
                      <w:lang w:eastAsia="zh-CN"/>
                    </w:rPr>
                  </w:pPr>
                  <w:r>
                    <w:rPr>
                      <w:bCs w:val="0"/>
                      <w:iCs w:val="0"/>
                      <w:szCs w:val="21"/>
                    </w:rPr>
                    <w:t>产生量（</w:t>
                  </w:r>
                  <w:r>
                    <w:rPr>
                      <w:rFonts w:hint="eastAsia"/>
                      <w:bCs w:val="0"/>
                      <w:iCs w:val="0"/>
                      <w:szCs w:val="21"/>
                      <w:lang w:eastAsia="zh-CN"/>
                    </w:rPr>
                    <w:t>t</w:t>
                  </w:r>
                  <w:r>
                    <w:rPr>
                      <w:bCs w:val="0"/>
                      <w:iCs w:val="0"/>
                      <w:szCs w:val="21"/>
                    </w:rPr>
                    <w:t>/a）</w:t>
                  </w:r>
                </w:p>
              </w:tc>
              <w:tc>
                <w:tcPr>
                  <w:tcW w:w="1002" w:type="dxa"/>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 xml:space="preserve">7.819 </w:t>
                  </w:r>
                </w:p>
              </w:tc>
              <w:tc>
                <w:tcPr>
                  <w:tcW w:w="1146" w:type="dxa"/>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 xml:space="preserve">1.703 </w:t>
                  </w:r>
                </w:p>
              </w:tc>
              <w:tc>
                <w:tcPr>
                  <w:tcW w:w="1037" w:type="dxa"/>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 xml:space="preserve">0.511 </w:t>
                  </w:r>
                </w:p>
              </w:tc>
              <w:tc>
                <w:tcPr>
                  <w:tcW w:w="1038" w:type="dxa"/>
                  <w:vAlign w:val="center"/>
                </w:tcPr>
                <w:p>
                  <w:pPr>
                    <w:pStyle w:val="79"/>
                    <w:keepNext w:val="0"/>
                    <w:keepLines w:val="0"/>
                    <w:suppressLineNumbers w:val="0"/>
                    <w:spacing w:before="0" w:beforeAutospacing="0" w:after="0" w:afterAutospacing="0"/>
                    <w:ind w:left="0" w:right="0"/>
                    <w:rPr>
                      <w:rFonts w:hint="default"/>
                      <w:bCs w:val="0"/>
                      <w:iCs w:val="0"/>
                      <w:szCs w:val="21"/>
                      <w:lang w:val="en-US" w:eastAsia="zh-CN"/>
                    </w:rPr>
                  </w:pPr>
                  <w:r>
                    <w:rPr>
                      <w:rFonts w:hint="eastAsia"/>
                      <w:bCs w:val="0"/>
                      <w:iCs w:val="0"/>
                      <w:szCs w:val="21"/>
                      <w:lang w:val="en-US" w:eastAsia="zh-CN"/>
                    </w:rPr>
                    <w:t xml:space="preserve">4.468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1668" w:type="pct"/>
                  <w:vAlign w:val="center"/>
                </w:tcPr>
                <w:p>
                  <w:pPr>
                    <w:pStyle w:val="79"/>
                    <w:keepNext w:val="0"/>
                    <w:keepLines w:val="0"/>
                    <w:suppressLineNumbers w:val="0"/>
                    <w:spacing w:before="0" w:beforeAutospacing="0" w:after="0" w:afterAutospacing="0"/>
                    <w:ind w:left="0" w:right="0"/>
                    <w:rPr>
                      <w:rFonts w:hint="eastAsia"/>
                      <w:bCs w:val="0"/>
                      <w:iCs w:val="0"/>
                      <w:szCs w:val="21"/>
                      <w:lang w:eastAsia="zh-CN"/>
                    </w:rPr>
                  </w:pPr>
                  <w:r>
                    <w:rPr>
                      <w:rFonts w:hint="eastAsia"/>
                      <w:bCs w:val="0"/>
                      <w:iCs w:val="0"/>
                      <w:szCs w:val="21"/>
                      <w:lang w:val="en-US" w:eastAsia="zh-CN"/>
                    </w:rPr>
                    <w:t>两级A/O池</w:t>
                  </w:r>
                  <w:r>
                    <w:rPr>
                      <w:rFonts w:hint="eastAsia"/>
                      <w:bCs w:val="0"/>
                      <w:iCs w:val="0"/>
                      <w:szCs w:val="21"/>
                      <w:lang w:eastAsia="zh-CN"/>
                    </w:rPr>
                    <w:t>处理效率（%）</w:t>
                  </w:r>
                </w:p>
              </w:tc>
              <w:tc>
                <w:tcPr>
                  <w:tcW w:w="599" w:type="pct"/>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70</w:t>
                  </w:r>
                </w:p>
              </w:tc>
              <w:tc>
                <w:tcPr>
                  <w:tcW w:w="685" w:type="pct"/>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50</w:t>
                  </w:r>
                </w:p>
              </w:tc>
              <w:tc>
                <w:tcPr>
                  <w:tcW w:w="620" w:type="pct"/>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w:t>
                  </w:r>
                </w:p>
              </w:tc>
              <w:tc>
                <w:tcPr>
                  <w:tcW w:w="620" w:type="pct"/>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2790" w:type="dxa"/>
                  <w:vAlign w:val="center"/>
                </w:tcPr>
                <w:p>
                  <w:pPr>
                    <w:pStyle w:val="79"/>
                    <w:keepNext w:val="0"/>
                    <w:keepLines w:val="0"/>
                    <w:suppressLineNumbers w:val="0"/>
                    <w:spacing w:before="0" w:beforeAutospacing="0" w:after="0" w:afterAutospacing="0"/>
                    <w:ind w:left="0" w:leftChars="0" w:right="0" w:rightChars="0"/>
                    <w:rPr>
                      <w:rFonts w:hint="eastAsia"/>
                      <w:bCs w:val="0"/>
                      <w:iCs w:val="0"/>
                      <w:szCs w:val="21"/>
                      <w:lang w:eastAsia="zh-CN"/>
                    </w:rPr>
                  </w:pPr>
                  <w:r>
                    <w:rPr>
                      <w:rFonts w:hint="eastAsia"/>
                      <w:bCs w:val="0"/>
                      <w:iCs w:val="0"/>
                      <w:szCs w:val="21"/>
                      <w:lang w:eastAsia="zh-CN"/>
                    </w:rPr>
                    <w:t>出厂排放浓度</w:t>
                  </w:r>
                  <w:r>
                    <w:rPr>
                      <w:bCs w:val="0"/>
                      <w:iCs w:val="0"/>
                      <w:szCs w:val="21"/>
                    </w:rPr>
                    <w:t>（mg/L）</w:t>
                  </w:r>
                </w:p>
              </w:tc>
              <w:tc>
                <w:tcPr>
                  <w:tcW w:w="599" w:type="pct"/>
                  <w:vAlign w:val="center"/>
                </w:tcPr>
                <w:p>
                  <w:pPr>
                    <w:pStyle w:val="79"/>
                    <w:keepNext w:val="0"/>
                    <w:keepLines w:val="0"/>
                    <w:suppressLineNumbers w:val="0"/>
                    <w:spacing w:before="0" w:beforeAutospacing="0" w:after="0" w:afterAutospacing="0"/>
                    <w:ind w:left="0" w:right="0"/>
                    <w:rPr>
                      <w:rFonts w:hint="eastAsia"/>
                      <w:b/>
                      <w:bCs/>
                      <w:iCs w:val="0"/>
                      <w:szCs w:val="21"/>
                      <w:lang w:val="en-US" w:eastAsia="zh-CN"/>
                    </w:rPr>
                  </w:pPr>
                  <w:r>
                    <w:rPr>
                      <w:rFonts w:hint="eastAsia"/>
                      <w:b/>
                      <w:bCs/>
                      <w:iCs w:val="0"/>
                      <w:szCs w:val="21"/>
                      <w:lang w:val="en-US" w:eastAsia="zh-CN"/>
                    </w:rPr>
                    <w:t>8.4</w:t>
                  </w:r>
                </w:p>
              </w:tc>
              <w:tc>
                <w:tcPr>
                  <w:tcW w:w="685" w:type="pct"/>
                  <w:vAlign w:val="center"/>
                </w:tcPr>
                <w:p>
                  <w:pPr>
                    <w:pStyle w:val="79"/>
                    <w:keepNext w:val="0"/>
                    <w:keepLines w:val="0"/>
                    <w:suppressLineNumbers w:val="0"/>
                    <w:spacing w:before="0" w:beforeAutospacing="0" w:after="0" w:afterAutospacing="0"/>
                    <w:ind w:left="0" w:right="0"/>
                    <w:rPr>
                      <w:rFonts w:hint="eastAsia"/>
                      <w:b/>
                      <w:bCs/>
                      <w:iCs w:val="0"/>
                      <w:szCs w:val="21"/>
                      <w:lang w:val="en-US" w:eastAsia="zh-CN"/>
                    </w:rPr>
                  </w:pPr>
                  <w:r>
                    <w:rPr>
                      <w:rFonts w:hint="eastAsia"/>
                      <w:b/>
                      <w:bCs/>
                      <w:iCs w:val="0"/>
                      <w:szCs w:val="21"/>
                      <w:lang w:val="en-US" w:eastAsia="zh-CN"/>
                    </w:rPr>
                    <w:t>3.05</w:t>
                  </w:r>
                </w:p>
              </w:tc>
              <w:tc>
                <w:tcPr>
                  <w:tcW w:w="620" w:type="pct"/>
                  <w:vAlign w:val="center"/>
                </w:tcPr>
                <w:p>
                  <w:pPr>
                    <w:pStyle w:val="79"/>
                    <w:keepNext w:val="0"/>
                    <w:keepLines w:val="0"/>
                    <w:suppressLineNumbers w:val="0"/>
                    <w:spacing w:before="0" w:beforeAutospacing="0" w:after="0" w:afterAutospacing="0"/>
                    <w:ind w:left="0" w:right="0"/>
                    <w:rPr>
                      <w:rFonts w:hint="eastAsia"/>
                      <w:b/>
                      <w:bCs/>
                      <w:iCs w:val="0"/>
                      <w:szCs w:val="21"/>
                      <w:lang w:val="en-US" w:eastAsia="zh-CN"/>
                    </w:rPr>
                  </w:pPr>
                  <w:r>
                    <w:rPr>
                      <w:rFonts w:hint="eastAsia"/>
                      <w:b/>
                      <w:bCs/>
                      <w:iCs w:val="0"/>
                      <w:szCs w:val="21"/>
                      <w:lang w:val="en-US" w:eastAsia="zh-CN"/>
                    </w:rPr>
                    <w:t>1.83</w:t>
                  </w:r>
                </w:p>
              </w:tc>
              <w:tc>
                <w:tcPr>
                  <w:tcW w:w="620" w:type="pct"/>
                  <w:vAlign w:val="center"/>
                </w:tcPr>
                <w:p>
                  <w:pPr>
                    <w:pStyle w:val="79"/>
                    <w:keepNext w:val="0"/>
                    <w:keepLines w:val="0"/>
                    <w:suppressLineNumbers w:val="0"/>
                    <w:spacing w:before="0" w:beforeAutospacing="0" w:after="0" w:afterAutospacing="0"/>
                    <w:ind w:left="0" w:right="0"/>
                    <w:rPr>
                      <w:rFonts w:hint="eastAsia"/>
                      <w:b/>
                      <w:bCs/>
                      <w:iCs w:val="0"/>
                      <w:szCs w:val="21"/>
                      <w:lang w:val="en-US" w:eastAsia="zh-CN"/>
                    </w:rPr>
                  </w:pPr>
                  <w:r>
                    <w:rPr>
                      <w:rFonts w:hint="eastAsia"/>
                      <w:b/>
                      <w:bCs/>
                      <w:iCs w:val="0"/>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5" w:type="pct"/>
                  <w:vMerge w:val="continue"/>
                  <w:vAlign w:val="center"/>
                </w:tcPr>
                <w:p>
                  <w:pPr>
                    <w:pStyle w:val="79"/>
                    <w:keepNext w:val="0"/>
                    <w:keepLines w:val="0"/>
                    <w:suppressLineNumbers w:val="0"/>
                    <w:spacing w:before="0" w:beforeAutospacing="0" w:after="0" w:afterAutospacing="0"/>
                    <w:ind w:left="0" w:right="0"/>
                    <w:rPr>
                      <w:bCs w:val="0"/>
                      <w:iCs w:val="0"/>
                      <w:szCs w:val="21"/>
                    </w:rPr>
                  </w:pPr>
                </w:p>
              </w:tc>
              <w:tc>
                <w:tcPr>
                  <w:tcW w:w="2790" w:type="dxa"/>
                  <w:vAlign w:val="center"/>
                </w:tcPr>
                <w:p>
                  <w:pPr>
                    <w:pStyle w:val="79"/>
                    <w:keepNext w:val="0"/>
                    <w:keepLines w:val="0"/>
                    <w:suppressLineNumbers w:val="0"/>
                    <w:spacing w:before="0" w:beforeAutospacing="0" w:after="0" w:afterAutospacing="0"/>
                    <w:ind w:left="0" w:leftChars="0" w:right="0" w:rightChars="0"/>
                    <w:rPr>
                      <w:rFonts w:hint="eastAsia"/>
                      <w:bCs w:val="0"/>
                      <w:iCs w:val="0"/>
                      <w:szCs w:val="21"/>
                      <w:lang w:eastAsia="zh-CN"/>
                    </w:rPr>
                  </w:pPr>
                  <w:r>
                    <w:rPr>
                      <w:rFonts w:hint="eastAsia"/>
                      <w:bCs w:val="0"/>
                      <w:iCs w:val="0"/>
                      <w:szCs w:val="21"/>
                      <w:lang w:eastAsia="zh-CN"/>
                    </w:rPr>
                    <w:t>出厂排放量</w:t>
                  </w:r>
                  <w:r>
                    <w:rPr>
                      <w:bCs w:val="0"/>
                      <w:iCs w:val="0"/>
                      <w:szCs w:val="21"/>
                    </w:rPr>
                    <w:t>（</w:t>
                  </w:r>
                  <w:r>
                    <w:rPr>
                      <w:rFonts w:hint="eastAsia"/>
                      <w:bCs w:val="0"/>
                      <w:iCs w:val="0"/>
                      <w:szCs w:val="21"/>
                      <w:lang w:eastAsia="zh-CN"/>
                    </w:rPr>
                    <w:t>t</w:t>
                  </w:r>
                  <w:r>
                    <w:rPr>
                      <w:bCs w:val="0"/>
                      <w:iCs w:val="0"/>
                      <w:szCs w:val="21"/>
                    </w:rPr>
                    <w:t>/a）</w:t>
                  </w:r>
                </w:p>
              </w:tc>
              <w:tc>
                <w:tcPr>
                  <w:tcW w:w="1002" w:type="dxa"/>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 xml:space="preserve">2.346 </w:t>
                  </w:r>
                </w:p>
              </w:tc>
              <w:tc>
                <w:tcPr>
                  <w:tcW w:w="1146" w:type="dxa"/>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 xml:space="preserve">0.852 </w:t>
                  </w:r>
                </w:p>
              </w:tc>
              <w:tc>
                <w:tcPr>
                  <w:tcW w:w="1037" w:type="dxa"/>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 xml:space="preserve">0.511 </w:t>
                  </w:r>
                </w:p>
              </w:tc>
              <w:tc>
                <w:tcPr>
                  <w:tcW w:w="1038" w:type="dxa"/>
                  <w:vAlign w:val="center"/>
                </w:tcPr>
                <w:p>
                  <w:pPr>
                    <w:pStyle w:val="79"/>
                    <w:keepNext w:val="0"/>
                    <w:keepLines w:val="0"/>
                    <w:suppressLineNumbers w:val="0"/>
                    <w:spacing w:before="0" w:beforeAutospacing="0" w:after="0" w:afterAutospacing="0"/>
                    <w:ind w:left="0" w:right="0"/>
                    <w:rPr>
                      <w:rFonts w:hint="eastAsia"/>
                      <w:bCs w:val="0"/>
                      <w:iCs w:val="0"/>
                      <w:szCs w:val="21"/>
                      <w:lang w:val="en-US" w:eastAsia="zh-CN"/>
                    </w:rPr>
                  </w:pPr>
                  <w:r>
                    <w:rPr>
                      <w:rFonts w:hint="eastAsia"/>
                      <w:bCs w:val="0"/>
                      <w:iCs w:val="0"/>
                      <w:szCs w:val="21"/>
                      <w:lang w:val="en-US" w:eastAsia="zh-CN"/>
                    </w:rPr>
                    <w:t xml:space="preserve">4.468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74" w:type="pct"/>
                  <w:gridSpan w:val="2"/>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szCs w:val="30"/>
                      <w:lang w:eastAsia="zh-CN"/>
                    </w:rPr>
                    <w:t>《污水综合排放标准》（GB8978-1996）及德山污水处理厂进水水质要求</w:t>
                  </w:r>
                </w:p>
              </w:tc>
              <w:tc>
                <w:tcPr>
                  <w:tcW w:w="599"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b/>
                      <w:bCs/>
                      <w:color w:val="auto"/>
                      <w:szCs w:val="21"/>
                      <w:lang w:val="en-US" w:eastAsia="zh-CN"/>
                    </w:rPr>
                  </w:pPr>
                  <w:r>
                    <w:rPr>
                      <w:rFonts w:hint="eastAsia"/>
                      <w:b/>
                      <w:bCs/>
                      <w:color w:val="auto"/>
                      <w:szCs w:val="21"/>
                      <w:lang w:val="en-US" w:eastAsia="zh-CN"/>
                    </w:rPr>
                    <w:t>400</w:t>
                  </w:r>
                </w:p>
              </w:tc>
              <w:tc>
                <w:tcPr>
                  <w:tcW w:w="685"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b/>
                      <w:bCs/>
                      <w:color w:val="auto"/>
                      <w:szCs w:val="21"/>
                      <w:lang w:val="en-US" w:eastAsia="zh-CN"/>
                    </w:rPr>
                  </w:pPr>
                  <w:r>
                    <w:rPr>
                      <w:rFonts w:hint="eastAsia"/>
                      <w:b/>
                      <w:bCs/>
                      <w:color w:val="auto"/>
                      <w:szCs w:val="21"/>
                      <w:lang w:val="en-US" w:eastAsia="zh-CN"/>
                    </w:rPr>
                    <w:t>250</w:t>
                  </w:r>
                </w:p>
              </w:tc>
              <w:tc>
                <w:tcPr>
                  <w:tcW w:w="620"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b/>
                      <w:bCs/>
                      <w:color w:val="auto"/>
                      <w:szCs w:val="21"/>
                      <w:lang w:val="en-US" w:eastAsia="zh-CN"/>
                    </w:rPr>
                  </w:pPr>
                  <w:r>
                    <w:rPr>
                      <w:rFonts w:hint="eastAsia"/>
                      <w:b/>
                      <w:bCs/>
                      <w:color w:val="auto"/>
                      <w:szCs w:val="21"/>
                      <w:lang w:val="en-US" w:eastAsia="zh-CN"/>
                    </w:rPr>
                    <w:t>25</w:t>
                  </w:r>
                </w:p>
              </w:tc>
              <w:tc>
                <w:tcPr>
                  <w:tcW w:w="620" w:type="pct"/>
                  <w:vAlign w:val="center"/>
                </w:tcPr>
                <w:p>
                  <w:pPr>
                    <w:keepNext w:val="0"/>
                    <w:keepLines w:val="0"/>
                    <w:suppressLineNumbers w:val="0"/>
                    <w:overflowPunct w:val="0"/>
                    <w:autoSpaceDE w:val="0"/>
                    <w:autoSpaceDN w:val="0"/>
                    <w:adjustRightInd w:val="0"/>
                    <w:spacing w:before="0" w:beforeAutospacing="0" w:after="0" w:afterAutospacing="0"/>
                    <w:ind w:left="0" w:right="0"/>
                    <w:jc w:val="center"/>
                    <w:textAlignment w:val="baseline"/>
                    <w:rPr>
                      <w:rFonts w:hint="default" w:eastAsia="宋体"/>
                      <w:b/>
                      <w:bCs/>
                      <w:color w:val="auto"/>
                      <w:szCs w:val="21"/>
                      <w:lang w:val="en-US" w:eastAsia="zh-CN"/>
                    </w:rPr>
                  </w:pPr>
                  <w:r>
                    <w:rPr>
                      <w:rFonts w:hint="eastAsia"/>
                      <w:b/>
                      <w:bCs/>
                      <w:color w:val="auto"/>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74" w:type="pct"/>
                  <w:gridSpan w:val="2"/>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是否达标</w:t>
                  </w:r>
                </w:p>
              </w:tc>
              <w:tc>
                <w:tcPr>
                  <w:tcW w:w="599"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达标</w:t>
                  </w:r>
                </w:p>
              </w:tc>
              <w:tc>
                <w:tcPr>
                  <w:tcW w:w="685"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达标</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达标</w:t>
                  </w:r>
                </w:p>
              </w:tc>
              <w:tc>
                <w:tcPr>
                  <w:tcW w:w="620" w:type="pct"/>
                  <w:vAlign w:val="center"/>
                </w:tcPr>
                <w:p>
                  <w:pPr>
                    <w:pStyle w:val="79"/>
                    <w:keepNext w:val="0"/>
                    <w:keepLines w:val="0"/>
                    <w:suppressLineNumbers w:val="0"/>
                    <w:spacing w:before="0" w:beforeAutospacing="0" w:after="0" w:afterAutospacing="0"/>
                    <w:ind w:left="0" w:right="0"/>
                    <w:rPr>
                      <w:bCs w:val="0"/>
                      <w:iCs w:val="0"/>
                      <w:szCs w:val="21"/>
                      <w:lang w:eastAsia="zh-CN"/>
                    </w:rPr>
                  </w:pPr>
                  <w:r>
                    <w:rPr>
                      <w:rFonts w:hint="eastAsia"/>
                      <w:bCs w:val="0"/>
                      <w:iCs w:val="0"/>
                      <w:szCs w:val="21"/>
                      <w:lang w:eastAsia="zh-CN"/>
                    </w:rPr>
                    <w:t>达标</w:t>
                  </w:r>
                </w:p>
              </w:tc>
            </w:tr>
          </w:tbl>
          <w:p>
            <w:pPr>
              <w:keepNext w:val="0"/>
              <w:keepLines w:val="0"/>
              <w:pageBreakBefore w:val="0"/>
              <w:widowControl w:val="0"/>
              <w:suppressLineNumbers w:val="0"/>
              <w:tabs>
                <w:tab w:val="center" w:pos="4234"/>
              </w:tabs>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sz w:val="24"/>
                <w:u w:val="none"/>
              </w:rPr>
            </w:pPr>
            <w:r>
              <w:rPr>
                <w:rFonts w:hint="eastAsia"/>
                <w:sz w:val="24"/>
                <w:u w:val="none"/>
                <w:lang w:eastAsia="zh-CN"/>
              </w:rPr>
              <w:t>综上，</w:t>
            </w:r>
            <w:r>
              <w:rPr>
                <w:rFonts w:hint="eastAsia"/>
                <w:sz w:val="24"/>
                <w:u w:val="none"/>
              </w:rPr>
              <w:t>本项目废水</w:t>
            </w:r>
            <w:r>
              <w:rPr>
                <w:sz w:val="24"/>
                <w:u w:val="none"/>
              </w:rPr>
              <w:t>经该工艺处理后的</w:t>
            </w:r>
            <w:r>
              <w:rPr>
                <w:rFonts w:hint="eastAsia"/>
                <w:sz w:val="24"/>
                <w:u w:val="none"/>
              </w:rPr>
              <w:t>生产废水</w:t>
            </w:r>
            <w:r>
              <w:rPr>
                <w:sz w:val="24"/>
                <w:u w:val="none"/>
              </w:rPr>
              <w:t>能够达到《污水综合排放标准》（GB8978-1996）及</w:t>
            </w:r>
            <w:r>
              <w:rPr>
                <w:rFonts w:hint="eastAsia"/>
                <w:sz w:val="24"/>
                <w:u w:val="none"/>
                <w:lang w:eastAsia="zh-CN"/>
              </w:rPr>
              <w:t>德山</w:t>
            </w:r>
            <w:r>
              <w:rPr>
                <w:sz w:val="24"/>
                <w:u w:val="none"/>
              </w:rPr>
              <w:t>污水处理厂进水水质要求</w:t>
            </w:r>
            <w:r>
              <w:rPr>
                <w:rFonts w:hint="eastAsia"/>
                <w:sz w:val="24"/>
                <w:u w:val="none"/>
              </w:rPr>
              <w:t>。</w:t>
            </w:r>
          </w:p>
          <w:p>
            <w:pPr>
              <w:keepNext w:val="0"/>
              <w:keepLines w:val="0"/>
              <w:pageBreakBefore w:val="0"/>
              <w:widowControl w:val="0"/>
              <w:suppressLineNumbers w:val="0"/>
              <w:tabs>
                <w:tab w:val="center" w:pos="4234"/>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ascii="宋体" w:hAnsi="宋体" w:cs="宋体"/>
                <w:kern w:val="0"/>
                <w:sz w:val="24"/>
              </w:rPr>
            </w:pPr>
            <w:r>
              <w:rPr>
                <w:rFonts w:hint="eastAsia" w:ascii="宋体" w:hAnsi="宋体" w:cs="宋体"/>
                <w:kern w:val="0"/>
                <w:sz w:val="24"/>
              </w:rPr>
              <w:t>②污水处理厂受纳可行性分析</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rPr>
              <w:t>德山污水处理厂位于常德市五一村，樟桥路东侧、新中路西侧及政德路南侧，由常德清蓝水务有限公司负责运营管理，德山污水处理厂于2005年5月取得湖南省环保厅环评批复（湘环评[2005]44号），2010年4月开工建设，2011年9月建成调试，2013年1月经常德市环保局同意投入试生产，2013年9月3日通过了湖南省环境保护厅关于常德市德山污水处理厂一期工程阶段性竣工环境保护验收意见的函（湘环评验[2013]56号）。德山污水处理厂服务范围为整个常德经济技术开发区（生活污水与经预处理的工业废水）。</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rPr>
              <w:t>2018年7月，德山污水处理厂进行尾水提标改造，新增高效沉淀池+滤布滤池深度处理系统，改造后处理工艺采用水解酸化+改良型氧化沟+二沉池+深度处理，出水水质达到《城镇污水处理厂污染物排放标准》（GB18918-2002）一级A标准，尾水由厂区北面向东排入东风河，再由东风河向北约1km进入沅江。该工程已于2019年12月由常德清蓝水务有限公司组织自主验收。</w:t>
            </w:r>
          </w:p>
          <w:p>
            <w:pPr>
              <w:keepNext w:val="0"/>
              <w:keepLines w:val="0"/>
              <w:suppressLineNumbers w:val="0"/>
              <w:tabs>
                <w:tab w:val="center" w:pos="4234"/>
              </w:tabs>
              <w:adjustRightInd w:val="0"/>
              <w:snapToGrid w:val="0"/>
              <w:spacing w:before="0" w:beforeAutospacing="0" w:after="0" w:afterAutospacing="0" w:line="360" w:lineRule="auto"/>
              <w:ind w:left="0" w:right="0" w:firstLine="480" w:firstLineChars="200"/>
              <w:rPr>
                <w:kern w:val="0"/>
                <w:sz w:val="24"/>
              </w:rPr>
            </w:pPr>
            <w:r>
              <w:rPr>
                <w:rFonts w:hint="eastAsia" w:ascii="Times New Roman" w:hAnsi="Times New Roman" w:eastAsia="宋体" w:cs="Times New Roman"/>
                <w:sz w:val="24"/>
              </w:rPr>
              <w:t>目前德山污水处理厂处理能力为5万m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/d，实际废水处理量为4.3万m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/d左右，富余0.7万m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/d左右的处理能力</w:t>
            </w:r>
            <w:r>
              <w:rPr>
                <w:rFonts w:hint="eastAsia"/>
                <w:kern w:val="0"/>
                <w:sz w:val="24"/>
              </w:rPr>
              <w:t>。</w:t>
            </w:r>
          </w:p>
          <w:p>
            <w:pPr>
              <w:keepNext w:val="0"/>
              <w:keepLines w:val="0"/>
              <w:suppressLineNumbers w:val="0"/>
              <w:tabs>
                <w:tab w:val="center" w:pos="4234"/>
              </w:tabs>
              <w:adjustRightInd w:val="0"/>
              <w:snapToGrid w:val="0"/>
              <w:spacing w:before="0" w:beforeAutospacing="0" w:after="0" w:afterAutospacing="0" w:line="360" w:lineRule="auto"/>
              <w:ind w:left="0" w:right="0" w:firstLine="480" w:firstLineChars="200"/>
              <w:rPr>
                <w:kern w:val="0"/>
                <w:sz w:val="24"/>
              </w:rPr>
            </w:pPr>
            <w:r>
              <w:rPr>
                <w:rFonts w:hint="eastAsia"/>
                <w:kern w:val="0"/>
                <w:sz w:val="24"/>
              </w:rPr>
              <w:t>本项目位于常德</w:t>
            </w:r>
            <w:r>
              <w:rPr>
                <w:rFonts w:hint="eastAsia"/>
                <w:kern w:val="0"/>
                <w:sz w:val="24"/>
                <w:lang w:eastAsia="zh-CN"/>
              </w:rPr>
              <w:t>经济技术开发区</w:t>
            </w:r>
            <w:r>
              <w:rPr>
                <w:rFonts w:hint="eastAsia"/>
                <w:kern w:val="0"/>
                <w:sz w:val="24"/>
              </w:rPr>
              <w:t>，</w:t>
            </w:r>
            <w:r>
              <w:rPr>
                <w:sz w:val="24"/>
              </w:rPr>
              <w:t>本项目区域污水管网配套齐全，</w:t>
            </w:r>
            <w:r>
              <w:rPr>
                <w:rFonts w:hint="eastAsia"/>
                <w:kern w:val="0"/>
                <w:sz w:val="24"/>
              </w:rPr>
              <w:t>属于</w:t>
            </w:r>
            <w:r>
              <w:rPr>
                <w:rFonts w:hint="eastAsia"/>
                <w:kern w:val="0"/>
                <w:sz w:val="24"/>
                <w:lang w:eastAsia="zh-CN"/>
              </w:rPr>
              <w:t>德山</w:t>
            </w:r>
            <w:r>
              <w:rPr>
                <w:rFonts w:hint="eastAsia"/>
                <w:kern w:val="0"/>
                <w:sz w:val="24"/>
              </w:rPr>
              <w:t>污水处理厂纳污范围。本项目污水排放量为</w:t>
            </w:r>
            <w:r>
              <w:rPr>
                <w:rFonts w:hint="eastAsia"/>
                <w:kern w:val="0"/>
                <w:sz w:val="24"/>
                <w:lang w:val="en-US" w:eastAsia="zh-CN"/>
              </w:rPr>
              <w:t>1863.417</w:t>
            </w:r>
            <w:r>
              <w:rPr>
                <w:rFonts w:hint="eastAsia"/>
                <w:kern w:val="0"/>
                <w:sz w:val="24"/>
              </w:rPr>
              <w:t>m</w:t>
            </w:r>
            <w:r>
              <w:rPr>
                <w:rFonts w:hint="eastAsia"/>
                <w:kern w:val="0"/>
                <w:sz w:val="24"/>
                <w:vertAlign w:val="superscript"/>
              </w:rPr>
              <w:t>3</w:t>
            </w:r>
            <w:r>
              <w:rPr>
                <w:rFonts w:hint="eastAsia"/>
                <w:kern w:val="0"/>
                <w:sz w:val="24"/>
              </w:rPr>
              <w:t>/d，占处理总量的</w:t>
            </w:r>
            <w:r>
              <w:rPr>
                <w:rFonts w:hint="eastAsia"/>
                <w:kern w:val="0"/>
                <w:sz w:val="24"/>
                <w:lang w:val="en-US" w:eastAsia="zh-CN"/>
              </w:rPr>
              <w:t>3.73</w:t>
            </w:r>
            <w:r>
              <w:rPr>
                <w:rFonts w:hint="eastAsia"/>
                <w:kern w:val="0"/>
                <w:sz w:val="24"/>
              </w:rPr>
              <w:t>%，</w:t>
            </w:r>
            <w:r>
              <w:rPr>
                <w:rFonts w:hint="eastAsia"/>
                <w:kern w:val="0"/>
                <w:sz w:val="24"/>
                <w:lang w:eastAsia="zh-CN"/>
              </w:rPr>
              <w:t>占富余处理能力</w:t>
            </w:r>
            <w:r>
              <w:rPr>
                <w:rFonts w:hint="eastAsia"/>
                <w:kern w:val="0"/>
                <w:sz w:val="24"/>
                <w:lang w:val="en-US" w:eastAsia="zh-CN"/>
              </w:rPr>
              <w:t>26.62%，</w:t>
            </w:r>
            <w:r>
              <w:rPr>
                <w:rFonts w:hint="eastAsia"/>
                <w:kern w:val="0"/>
                <w:sz w:val="24"/>
                <w:lang w:eastAsia="zh-CN"/>
              </w:rPr>
              <w:t>德山</w:t>
            </w:r>
            <w:r>
              <w:rPr>
                <w:rFonts w:hint="eastAsia"/>
                <w:kern w:val="0"/>
                <w:sz w:val="24"/>
              </w:rPr>
              <w:t>污水处理厂</w:t>
            </w:r>
            <w:r>
              <w:rPr>
                <w:rFonts w:hint="eastAsia"/>
                <w:kern w:val="0"/>
                <w:sz w:val="24"/>
                <w:lang w:eastAsia="zh-CN"/>
              </w:rPr>
              <w:t>能处理本项目废水</w:t>
            </w:r>
            <w:r>
              <w:rPr>
                <w:rFonts w:hint="eastAsia"/>
                <w:kern w:val="0"/>
                <w:sz w:val="24"/>
              </w:rPr>
              <w:t>。同时，本项目废水可满《污水综合排放标准》（GB8978-1996）中的三级排放标准和</w:t>
            </w:r>
            <w:r>
              <w:rPr>
                <w:rFonts w:hint="eastAsia"/>
                <w:kern w:val="0"/>
                <w:sz w:val="24"/>
                <w:lang w:eastAsia="zh-CN"/>
              </w:rPr>
              <w:t>德山</w:t>
            </w:r>
            <w:r>
              <w:rPr>
                <w:rFonts w:hint="eastAsia"/>
                <w:kern w:val="0"/>
                <w:sz w:val="24"/>
              </w:rPr>
              <w:t>污水处理厂进水水质标准要求，因此本项目废水接入</w:t>
            </w:r>
            <w:r>
              <w:rPr>
                <w:rFonts w:hint="eastAsia"/>
                <w:kern w:val="0"/>
                <w:sz w:val="24"/>
                <w:lang w:eastAsia="zh-CN"/>
              </w:rPr>
              <w:t>德山</w:t>
            </w:r>
            <w:r>
              <w:rPr>
                <w:rFonts w:hint="eastAsia"/>
                <w:kern w:val="0"/>
                <w:sz w:val="24"/>
              </w:rPr>
              <w:t>污水处理厂可行。</w:t>
            </w:r>
          </w:p>
          <w:p>
            <w:pPr>
              <w:keepNext w:val="0"/>
              <w:keepLines w:val="0"/>
              <w:suppressLineNumbers w:val="0"/>
              <w:spacing w:before="0" w:beforeAutospacing="0" w:after="0" w:afterAutospacing="0" w:line="360" w:lineRule="auto"/>
              <w:ind w:left="0" w:right="0" w:firstLine="482" w:firstLineChars="200"/>
              <w:textAlignment w:val="baseline"/>
              <w:rPr>
                <w:b/>
                <w:bCs/>
                <w:color w:val="000000"/>
                <w:sz w:val="24"/>
              </w:rPr>
            </w:pPr>
            <w:r>
              <w:rPr>
                <w:rFonts w:hint="eastAsia"/>
                <w:b/>
                <w:bCs/>
                <w:color w:val="000000"/>
                <w:sz w:val="24"/>
              </w:rPr>
              <w:t>3、企业废水治理设施及间接排放口信息表</w:t>
            </w:r>
          </w:p>
          <w:p>
            <w:pPr>
              <w:pStyle w:val="75"/>
              <w:keepNext w:val="0"/>
              <w:keepLines w:val="0"/>
              <w:widowControl/>
              <w:suppressLineNumbers w:val="0"/>
              <w:snapToGrid w:val="0"/>
              <w:spacing w:before="0" w:beforeAutospacing="0" w:after="0" w:afterAutospacing="0" w:line="360" w:lineRule="auto"/>
              <w:ind w:left="0" w:right="0"/>
              <w:contextualSpacing/>
              <w:rPr>
                <w:color w:val="auto"/>
                <w:kern w:val="0"/>
                <w:szCs w:val="22"/>
                <w:lang w:eastAsia="zh-CN"/>
              </w:rPr>
            </w:pPr>
            <w:r>
              <w:rPr>
                <w:color w:val="auto"/>
                <w:kern w:val="0"/>
                <w:szCs w:val="22"/>
                <w:lang w:eastAsia="zh-CN"/>
              </w:rPr>
              <w:t>表</w:t>
            </w:r>
            <w:r>
              <w:rPr>
                <w:rFonts w:hint="eastAsia"/>
                <w:color w:val="auto"/>
                <w:kern w:val="0"/>
                <w:szCs w:val="22"/>
                <w:lang w:eastAsia="zh-CN"/>
              </w:rPr>
              <w:t>4-</w:t>
            </w:r>
            <w:r>
              <w:rPr>
                <w:rFonts w:hint="eastAsia"/>
                <w:color w:val="auto"/>
                <w:kern w:val="0"/>
                <w:szCs w:val="22"/>
                <w:lang w:val="en-US" w:eastAsia="zh-CN"/>
              </w:rPr>
              <w:t>11</w:t>
            </w:r>
            <w:r>
              <w:rPr>
                <w:rFonts w:hint="eastAsia"/>
                <w:color w:val="auto"/>
                <w:kern w:val="0"/>
                <w:szCs w:val="22"/>
                <w:lang w:eastAsia="zh-CN"/>
              </w:rPr>
              <w:t xml:space="preserve">  </w:t>
            </w:r>
            <w:r>
              <w:rPr>
                <w:color w:val="auto"/>
                <w:kern w:val="0"/>
                <w:szCs w:val="22"/>
                <w:lang w:eastAsia="zh-CN"/>
              </w:rPr>
              <w:t>废水类别、污染物及治理设施信息表</w:t>
            </w:r>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501"/>
              <w:gridCol w:w="792"/>
              <w:gridCol w:w="792"/>
              <w:gridCol w:w="801"/>
              <w:gridCol w:w="792"/>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214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序号</w:t>
                  </w:r>
                </w:p>
              </w:tc>
              <w:tc>
                <w:tcPr>
                  <w:tcW w:w="1426" w:type="pct"/>
                  <w:gridSpan w:val="3"/>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1</w:t>
                  </w:r>
                </w:p>
              </w:tc>
              <w:tc>
                <w:tcPr>
                  <w:tcW w:w="143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4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废水类别</w:t>
                  </w:r>
                </w:p>
              </w:tc>
              <w:tc>
                <w:tcPr>
                  <w:tcW w:w="1426" w:type="pct"/>
                  <w:gridSpan w:val="3"/>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生产</w:t>
                  </w:r>
                  <w:r>
                    <w:rPr>
                      <w:sz w:val="21"/>
                      <w:szCs w:val="21"/>
                    </w:rPr>
                    <w:t>废水</w:t>
                  </w:r>
                </w:p>
              </w:tc>
              <w:tc>
                <w:tcPr>
                  <w:tcW w:w="143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4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污染物种类</w:t>
                  </w:r>
                </w:p>
              </w:tc>
              <w:tc>
                <w:tcPr>
                  <w:tcW w:w="1426" w:type="pct"/>
                  <w:gridSpan w:val="3"/>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COD</w:t>
                  </w:r>
                  <w:r>
                    <w:rPr>
                      <w:rFonts w:hint="eastAsia"/>
                      <w:sz w:val="21"/>
                      <w:szCs w:val="21"/>
                    </w:rPr>
                    <w:t>、BOD</w:t>
                  </w:r>
                  <w:r>
                    <w:rPr>
                      <w:rFonts w:hint="eastAsia"/>
                      <w:sz w:val="21"/>
                      <w:szCs w:val="21"/>
                      <w:vertAlign w:val="subscript"/>
                    </w:rPr>
                    <w:t>5</w:t>
                  </w:r>
                  <w:r>
                    <w:rPr>
                      <w:rFonts w:hint="eastAsia"/>
                      <w:sz w:val="21"/>
                      <w:szCs w:val="21"/>
                    </w:rPr>
                    <w:t>、SS、NH</w:t>
                  </w:r>
                  <w:r>
                    <w:rPr>
                      <w:rFonts w:hint="eastAsia"/>
                      <w:sz w:val="21"/>
                      <w:szCs w:val="21"/>
                      <w:vertAlign w:val="subscript"/>
                    </w:rPr>
                    <w:t>3</w:t>
                  </w:r>
                  <w:r>
                    <w:rPr>
                      <w:rFonts w:hint="eastAsia"/>
                      <w:sz w:val="21"/>
                      <w:szCs w:val="21"/>
                    </w:rPr>
                    <w:t>-N</w:t>
                  </w:r>
                </w:p>
              </w:tc>
              <w:tc>
                <w:tcPr>
                  <w:tcW w:w="143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COD</w:t>
                  </w:r>
                  <w:r>
                    <w:rPr>
                      <w:rFonts w:hint="eastAsia"/>
                      <w:sz w:val="21"/>
                      <w:szCs w:val="21"/>
                    </w:rPr>
                    <w:t>、BOD</w:t>
                  </w:r>
                  <w:r>
                    <w:rPr>
                      <w:rFonts w:hint="eastAsia"/>
                      <w:sz w:val="21"/>
                      <w:szCs w:val="21"/>
                      <w:vertAlign w:val="subscript"/>
                    </w:rPr>
                    <w:t>5</w:t>
                  </w:r>
                  <w:r>
                    <w:rPr>
                      <w:rFonts w:hint="eastAsia"/>
                      <w:sz w:val="21"/>
                      <w:szCs w:val="21"/>
                    </w:rPr>
                    <w:t>、SS、NH</w:t>
                  </w:r>
                  <w:r>
                    <w:rPr>
                      <w:rFonts w:hint="eastAsia"/>
                      <w:sz w:val="21"/>
                      <w:szCs w:val="21"/>
                      <w:vertAlign w:val="subscript"/>
                    </w:rPr>
                    <w:t>3</w:t>
                  </w:r>
                  <w:r>
                    <w:rPr>
                      <w:rFonts w:hint="eastAsia"/>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restart"/>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污染治理设施</w:t>
                  </w:r>
                </w:p>
              </w:tc>
              <w:tc>
                <w:tcPr>
                  <w:tcW w:w="1496" w:type="pct"/>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污染治理设施编号</w:t>
                  </w:r>
                </w:p>
              </w:tc>
              <w:tc>
                <w:tcPr>
                  <w:tcW w:w="1426" w:type="pct"/>
                  <w:gridSpan w:val="3"/>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TW001</w:t>
                  </w:r>
                </w:p>
              </w:tc>
              <w:tc>
                <w:tcPr>
                  <w:tcW w:w="143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TW002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continue"/>
                  <w:vAlign w:val="center"/>
                </w:tcPr>
                <w:p>
                  <w:pPr>
                    <w:pStyle w:val="12"/>
                    <w:keepNext w:val="0"/>
                    <w:keepLines w:val="0"/>
                    <w:suppressLineNumbers w:val="0"/>
                    <w:spacing w:before="0" w:beforeAutospacing="0" w:after="0" w:afterAutospacing="0"/>
                    <w:ind w:left="0" w:leftChars="0" w:right="0"/>
                    <w:jc w:val="center"/>
                    <w:rPr>
                      <w:sz w:val="21"/>
                      <w:szCs w:val="21"/>
                    </w:rPr>
                  </w:pPr>
                </w:p>
              </w:tc>
              <w:tc>
                <w:tcPr>
                  <w:tcW w:w="1496" w:type="pct"/>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污染治理设施名称</w:t>
                  </w:r>
                </w:p>
              </w:tc>
              <w:tc>
                <w:tcPr>
                  <w:tcW w:w="1426" w:type="pct"/>
                  <w:gridSpan w:val="3"/>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生产废水</w:t>
                  </w:r>
                  <w:r>
                    <w:rPr>
                      <w:sz w:val="21"/>
                      <w:szCs w:val="21"/>
                    </w:rPr>
                    <w:t>处理</w:t>
                  </w:r>
                  <w:r>
                    <w:rPr>
                      <w:rFonts w:hint="eastAsia"/>
                      <w:sz w:val="21"/>
                      <w:szCs w:val="21"/>
                    </w:rPr>
                    <w:t>设施</w:t>
                  </w:r>
                </w:p>
              </w:tc>
              <w:tc>
                <w:tcPr>
                  <w:tcW w:w="143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生活污水处理设施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continue"/>
                  <w:vAlign w:val="center"/>
                </w:tcPr>
                <w:p>
                  <w:pPr>
                    <w:pStyle w:val="12"/>
                    <w:keepNext w:val="0"/>
                    <w:keepLines w:val="0"/>
                    <w:suppressLineNumbers w:val="0"/>
                    <w:spacing w:before="0" w:beforeAutospacing="0" w:after="0" w:afterAutospacing="0"/>
                    <w:ind w:left="0" w:leftChars="0" w:right="0"/>
                    <w:jc w:val="center"/>
                    <w:rPr>
                      <w:sz w:val="21"/>
                      <w:szCs w:val="21"/>
                    </w:rPr>
                  </w:pPr>
                </w:p>
              </w:tc>
              <w:tc>
                <w:tcPr>
                  <w:tcW w:w="1496" w:type="pct"/>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污染治理设施工艺</w:t>
                  </w:r>
                </w:p>
              </w:tc>
              <w:tc>
                <w:tcPr>
                  <w:tcW w:w="1426" w:type="pct"/>
                  <w:gridSpan w:val="3"/>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lang w:eastAsia="zh-CN"/>
                    </w:rPr>
                    <w:t>气浮</w:t>
                  </w:r>
                  <w:r>
                    <w:rPr>
                      <w:rFonts w:hint="eastAsia"/>
                      <w:sz w:val="21"/>
                      <w:szCs w:val="21"/>
                    </w:rPr>
                    <w:t>+</w:t>
                  </w:r>
                  <w:r>
                    <w:rPr>
                      <w:rFonts w:hint="eastAsia"/>
                      <w:sz w:val="21"/>
                      <w:szCs w:val="21"/>
                      <w:lang w:eastAsia="zh-CN"/>
                    </w:rPr>
                    <w:t>水解酸化</w:t>
                  </w:r>
                  <w:r>
                    <w:rPr>
                      <w:rFonts w:hint="eastAsia"/>
                      <w:sz w:val="21"/>
                      <w:szCs w:val="21"/>
                      <w:lang w:val="en-US" w:eastAsia="zh-CN"/>
                    </w:rPr>
                    <w:t>+UASB+两级</w:t>
                  </w:r>
                  <w:r>
                    <w:rPr>
                      <w:rFonts w:hint="eastAsia"/>
                      <w:sz w:val="21"/>
                      <w:szCs w:val="21"/>
                    </w:rPr>
                    <w:t>AO</w:t>
                  </w:r>
                </w:p>
              </w:tc>
              <w:tc>
                <w:tcPr>
                  <w:tcW w:w="143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4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排放口编号</w:t>
                  </w:r>
                </w:p>
              </w:tc>
              <w:tc>
                <w:tcPr>
                  <w:tcW w:w="2858" w:type="pct"/>
                  <w:gridSpan w:val="5"/>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4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rFonts w:ascii="Arial" w:hAnsi="Arial" w:cs="Arial"/>
                      <w:color w:val="333333"/>
                      <w:sz w:val="21"/>
                      <w:szCs w:val="21"/>
                      <w:shd w:val="clear" w:color="auto" w:fill="F5F3F4"/>
                    </w:rPr>
                    <w:t>排放口名称</w:t>
                  </w:r>
                </w:p>
              </w:tc>
              <w:tc>
                <w:tcPr>
                  <w:tcW w:w="2858" w:type="pct"/>
                  <w:gridSpan w:val="5"/>
                  <w:vAlign w:val="center"/>
                </w:tcPr>
                <w:p>
                  <w:pPr>
                    <w:pStyle w:val="12"/>
                    <w:keepNext w:val="0"/>
                    <w:keepLines w:val="0"/>
                    <w:suppressLineNumbers w:val="0"/>
                    <w:spacing w:before="0" w:beforeAutospacing="0" w:after="0" w:afterAutospacing="0"/>
                    <w:ind w:left="0" w:leftChars="0" w:right="0"/>
                    <w:jc w:val="center"/>
                    <w:rPr>
                      <w:rFonts w:ascii="Arial" w:hAnsi="Arial" w:cs="Arial"/>
                      <w:color w:val="333333"/>
                      <w:sz w:val="21"/>
                      <w:szCs w:val="21"/>
                      <w:shd w:val="clear" w:color="auto" w:fill="FFFFFF"/>
                    </w:rPr>
                  </w:pPr>
                  <w:r>
                    <w:rPr>
                      <w:rFonts w:hint="eastAsia" w:ascii="Arial" w:hAnsi="Arial" w:cs="Arial"/>
                      <w:color w:val="333333"/>
                      <w:sz w:val="21"/>
                      <w:szCs w:val="21"/>
                      <w:shd w:val="clear" w:color="auto" w:fill="FFFFFF"/>
                    </w:rPr>
                    <w:t>废水排放口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4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排放口设置是否符合要求</w:t>
                  </w:r>
                </w:p>
              </w:tc>
              <w:tc>
                <w:tcPr>
                  <w:tcW w:w="2858" w:type="pct"/>
                  <w:gridSpan w:val="5"/>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sym w:font="Wingdings 2" w:char="0052"/>
                  </w:r>
                  <w:r>
                    <w:rPr>
                      <w:sz w:val="21"/>
                      <w:szCs w:val="21"/>
                    </w:rPr>
                    <w:t>是</w:t>
                  </w:r>
                </w:p>
                <w:p>
                  <w:pPr>
                    <w:pStyle w:val="12"/>
                    <w:keepNext w:val="0"/>
                    <w:keepLines w:val="0"/>
                    <w:suppressLineNumbers w:val="0"/>
                    <w:spacing w:before="0" w:beforeAutospacing="0" w:after="0" w:afterAutospacing="0"/>
                    <w:ind w:left="0" w:leftChars="0" w:right="0"/>
                    <w:jc w:val="center"/>
                    <w:rPr>
                      <w:sz w:val="21"/>
                      <w:szCs w:val="21"/>
                    </w:rPr>
                  </w:pPr>
                  <w:r>
                    <w:rPr>
                      <w:sz w:val="21"/>
                      <w:szCs w:val="21"/>
                    </w:rPr>
                    <w:sym w:font="Wingdings 2" w:char="00A3"/>
                  </w:r>
                  <w:r>
                    <w:rPr>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41" w:type="pct"/>
                  <w:gridSpan w:val="2"/>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排放口类型</w:t>
                  </w:r>
                </w:p>
              </w:tc>
              <w:tc>
                <w:tcPr>
                  <w:tcW w:w="2858" w:type="pct"/>
                  <w:gridSpan w:val="5"/>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一般排放口-总排口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restart"/>
                  <w:vAlign w:val="center"/>
                </w:tcPr>
                <w:p>
                  <w:pPr>
                    <w:pStyle w:val="12"/>
                    <w:keepNext w:val="0"/>
                    <w:keepLines w:val="0"/>
                    <w:suppressLineNumbers w:val="0"/>
                    <w:spacing w:before="0" w:beforeAutospacing="0" w:after="0" w:afterAutospacing="0"/>
                    <w:ind w:left="0" w:leftChars="0" w:right="0"/>
                    <w:jc w:val="center"/>
                    <w:rPr>
                      <w:sz w:val="21"/>
                      <w:szCs w:val="21"/>
                    </w:rPr>
                  </w:pPr>
                  <w:r>
                    <w:rPr>
                      <w:sz w:val="21"/>
                      <w:szCs w:val="21"/>
                    </w:rPr>
                    <w:t>排放口地理坐标</w:t>
                  </w:r>
                </w:p>
              </w:tc>
              <w:tc>
                <w:tcPr>
                  <w:tcW w:w="1496" w:type="pct"/>
                  <w:vAlign w:val="center"/>
                </w:tcPr>
                <w:p>
                  <w:pPr>
                    <w:pStyle w:val="65"/>
                    <w:keepNext w:val="0"/>
                    <w:keepLines w:val="0"/>
                    <w:suppressLineNumbers w:val="0"/>
                    <w:spacing w:before="0" w:beforeAutospacing="0" w:after="0" w:afterAutospacing="0"/>
                    <w:ind w:left="0" w:right="0"/>
                    <w:jc w:val="center"/>
                    <w:rPr>
                      <w:kern w:val="2"/>
                      <w:sz w:val="21"/>
                      <w:szCs w:val="21"/>
                    </w:rPr>
                  </w:pPr>
                  <w:r>
                    <w:rPr>
                      <w:rFonts w:ascii="Times New Roman" w:hAnsi="Times New Roman" w:cs="Times New Roman"/>
                      <w:kern w:val="2"/>
                      <w:sz w:val="21"/>
                      <w:szCs w:val="21"/>
                    </w:rPr>
                    <w:t>经度</w:t>
                  </w:r>
                </w:p>
              </w:tc>
              <w:tc>
                <w:tcPr>
                  <w:tcW w:w="2858" w:type="pct"/>
                  <w:gridSpan w:val="5"/>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111</w:t>
                  </w:r>
                  <w:r>
                    <w:rPr>
                      <w:rFonts w:ascii="Times New Roman" w:hAnsi="Times New Roman" w:cs="Times New Roman"/>
                      <w:kern w:val="2"/>
                      <w:sz w:val="21"/>
                      <w:szCs w:val="21"/>
                    </w:rPr>
                    <w:t>°</w:t>
                  </w:r>
                  <w:r>
                    <w:rPr>
                      <w:rFonts w:hint="eastAsia" w:ascii="Times New Roman" w:hAnsi="Times New Roman" w:cs="Times New Roman"/>
                      <w:kern w:val="2"/>
                      <w:sz w:val="21"/>
                      <w:szCs w:val="21"/>
                      <w:lang w:val="en-US" w:eastAsia="zh-CN"/>
                    </w:rPr>
                    <w:t>42</w:t>
                  </w:r>
                  <w:r>
                    <w:rPr>
                      <w:rFonts w:ascii="Times New Roman" w:hAnsi="Times New Roman" w:cs="Times New Roman"/>
                      <w:kern w:val="2"/>
                      <w:sz w:val="21"/>
                      <w:szCs w:val="21"/>
                    </w:rPr>
                    <w:t>'</w:t>
                  </w:r>
                  <w:r>
                    <w:rPr>
                      <w:rFonts w:hint="eastAsia" w:ascii="Times New Roman" w:hAnsi="Times New Roman" w:cs="Times New Roman"/>
                      <w:kern w:val="2"/>
                      <w:sz w:val="21"/>
                      <w:szCs w:val="21"/>
                      <w:lang w:val="en-US" w:eastAsia="zh-CN"/>
                    </w:rPr>
                    <w:t>1.254</w:t>
                  </w: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continue"/>
                  <w:vAlign w:val="center"/>
                </w:tcPr>
                <w:p>
                  <w:pPr>
                    <w:pStyle w:val="12"/>
                    <w:keepNext w:val="0"/>
                    <w:keepLines w:val="0"/>
                    <w:suppressLineNumbers w:val="0"/>
                    <w:spacing w:before="0" w:beforeAutospacing="0" w:after="0" w:afterAutospacing="0"/>
                    <w:ind w:left="0" w:leftChars="0" w:right="0"/>
                    <w:jc w:val="center"/>
                    <w:rPr>
                      <w:sz w:val="21"/>
                      <w:szCs w:val="21"/>
                    </w:rPr>
                  </w:pPr>
                </w:p>
              </w:tc>
              <w:tc>
                <w:tcPr>
                  <w:tcW w:w="1496" w:type="pct"/>
                  <w:vAlign w:val="center"/>
                </w:tcPr>
                <w:p>
                  <w:pPr>
                    <w:pStyle w:val="65"/>
                    <w:keepNext w:val="0"/>
                    <w:keepLines w:val="0"/>
                    <w:suppressLineNumbers w:val="0"/>
                    <w:spacing w:before="0" w:beforeAutospacing="0" w:after="0" w:afterAutospacing="0"/>
                    <w:ind w:left="0" w:right="0"/>
                    <w:jc w:val="center"/>
                    <w:rPr>
                      <w:kern w:val="2"/>
                      <w:sz w:val="21"/>
                      <w:szCs w:val="21"/>
                    </w:rPr>
                  </w:pPr>
                  <w:r>
                    <w:rPr>
                      <w:rFonts w:ascii="Times New Roman" w:hAnsi="Times New Roman" w:cs="Times New Roman"/>
                      <w:kern w:val="2"/>
                      <w:sz w:val="21"/>
                      <w:szCs w:val="21"/>
                    </w:rPr>
                    <w:t>纬度</w:t>
                  </w:r>
                </w:p>
              </w:tc>
              <w:tc>
                <w:tcPr>
                  <w:tcW w:w="2858" w:type="pct"/>
                  <w:gridSpan w:val="5"/>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28</w:t>
                  </w:r>
                  <w:r>
                    <w:rPr>
                      <w:rFonts w:ascii="Times New Roman" w:hAnsi="Times New Roman" w:cs="Times New Roman"/>
                      <w:kern w:val="2"/>
                      <w:sz w:val="21"/>
                      <w:szCs w:val="21"/>
                    </w:rPr>
                    <w:t>°</w:t>
                  </w:r>
                  <w:r>
                    <w:rPr>
                      <w:rFonts w:hint="eastAsia" w:ascii="Times New Roman" w:hAnsi="Times New Roman" w:cs="Times New Roman"/>
                      <w:kern w:val="2"/>
                      <w:sz w:val="21"/>
                      <w:szCs w:val="21"/>
                      <w:lang w:val="en-US" w:eastAsia="zh-CN"/>
                    </w:rPr>
                    <w:t>53</w:t>
                  </w:r>
                  <w:r>
                    <w:rPr>
                      <w:rFonts w:ascii="Times New Roman" w:hAnsi="Times New Roman" w:cs="Times New Roman"/>
                      <w:kern w:val="2"/>
                      <w:sz w:val="21"/>
                      <w:szCs w:val="21"/>
                    </w:rPr>
                    <w:t>'</w:t>
                  </w:r>
                  <w:r>
                    <w:rPr>
                      <w:rFonts w:hint="eastAsia" w:ascii="Times New Roman" w:hAnsi="Times New Roman" w:cs="Times New Roman"/>
                      <w:kern w:val="2"/>
                      <w:sz w:val="21"/>
                      <w:szCs w:val="21"/>
                    </w:rPr>
                    <w:t>4</w:t>
                  </w:r>
                  <w:r>
                    <w:rPr>
                      <w:rFonts w:hint="eastAsia" w:ascii="Times New Roman" w:hAnsi="Times New Roman" w:cs="Times New Roman"/>
                      <w:kern w:val="2"/>
                      <w:sz w:val="21"/>
                      <w:szCs w:val="21"/>
                      <w:lang w:val="en-US" w:eastAsia="zh-CN"/>
                    </w:rPr>
                    <w:t>4.570</w:t>
                  </w: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41" w:type="pct"/>
                  <w:gridSpan w:val="2"/>
                  <w:vAlign w:val="center"/>
                </w:tcPr>
                <w:p>
                  <w:pPr>
                    <w:pStyle w:val="65"/>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eastAsia="zh-CN"/>
                    </w:rPr>
                    <w:t>排放去向</w:t>
                  </w:r>
                </w:p>
              </w:tc>
              <w:tc>
                <w:tcPr>
                  <w:tcW w:w="2858" w:type="pct"/>
                  <w:gridSpan w:val="5"/>
                  <w:vAlign w:val="center"/>
                </w:tcPr>
                <w:p>
                  <w:pPr>
                    <w:pStyle w:val="65"/>
                    <w:keepNext w:val="0"/>
                    <w:keepLines w:val="0"/>
                    <w:suppressLineNumbers w:val="0"/>
                    <w:spacing w:before="0" w:beforeAutospacing="0" w:after="0" w:afterAutospacing="0"/>
                    <w:ind w:left="0" w:right="0"/>
                    <w:jc w:val="center"/>
                    <w:rPr>
                      <w:rFonts w:hint="eastAsia" w:ascii="Times New Roman" w:hAnsi="Times New Roman" w:cs="Times New Roman"/>
                      <w:kern w:val="2"/>
                      <w:sz w:val="21"/>
                      <w:szCs w:val="21"/>
                      <w:lang w:val="en-US" w:eastAsia="zh-CN"/>
                    </w:rPr>
                  </w:pPr>
                  <w:r>
                    <w:rPr>
                      <w:rFonts w:hint="eastAsia" w:ascii="Times New Roman" w:hAnsi="Times New Roman" w:cs="Times New Roman"/>
                      <w:kern w:val="2"/>
                      <w:sz w:val="21"/>
                      <w:szCs w:val="21"/>
                      <w:lang w:eastAsia="zh-CN"/>
                    </w:rPr>
                    <w:t>德山</w:t>
                  </w:r>
                  <w:r>
                    <w:rPr>
                      <w:rFonts w:hint="eastAsia" w:ascii="Times New Roman" w:hAnsi="Times New Roman" w:cs="Times New Roman"/>
                      <w:kern w:val="2"/>
                      <w:sz w:val="21"/>
                      <w:szCs w:val="21"/>
                    </w:rPr>
                    <w:t>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41" w:type="pct"/>
                  <w:gridSpan w:val="2"/>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default" w:ascii="Times New Roman" w:hAnsi="Times New Roman" w:cs="Times New Roman"/>
                      <w:kern w:val="2"/>
                      <w:sz w:val="21"/>
                      <w:szCs w:val="21"/>
                    </w:rPr>
                    <w:t>排放规律</w:t>
                  </w:r>
                </w:p>
              </w:tc>
              <w:tc>
                <w:tcPr>
                  <w:tcW w:w="2858" w:type="pct"/>
                  <w:gridSpan w:val="5"/>
                  <w:vAlign w:val="center"/>
                </w:tcPr>
                <w:p>
                  <w:pPr>
                    <w:pStyle w:val="65"/>
                    <w:keepNext w:val="0"/>
                    <w:keepLines w:val="0"/>
                    <w:suppressLineNumbers w:val="0"/>
                    <w:spacing w:before="0" w:beforeAutospacing="0" w:after="0" w:afterAutospacing="0"/>
                    <w:ind w:left="0" w:right="0"/>
                    <w:jc w:val="center"/>
                    <w:rPr>
                      <w:rFonts w:hint="eastAsia"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废水间断排放，排放期间流量不稳定且无规律，但不属于冲击型排放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41" w:type="pct"/>
                  <w:gridSpan w:val="2"/>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default" w:ascii="Times New Roman" w:hAnsi="Times New Roman" w:cs="Times New Roman"/>
                      <w:kern w:val="2"/>
                      <w:sz w:val="21"/>
                      <w:szCs w:val="21"/>
                    </w:rPr>
                    <w:t>间歇排放时段</w:t>
                  </w:r>
                </w:p>
              </w:tc>
              <w:tc>
                <w:tcPr>
                  <w:tcW w:w="2858" w:type="pct"/>
                  <w:gridSpan w:val="5"/>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0:00-24:00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restart"/>
                  <w:vAlign w:val="center"/>
                </w:tcPr>
                <w:p>
                  <w:pPr>
                    <w:pStyle w:val="12"/>
                    <w:keepNext w:val="0"/>
                    <w:keepLines w:val="0"/>
                    <w:suppressLineNumbers w:val="0"/>
                    <w:spacing w:before="0" w:beforeAutospacing="0" w:after="0" w:afterAutospacing="0"/>
                    <w:ind w:left="0" w:leftChars="0" w:right="0"/>
                    <w:jc w:val="center"/>
                    <w:rPr>
                      <w:sz w:val="21"/>
                      <w:szCs w:val="21"/>
                    </w:rPr>
                  </w:pPr>
                  <w:r>
                    <w:rPr>
                      <w:rFonts w:hint="eastAsia"/>
                      <w:sz w:val="21"/>
                      <w:szCs w:val="21"/>
                    </w:rPr>
                    <w:t>受纳污水处理厂信息</w:t>
                  </w:r>
                </w:p>
              </w:tc>
              <w:tc>
                <w:tcPr>
                  <w:tcW w:w="1496"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ascii="Times New Roman" w:hAnsi="Times New Roman" w:cs="Times New Roman"/>
                      <w:kern w:val="2"/>
                      <w:sz w:val="21"/>
                      <w:szCs w:val="21"/>
                    </w:rPr>
                    <w:t>名称</w:t>
                  </w:r>
                </w:p>
              </w:tc>
              <w:tc>
                <w:tcPr>
                  <w:tcW w:w="2858" w:type="pct"/>
                  <w:gridSpan w:val="5"/>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lang w:eastAsia="zh-CN"/>
                    </w:rPr>
                    <w:t>德山</w:t>
                  </w:r>
                  <w:r>
                    <w:rPr>
                      <w:rFonts w:hint="eastAsia" w:ascii="Times New Roman" w:hAnsi="Times New Roman" w:cs="Times New Roman"/>
                      <w:kern w:val="2"/>
                      <w:sz w:val="21"/>
                      <w:szCs w:val="21"/>
                    </w:rPr>
                    <w:t>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continue"/>
                  <w:vAlign w:val="center"/>
                </w:tcPr>
                <w:p>
                  <w:pPr>
                    <w:pStyle w:val="12"/>
                    <w:keepNext w:val="0"/>
                    <w:keepLines w:val="0"/>
                    <w:suppressLineNumbers w:val="0"/>
                    <w:spacing w:before="0" w:beforeAutospacing="0" w:after="0" w:afterAutospacing="0"/>
                    <w:ind w:left="0" w:leftChars="0" w:right="0"/>
                    <w:jc w:val="center"/>
                    <w:rPr>
                      <w:sz w:val="21"/>
                      <w:szCs w:val="21"/>
                    </w:rPr>
                  </w:pPr>
                </w:p>
              </w:tc>
              <w:tc>
                <w:tcPr>
                  <w:tcW w:w="1496"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ascii="Times New Roman" w:hAnsi="Times New Roman" w:cs="Times New Roman"/>
                      <w:kern w:val="2"/>
                      <w:sz w:val="21"/>
                      <w:szCs w:val="21"/>
                    </w:rPr>
                    <w:t>污染物种类</w:t>
                  </w:r>
                </w:p>
              </w:tc>
              <w:tc>
                <w:tcPr>
                  <w:tcW w:w="473"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pH</w:t>
                  </w:r>
                </w:p>
              </w:tc>
              <w:tc>
                <w:tcPr>
                  <w:tcW w:w="473"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COD</w:t>
                  </w:r>
                </w:p>
              </w:tc>
              <w:tc>
                <w:tcPr>
                  <w:tcW w:w="479"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BOD</w:t>
                  </w:r>
                  <w:r>
                    <w:rPr>
                      <w:rFonts w:hint="eastAsia" w:ascii="Times New Roman" w:hAnsi="Times New Roman" w:cs="Times New Roman"/>
                      <w:kern w:val="2"/>
                      <w:sz w:val="21"/>
                      <w:szCs w:val="21"/>
                      <w:vertAlign w:val="subscript"/>
                    </w:rPr>
                    <w:t>5</w:t>
                  </w:r>
                </w:p>
              </w:tc>
              <w:tc>
                <w:tcPr>
                  <w:tcW w:w="473"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SS</w:t>
                  </w:r>
                </w:p>
              </w:tc>
              <w:tc>
                <w:tcPr>
                  <w:tcW w:w="957"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NH</w:t>
                  </w:r>
                  <w:r>
                    <w:rPr>
                      <w:rFonts w:hint="eastAsia" w:ascii="Times New Roman" w:hAnsi="Times New Roman" w:cs="Times New Roman"/>
                      <w:kern w:val="2"/>
                      <w:sz w:val="21"/>
                      <w:szCs w:val="21"/>
                      <w:vertAlign w:val="subscript"/>
                    </w:rPr>
                    <w:t>3</w:t>
                  </w:r>
                  <w:r>
                    <w:rPr>
                      <w:rFonts w:hint="eastAsia" w:ascii="Times New Roman" w:hAnsi="Times New Roman" w:cs="Times New Roman"/>
                      <w:kern w:val="2"/>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continue"/>
                  <w:vAlign w:val="center"/>
                </w:tcPr>
                <w:p>
                  <w:pPr>
                    <w:pStyle w:val="12"/>
                    <w:keepNext w:val="0"/>
                    <w:keepLines w:val="0"/>
                    <w:suppressLineNumbers w:val="0"/>
                    <w:spacing w:before="0" w:beforeAutospacing="0" w:after="0" w:afterAutospacing="0"/>
                    <w:ind w:left="0" w:leftChars="0" w:right="0"/>
                    <w:jc w:val="center"/>
                    <w:rPr>
                      <w:sz w:val="21"/>
                      <w:szCs w:val="21"/>
                    </w:rPr>
                  </w:pPr>
                </w:p>
              </w:tc>
              <w:tc>
                <w:tcPr>
                  <w:tcW w:w="1496" w:type="pct"/>
                  <w:vAlign w:val="center"/>
                </w:tcPr>
                <w:p>
                  <w:pPr>
                    <w:pStyle w:val="65"/>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eastAsia="zh-CN"/>
                    </w:rPr>
                    <w:t>排水协议规定的浓度限值</w:t>
                  </w:r>
                </w:p>
              </w:tc>
              <w:tc>
                <w:tcPr>
                  <w:tcW w:w="473" w:type="pct"/>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6-9</w:t>
                  </w:r>
                </w:p>
              </w:tc>
              <w:tc>
                <w:tcPr>
                  <w:tcW w:w="473" w:type="pct"/>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400</w:t>
                  </w:r>
                </w:p>
              </w:tc>
              <w:tc>
                <w:tcPr>
                  <w:tcW w:w="479" w:type="pct"/>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250</w:t>
                  </w:r>
                </w:p>
              </w:tc>
              <w:tc>
                <w:tcPr>
                  <w:tcW w:w="473" w:type="pct"/>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300</w:t>
                  </w:r>
                </w:p>
              </w:tc>
              <w:tc>
                <w:tcPr>
                  <w:tcW w:w="957" w:type="pct"/>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continue"/>
                  <w:vAlign w:val="center"/>
                </w:tcPr>
                <w:p>
                  <w:pPr>
                    <w:pStyle w:val="12"/>
                    <w:keepNext w:val="0"/>
                    <w:keepLines w:val="0"/>
                    <w:suppressLineNumbers w:val="0"/>
                    <w:spacing w:before="0" w:beforeAutospacing="0" w:after="0" w:afterAutospacing="0"/>
                    <w:ind w:left="0" w:leftChars="0" w:right="0"/>
                    <w:jc w:val="center"/>
                    <w:rPr>
                      <w:sz w:val="21"/>
                      <w:szCs w:val="21"/>
                    </w:rPr>
                  </w:pPr>
                </w:p>
              </w:tc>
              <w:tc>
                <w:tcPr>
                  <w:tcW w:w="1496" w:type="pct"/>
                  <w:vMerge w:val="restar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lang w:eastAsia="zh-CN"/>
                    </w:rPr>
                    <w:t>德山</w:t>
                  </w:r>
                  <w:r>
                    <w:rPr>
                      <w:rFonts w:ascii="Times New Roman" w:hAnsi="Times New Roman" w:cs="Times New Roman"/>
                      <w:kern w:val="2"/>
                      <w:sz w:val="21"/>
                      <w:szCs w:val="21"/>
                    </w:rPr>
                    <w:t>污水处理厂</w:t>
                  </w:r>
                  <w:r>
                    <w:rPr>
                      <w:rFonts w:hint="eastAsia" w:ascii="Times New Roman" w:hAnsi="Times New Roman" w:cs="Times New Roman"/>
                      <w:kern w:val="2"/>
                      <w:sz w:val="21"/>
                      <w:szCs w:val="21"/>
                    </w:rPr>
                    <w:t>出水</w:t>
                  </w:r>
                  <w:r>
                    <w:rPr>
                      <w:rFonts w:ascii="Times New Roman" w:hAnsi="Times New Roman" w:cs="Times New Roman"/>
                      <w:kern w:val="2"/>
                      <w:sz w:val="21"/>
                      <w:szCs w:val="21"/>
                    </w:rPr>
                    <w:t>水质标准（mg/L）</w:t>
                  </w:r>
                </w:p>
              </w:tc>
              <w:tc>
                <w:tcPr>
                  <w:tcW w:w="473"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6-9</w:t>
                  </w:r>
                </w:p>
              </w:tc>
              <w:tc>
                <w:tcPr>
                  <w:tcW w:w="473"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c>
                <w:tcPr>
                  <w:tcW w:w="479"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473"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957"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4" w:type="pct"/>
                  <w:vMerge w:val="continue"/>
                  <w:vAlign w:val="center"/>
                </w:tcPr>
                <w:p>
                  <w:pPr>
                    <w:pStyle w:val="12"/>
                    <w:keepNext w:val="0"/>
                    <w:keepLines w:val="0"/>
                    <w:suppressLineNumbers w:val="0"/>
                    <w:spacing w:before="0" w:beforeAutospacing="0" w:after="0" w:afterAutospacing="0"/>
                    <w:ind w:left="0" w:leftChars="0" w:right="0"/>
                    <w:jc w:val="center"/>
                    <w:rPr>
                      <w:sz w:val="21"/>
                      <w:szCs w:val="21"/>
                    </w:rPr>
                  </w:pPr>
                </w:p>
              </w:tc>
              <w:tc>
                <w:tcPr>
                  <w:tcW w:w="1496" w:type="pct"/>
                  <w:vMerge w:val="continue"/>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p>
              </w:tc>
              <w:tc>
                <w:tcPr>
                  <w:tcW w:w="2858" w:type="pct"/>
                  <w:gridSpan w:val="5"/>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注：括号外数值为水温&gt;12℃时的控制指标，括号内数值为水温≤12℃时的控制指标</w:t>
                  </w:r>
                </w:p>
              </w:tc>
            </w:tr>
          </w:tbl>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firstLineChars="200"/>
              <w:textAlignment w:val="baseline"/>
              <w:rPr>
                <w:rFonts w:hint="eastAsia" w:ascii="Times New Roman" w:hAnsi="Times New Roman" w:cs="Times New Roman"/>
                <w:b/>
                <w:bCs/>
                <w:color w:val="000000"/>
                <w:sz w:val="24"/>
              </w:rPr>
            </w:pPr>
            <w:r>
              <w:rPr>
                <w:rFonts w:hint="eastAsia" w:ascii="Times New Roman" w:hAnsi="Times New Roman" w:cs="Times New Roman"/>
                <w:b/>
                <w:bCs/>
                <w:color w:val="000000"/>
                <w:sz w:val="24"/>
                <w:lang w:val="en-US" w:eastAsia="zh-CN"/>
              </w:rPr>
              <w:t>4、污染物排放量核算</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sz w:val="24"/>
                <w:lang w:eastAsia="zh-CN"/>
              </w:rPr>
            </w:pPr>
            <w:r>
              <w:rPr>
                <w:rFonts w:hint="default" w:ascii="Times New Roman" w:hAnsi="Times New Roman" w:eastAsia="宋体" w:cs="Times New Roman"/>
                <w:sz w:val="24"/>
              </w:rPr>
              <w:t>根据《环境影响评价技术导则  地表水环境》（HJ 2.3-2018）</w:t>
            </w:r>
            <w:r>
              <w:rPr>
                <w:rFonts w:hint="eastAsia" w:ascii="Times New Roman" w:hAnsi="Times New Roman" w:cs="Times New Roman"/>
                <w:sz w:val="24"/>
                <w:lang w:eastAsia="zh-CN"/>
              </w:rPr>
              <w:t>：</w:t>
            </w:r>
            <w:r>
              <w:rPr>
                <w:rFonts w:hint="default" w:ascii="Times New Roman" w:hAnsi="Times New Roman" w:eastAsia="宋体" w:cs="Times New Roman"/>
                <w:sz w:val="24"/>
              </w:rPr>
              <w:t>间接排放建设项目污染源排放量核算根据依托污水处理设施的控制要求核算确定。项目废水最终纳入</w:t>
            </w:r>
            <w:r>
              <w:rPr>
                <w:rFonts w:hint="eastAsia" w:ascii="Times New Roman" w:hAnsi="Times New Roman" w:cs="Times New Roman"/>
                <w:sz w:val="24"/>
                <w:lang w:eastAsia="zh-CN"/>
              </w:rPr>
              <w:t>德山</w:t>
            </w:r>
            <w:r>
              <w:rPr>
                <w:rFonts w:hint="default" w:ascii="Times New Roman" w:hAnsi="Times New Roman" w:eastAsia="宋体" w:cs="Times New Roman"/>
                <w:sz w:val="24"/>
                <w:lang w:eastAsia="zh-CN"/>
              </w:rPr>
              <w:t>污水处理厂</w:t>
            </w:r>
            <w:r>
              <w:rPr>
                <w:rFonts w:hint="eastAsia" w:ascii="Times New Roman" w:hAnsi="Times New Roman" w:cs="Times New Roman"/>
                <w:sz w:val="24"/>
                <w:lang w:eastAsia="zh-CN"/>
              </w:rPr>
              <w:t>处理</w:t>
            </w:r>
            <w:r>
              <w:rPr>
                <w:rFonts w:hint="default" w:ascii="Times New Roman" w:hAnsi="Times New Roman" w:eastAsia="宋体" w:cs="Times New Roman"/>
                <w:sz w:val="24"/>
              </w:rPr>
              <w:t>，则项目废水污染排放量按照《城镇污水处理厂污染物排放标准》（GB18918-2002）一级A标准进行核算</w:t>
            </w:r>
            <w:r>
              <w:rPr>
                <w:rFonts w:hint="eastAsia" w:ascii="Times New Roman" w:hAnsi="Times New Roman" w:eastAsia="宋体" w:cs="Times New Roman"/>
                <w:sz w:val="24"/>
                <w:lang w:eastAsia="zh-CN"/>
              </w:rPr>
              <w:t>。</w:t>
            </w:r>
          </w:p>
          <w:p>
            <w:pPr>
              <w:pStyle w:val="75"/>
              <w:keepNext w:val="0"/>
              <w:keepLines w:val="0"/>
              <w:widowControl/>
              <w:numPr>
                <w:ilvl w:val="0"/>
                <w:numId w:val="0"/>
              </w:numPr>
              <w:suppressLineNumbers w:val="0"/>
              <w:snapToGrid w:val="0"/>
              <w:spacing w:before="0" w:beforeLines="50" w:beforeAutospacing="0" w:after="0" w:afterAutospacing="0" w:line="360" w:lineRule="auto"/>
              <w:ind w:left="420" w:leftChars="200" w:right="0" w:rightChars="0"/>
              <w:contextualSpacing/>
              <w:jc w:val="center"/>
              <w:rPr>
                <w:color w:val="auto"/>
                <w:kern w:val="0"/>
                <w:szCs w:val="22"/>
                <w:lang w:eastAsia="zh-CN"/>
              </w:rPr>
            </w:pPr>
            <w:r>
              <w:rPr>
                <w:color w:val="auto"/>
                <w:kern w:val="0"/>
                <w:szCs w:val="22"/>
                <w:lang w:eastAsia="zh-CN"/>
              </w:rPr>
              <w:t>表</w:t>
            </w:r>
            <w:r>
              <w:rPr>
                <w:rFonts w:hint="eastAsia"/>
                <w:color w:val="auto"/>
                <w:kern w:val="0"/>
                <w:szCs w:val="22"/>
                <w:lang w:eastAsia="zh-CN"/>
              </w:rPr>
              <w:t>4-</w:t>
            </w:r>
            <w:r>
              <w:rPr>
                <w:rFonts w:hint="eastAsia"/>
                <w:color w:val="auto"/>
                <w:kern w:val="0"/>
                <w:szCs w:val="22"/>
                <w:lang w:val="en-US" w:eastAsia="zh-CN"/>
              </w:rPr>
              <w:t>12</w:t>
            </w:r>
            <w:r>
              <w:rPr>
                <w:rFonts w:hint="eastAsia"/>
                <w:color w:val="auto"/>
                <w:kern w:val="0"/>
                <w:szCs w:val="22"/>
                <w:lang w:eastAsia="zh-CN"/>
              </w:rPr>
              <w:t xml:space="preserve"> </w:t>
            </w:r>
            <w:r>
              <w:rPr>
                <w:color w:val="auto"/>
                <w:kern w:val="0"/>
                <w:szCs w:val="22"/>
                <w:lang w:eastAsia="zh-CN"/>
              </w:rPr>
              <w:t>废水</w:t>
            </w:r>
            <w:r>
              <w:rPr>
                <w:rFonts w:hint="eastAsia"/>
                <w:color w:val="auto"/>
                <w:kern w:val="0"/>
                <w:szCs w:val="22"/>
                <w:lang w:eastAsia="zh-CN"/>
              </w:rPr>
              <w:t>污染物排放</w:t>
            </w:r>
            <w:r>
              <w:rPr>
                <w:color w:val="auto"/>
                <w:kern w:val="0"/>
                <w:szCs w:val="22"/>
                <w:lang w:eastAsia="zh-CN"/>
              </w:rPr>
              <w:t>信息表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0"/>
              <w:gridCol w:w="1128"/>
              <w:gridCol w:w="1128"/>
              <w:gridCol w:w="1129"/>
              <w:gridCol w:w="9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33"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ascii="Times New Roman" w:hAnsi="Times New Roman" w:cs="Times New Roman"/>
                      <w:kern w:val="2"/>
                      <w:sz w:val="21"/>
                      <w:szCs w:val="21"/>
                    </w:rPr>
                    <w:t>污染物种类</w:t>
                  </w:r>
                </w:p>
              </w:tc>
              <w:tc>
                <w:tcPr>
                  <w:tcW w:w="674"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pH</w:t>
                  </w:r>
                </w:p>
              </w:tc>
              <w:tc>
                <w:tcPr>
                  <w:tcW w:w="674"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COD</w:t>
                  </w:r>
                </w:p>
              </w:tc>
              <w:tc>
                <w:tcPr>
                  <w:tcW w:w="675"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BOD</w:t>
                  </w:r>
                  <w:r>
                    <w:rPr>
                      <w:rFonts w:hint="eastAsia" w:ascii="Times New Roman" w:hAnsi="Times New Roman" w:cs="Times New Roman"/>
                      <w:kern w:val="2"/>
                      <w:sz w:val="21"/>
                      <w:szCs w:val="21"/>
                      <w:vertAlign w:val="subscript"/>
                    </w:rPr>
                    <w:t>5</w:t>
                  </w:r>
                </w:p>
              </w:tc>
              <w:tc>
                <w:tcPr>
                  <w:tcW w:w="547"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SS</w:t>
                  </w:r>
                </w:p>
              </w:tc>
              <w:tc>
                <w:tcPr>
                  <w:tcW w:w="694"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NH</w:t>
                  </w:r>
                  <w:r>
                    <w:rPr>
                      <w:rFonts w:hint="eastAsia" w:ascii="Times New Roman" w:hAnsi="Times New Roman" w:cs="Times New Roman"/>
                      <w:kern w:val="2"/>
                      <w:sz w:val="21"/>
                      <w:szCs w:val="21"/>
                      <w:vertAlign w:val="subscript"/>
                    </w:rPr>
                    <w:t>3</w:t>
                  </w:r>
                  <w:r>
                    <w:rPr>
                      <w:rFonts w:hint="eastAsia" w:ascii="Times New Roman" w:hAnsi="Times New Roman" w:cs="Times New Roman"/>
                      <w:kern w:val="2"/>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33"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排放浓度</w:t>
                  </w:r>
                  <w:r>
                    <w:rPr>
                      <w:rFonts w:ascii="Times New Roman" w:hAnsi="Times New Roman" w:cs="Times New Roman"/>
                      <w:kern w:val="2"/>
                      <w:sz w:val="21"/>
                      <w:szCs w:val="21"/>
                    </w:rPr>
                    <w:t>（mg/L）</w:t>
                  </w:r>
                </w:p>
              </w:tc>
              <w:tc>
                <w:tcPr>
                  <w:tcW w:w="674"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6-9</w:t>
                  </w:r>
                </w:p>
              </w:tc>
              <w:tc>
                <w:tcPr>
                  <w:tcW w:w="674"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c>
                <w:tcPr>
                  <w:tcW w:w="675"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547"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694"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33"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排放量（t/a）</w:t>
                  </w:r>
                </w:p>
              </w:tc>
              <w:tc>
                <w:tcPr>
                  <w:tcW w:w="674" w:type="pct"/>
                  <w:vAlign w:val="center"/>
                </w:tcPr>
                <w:p>
                  <w:pPr>
                    <w:pStyle w:val="65"/>
                    <w:keepNext w:val="0"/>
                    <w:keepLines w:val="0"/>
                    <w:suppressLineNumbers w:val="0"/>
                    <w:spacing w:before="0" w:beforeAutospacing="0" w:after="0" w:afterAutospacing="0"/>
                    <w:ind w:left="0" w:right="0"/>
                    <w:jc w:val="center"/>
                    <w:rPr>
                      <w:rFonts w:ascii="Times New Roman" w:hAnsi="Times New Roman" w:cs="Times New Roman"/>
                      <w:kern w:val="2"/>
                      <w:sz w:val="21"/>
                      <w:szCs w:val="21"/>
                    </w:rPr>
                  </w:pPr>
                  <w:r>
                    <w:rPr>
                      <w:rFonts w:hint="eastAsia" w:ascii="Times New Roman" w:hAnsi="Times New Roman" w:cs="Times New Roman"/>
                      <w:kern w:val="2"/>
                      <w:sz w:val="21"/>
                      <w:szCs w:val="21"/>
                    </w:rPr>
                    <w:t>/</w:t>
                  </w:r>
                </w:p>
              </w:tc>
              <w:tc>
                <w:tcPr>
                  <w:tcW w:w="1145" w:type="dxa"/>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 xml:space="preserve">33.541 </w:t>
                  </w:r>
                </w:p>
              </w:tc>
              <w:tc>
                <w:tcPr>
                  <w:tcW w:w="1147" w:type="dxa"/>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6.708</w:t>
                  </w:r>
                </w:p>
              </w:tc>
              <w:tc>
                <w:tcPr>
                  <w:tcW w:w="929" w:type="dxa"/>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cs="Times New Roman"/>
                      <w:kern w:val="2"/>
                      <w:sz w:val="21"/>
                      <w:szCs w:val="21"/>
                      <w:lang w:val="en-US"/>
                    </w:rPr>
                  </w:pPr>
                  <w:r>
                    <w:rPr>
                      <w:rFonts w:hint="eastAsia" w:ascii="Times New Roman" w:hAnsi="Times New Roman" w:cs="Times New Roman"/>
                      <w:kern w:val="2"/>
                      <w:sz w:val="21"/>
                      <w:szCs w:val="21"/>
                      <w:lang w:val="en-US" w:eastAsia="zh-CN"/>
                    </w:rPr>
                    <w:t>6.708</w:t>
                  </w:r>
                </w:p>
              </w:tc>
              <w:tc>
                <w:tcPr>
                  <w:tcW w:w="1180" w:type="dxa"/>
                  <w:vAlign w:val="center"/>
                </w:tcPr>
                <w:p>
                  <w:pPr>
                    <w:pStyle w:val="65"/>
                    <w:keepNext w:val="0"/>
                    <w:keepLines w:val="0"/>
                    <w:suppressLineNumbers w:val="0"/>
                    <w:spacing w:before="0" w:beforeAutospacing="0" w:after="0" w:afterAutospacing="0"/>
                    <w:ind w:left="0" w:right="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5.367</w:t>
                  </w:r>
                </w:p>
              </w:tc>
            </w:tr>
          </w:tbl>
          <w:p>
            <w:pPr>
              <w:keepNext w:val="0"/>
              <w:keepLines w:val="0"/>
              <w:suppressLineNumbers w:val="0"/>
              <w:autoSpaceDE w:val="0"/>
              <w:autoSpaceDN w:val="0"/>
              <w:adjustRightInd w:val="0"/>
              <w:snapToGrid w:val="0"/>
              <w:spacing w:before="0" w:beforeLines="50" w:beforeAutospacing="0" w:after="0" w:afterAutospacing="0" w:line="360" w:lineRule="auto"/>
              <w:ind w:left="0" w:right="0" w:firstLine="482" w:firstLineChars="200"/>
              <w:jc w:val="left"/>
              <w:rPr>
                <w:b/>
                <w:bCs/>
                <w:kern w:val="0"/>
                <w:sz w:val="24"/>
              </w:rPr>
            </w:pPr>
            <w:r>
              <w:rPr>
                <w:rFonts w:hint="eastAsia"/>
                <w:b/>
                <w:bCs/>
                <w:kern w:val="0"/>
                <w:sz w:val="24"/>
              </w:rPr>
              <w:t>（三）</w:t>
            </w:r>
            <w:r>
              <w:rPr>
                <w:b/>
                <w:bCs/>
                <w:kern w:val="0"/>
                <w:sz w:val="24"/>
              </w:rPr>
              <w:t>声环境质量影响分析</w:t>
            </w:r>
          </w:p>
          <w:p>
            <w:pPr>
              <w:pStyle w:val="76"/>
              <w:keepNext w:val="0"/>
              <w:keepLines w:val="0"/>
              <w:suppressLineNumbers w:val="0"/>
              <w:spacing w:before="0" w:beforeAutospacing="0" w:after="0" w:afterAutospacing="0"/>
              <w:ind w:left="0" w:right="0" w:firstLine="482"/>
              <w:rPr>
                <w:b/>
                <w:bCs/>
              </w:rPr>
            </w:pPr>
            <w:r>
              <w:rPr>
                <w:rFonts w:hint="eastAsia"/>
                <w:b/>
                <w:bCs/>
              </w:rPr>
              <w:t>1、项目噪声源调查</w:t>
            </w:r>
          </w:p>
          <w:p>
            <w:pPr>
              <w:pStyle w:val="76"/>
              <w:keepNext w:val="0"/>
              <w:keepLines w:val="0"/>
              <w:suppressLineNumbers w:val="0"/>
              <w:spacing w:before="0" w:beforeAutospacing="0" w:after="0" w:afterAutospacing="0"/>
              <w:ind w:left="0" w:right="0" w:firstLine="480"/>
              <w:rPr>
                <w:b/>
                <w:bCs/>
                <w:kern w:val="0"/>
                <w:szCs w:val="21"/>
              </w:rPr>
            </w:pPr>
            <w:r>
              <w:rPr>
                <w:rFonts w:hint="eastAsia"/>
              </w:rPr>
              <w:t>项目噪声主要来源于生产设备</w:t>
            </w:r>
            <w:r>
              <w:rPr>
                <w:rFonts w:hint="eastAsia" w:cs="宋体"/>
              </w:rPr>
              <w:t>，各设备噪声</w:t>
            </w:r>
            <w:r>
              <w:rPr>
                <w:rFonts w:hint="eastAsia"/>
              </w:rPr>
              <w:t>源强为70-90dB（A）</w:t>
            </w:r>
            <w:r>
              <w:t>，</w:t>
            </w:r>
            <w:r>
              <w:rPr>
                <w:rFonts w:hint="eastAsia"/>
              </w:rPr>
              <w:t>主要噪声源情况</w:t>
            </w:r>
            <w:r>
              <w:t>见下表</w:t>
            </w:r>
            <w:r>
              <w:rPr>
                <w:rFonts w:hint="eastAsia"/>
              </w:rPr>
              <w:t>。</w:t>
            </w:r>
          </w:p>
          <w:p>
            <w:pPr>
              <w:keepNext w:val="0"/>
              <w:keepLines w:val="0"/>
              <w:suppressLineNumbers w:val="0"/>
              <w:adjustRightInd w:val="0"/>
              <w:snapToGrid w:val="0"/>
              <w:spacing w:before="0" w:beforeAutospacing="0" w:after="0" w:afterAutospacing="0" w:line="360" w:lineRule="auto"/>
              <w:ind w:left="0" w:right="0"/>
              <w:jc w:val="center"/>
              <w:rPr>
                <w:rFonts w:hint="eastAsia" w:eastAsia="宋体"/>
                <w:b/>
                <w:bCs/>
                <w:kern w:val="0"/>
                <w:szCs w:val="21"/>
                <w:lang w:eastAsia="zh-CN"/>
              </w:rPr>
            </w:pPr>
            <w:r>
              <w:rPr>
                <w:b/>
                <w:bCs/>
                <w:kern w:val="0"/>
                <w:szCs w:val="21"/>
              </w:rPr>
              <w:t>表</w:t>
            </w:r>
            <w:r>
              <w:rPr>
                <w:rFonts w:hint="eastAsia"/>
                <w:b/>
                <w:bCs/>
                <w:kern w:val="0"/>
                <w:szCs w:val="21"/>
              </w:rPr>
              <w:t>4-</w:t>
            </w:r>
            <w:r>
              <w:rPr>
                <w:rFonts w:hint="eastAsia"/>
                <w:b/>
                <w:bCs/>
                <w:kern w:val="0"/>
                <w:szCs w:val="21"/>
                <w:lang w:val="en-US" w:eastAsia="zh-CN"/>
              </w:rPr>
              <w:t>13</w:t>
            </w:r>
            <w:r>
              <w:rPr>
                <w:rFonts w:hint="eastAsia"/>
                <w:b/>
                <w:bCs/>
                <w:kern w:val="0"/>
                <w:szCs w:val="21"/>
              </w:rPr>
              <w:t xml:space="preserve"> </w:t>
            </w:r>
            <w:r>
              <w:rPr>
                <w:b/>
                <w:bCs/>
                <w:kern w:val="0"/>
                <w:szCs w:val="21"/>
              </w:rPr>
              <w:t>主要生产设备噪声强度</w:t>
            </w:r>
            <w:r>
              <w:rPr>
                <w:rFonts w:hint="eastAsia"/>
                <w:b/>
                <w:bCs/>
                <w:kern w:val="0"/>
                <w:szCs w:val="21"/>
                <w:lang w:eastAsia="zh-CN"/>
              </w:rPr>
              <w:t>与分布</w:t>
            </w:r>
          </w:p>
          <w:tbl>
            <w:tblPr>
              <w:tblStyle w:val="26"/>
              <w:tblW w:w="4995"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254"/>
              <w:gridCol w:w="1304"/>
              <w:gridCol w:w="1304"/>
              <w:gridCol w:w="1552"/>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widowControl/>
                    <w:suppressLineNumbers w:val="0"/>
                    <w:spacing w:before="0" w:beforeAutospacing="0" w:after="0" w:afterAutospacing="0"/>
                    <w:ind w:left="0" w:right="0"/>
                    <w:jc w:val="center"/>
                    <w:textAlignment w:val="bottom"/>
                    <w:rPr>
                      <w:b/>
                      <w:bCs/>
                      <w:kern w:val="0"/>
                      <w:szCs w:val="21"/>
                    </w:rPr>
                  </w:pPr>
                  <w:r>
                    <w:rPr>
                      <w:b/>
                      <w:bCs/>
                      <w:kern w:val="0"/>
                      <w:szCs w:val="21"/>
                    </w:rPr>
                    <w:t>设备名称</w:t>
                  </w:r>
                </w:p>
              </w:tc>
              <w:tc>
                <w:tcPr>
                  <w:tcW w:w="750" w:type="pct"/>
                  <w:vAlign w:val="center"/>
                </w:tcPr>
                <w:p>
                  <w:pPr>
                    <w:keepNext w:val="0"/>
                    <w:keepLines w:val="0"/>
                    <w:widowControl/>
                    <w:suppressLineNumbers w:val="0"/>
                    <w:spacing w:before="0" w:beforeAutospacing="0" w:after="0" w:afterAutospacing="0"/>
                    <w:ind w:left="0" w:right="0"/>
                    <w:jc w:val="center"/>
                    <w:textAlignment w:val="bottom"/>
                    <w:rPr>
                      <w:b/>
                      <w:bCs/>
                      <w:kern w:val="0"/>
                      <w:szCs w:val="21"/>
                    </w:rPr>
                  </w:pPr>
                  <w:r>
                    <w:rPr>
                      <w:b/>
                      <w:bCs/>
                      <w:kern w:val="0"/>
                      <w:szCs w:val="21"/>
                    </w:rPr>
                    <w:t>数量（台/套）</w:t>
                  </w:r>
                </w:p>
              </w:tc>
              <w:tc>
                <w:tcPr>
                  <w:tcW w:w="780" w:type="pct"/>
                  <w:vAlign w:val="center"/>
                </w:tcPr>
                <w:p>
                  <w:pPr>
                    <w:keepNext w:val="0"/>
                    <w:keepLines w:val="0"/>
                    <w:widowControl/>
                    <w:suppressLineNumbers w:val="0"/>
                    <w:spacing w:before="0" w:beforeAutospacing="0" w:after="0" w:afterAutospacing="0"/>
                    <w:ind w:left="0" w:right="0"/>
                    <w:jc w:val="center"/>
                    <w:textAlignment w:val="bottom"/>
                    <w:rPr>
                      <w:rFonts w:hint="eastAsia" w:eastAsia="宋体"/>
                      <w:b/>
                      <w:bCs/>
                      <w:kern w:val="0"/>
                      <w:szCs w:val="21"/>
                      <w:lang w:eastAsia="zh-CN"/>
                    </w:rPr>
                  </w:pPr>
                  <w:r>
                    <w:rPr>
                      <w:rFonts w:hint="eastAsia"/>
                      <w:b/>
                      <w:bCs/>
                      <w:kern w:val="0"/>
                      <w:szCs w:val="21"/>
                      <w:lang w:eastAsia="zh-CN"/>
                    </w:rPr>
                    <w:t>位置</w:t>
                  </w:r>
                </w:p>
              </w:tc>
              <w:tc>
                <w:tcPr>
                  <w:tcW w:w="780" w:type="pct"/>
                  <w:vAlign w:val="center"/>
                </w:tcPr>
                <w:p>
                  <w:pPr>
                    <w:pStyle w:val="73"/>
                    <w:keepNext w:val="0"/>
                    <w:keepLines w:val="0"/>
                    <w:suppressLineNumbers w:val="0"/>
                    <w:spacing w:before="0" w:beforeAutospacing="0" w:after="0" w:afterAutospacing="0" w:line="240" w:lineRule="auto"/>
                    <w:ind w:right="0" w:firstLine="0" w:firstLineChars="0"/>
                    <w:jc w:val="center"/>
                    <w:rPr>
                      <w:b/>
                      <w:sz w:val="21"/>
                      <w:szCs w:val="21"/>
                    </w:rPr>
                  </w:pPr>
                  <w:r>
                    <w:rPr>
                      <w:rFonts w:eastAsia="宋体"/>
                      <w:b/>
                      <w:sz w:val="21"/>
                      <w:szCs w:val="21"/>
                    </w:rPr>
                    <w:t>噪声强度dB</w:t>
                  </w:r>
                  <w:r>
                    <w:rPr>
                      <w:rFonts w:hint="eastAsia" w:eastAsia="宋体"/>
                      <w:b/>
                      <w:sz w:val="21"/>
                      <w:szCs w:val="21"/>
                    </w:rPr>
                    <w:t>（A）</w:t>
                  </w:r>
                </w:p>
              </w:tc>
              <w:tc>
                <w:tcPr>
                  <w:tcW w:w="928" w:type="pct"/>
                  <w:vAlign w:val="center"/>
                </w:tcPr>
                <w:p>
                  <w:pPr>
                    <w:pStyle w:val="73"/>
                    <w:keepNext w:val="0"/>
                    <w:keepLines w:val="0"/>
                    <w:suppressLineNumbers w:val="0"/>
                    <w:spacing w:before="0" w:beforeAutospacing="0" w:after="0" w:afterAutospacing="0" w:line="240" w:lineRule="auto"/>
                    <w:ind w:right="0" w:firstLine="0" w:firstLineChars="0"/>
                    <w:jc w:val="center"/>
                    <w:rPr>
                      <w:b/>
                      <w:sz w:val="21"/>
                      <w:szCs w:val="21"/>
                    </w:rPr>
                  </w:pPr>
                  <w:r>
                    <w:rPr>
                      <w:rFonts w:hint="eastAsia" w:eastAsia="宋体"/>
                      <w:b/>
                      <w:sz w:val="21"/>
                      <w:szCs w:val="21"/>
                    </w:rPr>
                    <w:t>降噪措施及效果</w:t>
                  </w:r>
                </w:p>
              </w:tc>
              <w:tc>
                <w:tcPr>
                  <w:tcW w:w="697" w:type="pct"/>
                  <w:vAlign w:val="center"/>
                </w:tcPr>
                <w:p>
                  <w:pPr>
                    <w:pStyle w:val="73"/>
                    <w:keepNext w:val="0"/>
                    <w:keepLines w:val="0"/>
                    <w:suppressLineNumbers w:val="0"/>
                    <w:spacing w:before="0" w:beforeAutospacing="0" w:after="0" w:afterAutospacing="0" w:line="240" w:lineRule="auto"/>
                    <w:ind w:right="0" w:firstLine="0" w:firstLineChars="0"/>
                    <w:jc w:val="center"/>
                    <w:rPr>
                      <w:b/>
                      <w:sz w:val="21"/>
                      <w:szCs w:val="21"/>
                      <w:u w:val="single"/>
                    </w:rPr>
                  </w:pPr>
                  <w:r>
                    <w:rPr>
                      <w:rFonts w:hint="eastAsia" w:eastAsia="宋体"/>
                      <w:b/>
                      <w:sz w:val="21"/>
                      <w:szCs w:val="21"/>
                    </w:rPr>
                    <w:t>排放强度</w:t>
                  </w:r>
                  <w:r>
                    <w:rPr>
                      <w:rFonts w:eastAsia="宋体"/>
                      <w:b/>
                      <w:sz w:val="21"/>
                      <w:szCs w:val="21"/>
                    </w:rPr>
                    <w:t>dB</w:t>
                  </w:r>
                  <w:r>
                    <w:rPr>
                      <w:rFonts w:hint="eastAsia" w:eastAsia="宋体"/>
                      <w:b/>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磨浆机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32</w:t>
                  </w:r>
                  <w:r>
                    <w:rPr>
                      <w:rFonts w:hint="eastAsia"/>
                    </w:rPr>
                    <w:t>台</w:t>
                  </w:r>
                </w:p>
              </w:tc>
              <w:tc>
                <w:tcPr>
                  <w:tcW w:w="780" w:type="pct"/>
                  <w:vMerge w:val="restart"/>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1#、2#、3#、5#、6#车间（各厂房设备分布按3:3:3:1:1）</w:t>
                  </w: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80-85</w:t>
                  </w:r>
                </w:p>
              </w:tc>
              <w:tc>
                <w:tcPr>
                  <w:tcW w:w="928" w:type="pct"/>
                  <w:vMerge w:val="restart"/>
                  <w:vAlign w:val="center"/>
                </w:tcPr>
                <w:p>
                  <w:pPr>
                    <w:keepNext w:val="0"/>
                    <w:keepLines w:val="0"/>
                    <w:suppressLineNumbers w:val="0"/>
                    <w:spacing w:before="0" w:beforeAutospacing="0" w:after="0" w:afterAutospacing="0"/>
                    <w:ind w:left="0" w:right="0"/>
                    <w:jc w:val="center"/>
                    <w:rPr>
                      <w:color w:val="FF0000"/>
                      <w:szCs w:val="21"/>
                    </w:rPr>
                  </w:pPr>
                  <w:r>
                    <w:rPr>
                      <w:szCs w:val="21"/>
                    </w:rPr>
                    <w:t>设备合理布置在厂房内，选择低噪声设备，固定基础、基础减振、加强设备维修保养等</w:t>
                  </w:r>
                  <w:r>
                    <w:rPr>
                      <w:rFonts w:hint="eastAsia"/>
                      <w:szCs w:val="21"/>
                    </w:rPr>
                    <w:t>，设备降噪效果可达15dB（A）以上</w:t>
                  </w:r>
                </w:p>
              </w:tc>
              <w:tc>
                <w:tcPr>
                  <w:tcW w:w="697" w:type="pct"/>
                  <w:vAlign w:val="center"/>
                </w:tcPr>
                <w:p>
                  <w:pPr>
                    <w:keepNext w:val="0"/>
                    <w:keepLines w:val="0"/>
                    <w:suppressLineNumbers w:val="0"/>
                    <w:spacing w:before="0" w:beforeAutospacing="0" w:after="0" w:afterAutospacing="0"/>
                    <w:ind w:left="0" w:right="0"/>
                    <w:jc w:val="center"/>
                    <w:rPr>
                      <w:szCs w:val="21"/>
                    </w:rPr>
                  </w:pPr>
                  <w:r>
                    <w:rPr>
                      <w:rFonts w:hint="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和浆机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26</w:t>
                  </w:r>
                  <w:r>
                    <w:rPr>
                      <w:rFonts w:hint="eastAsia"/>
                    </w:rPr>
                    <w:t>台</w:t>
                  </w:r>
                </w:p>
              </w:tc>
              <w:tc>
                <w:tcPr>
                  <w:tcW w:w="780" w:type="pct"/>
                  <w:vMerge w:val="continue"/>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p>
              </w:tc>
              <w:tc>
                <w:tcPr>
                  <w:tcW w:w="780" w:type="pct"/>
                  <w:vAlign w:val="center"/>
                </w:tcPr>
                <w:p>
                  <w:pPr>
                    <w:keepNext w:val="0"/>
                    <w:keepLines w:val="0"/>
                    <w:suppressLineNumbers w:val="0"/>
                    <w:spacing w:before="0" w:beforeAutospacing="0" w:after="0" w:afterAutospacing="0"/>
                    <w:ind w:left="0" w:right="0"/>
                    <w:jc w:val="center"/>
                    <w:rPr>
                      <w:rFonts w:hint="default"/>
                      <w:szCs w:val="21"/>
                      <w:lang w:val="en-US"/>
                    </w:rPr>
                  </w:pPr>
                  <w:r>
                    <w:rPr>
                      <w:rFonts w:hint="eastAsia"/>
                      <w:szCs w:val="21"/>
                      <w:lang w:val="en-US" w:eastAsia="zh-CN"/>
                    </w:rPr>
                    <w:t>75-80</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淀粉搅拌机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13</w:t>
                  </w:r>
                  <w:r>
                    <w:rPr>
                      <w:rFonts w:hint="eastAsia"/>
                    </w:rPr>
                    <w:t>台</w:t>
                  </w:r>
                </w:p>
              </w:tc>
              <w:tc>
                <w:tcPr>
                  <w:tcW w:w="780" w:type="pct"/>
                  <w:vMerge w:val="continue"/>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75-80</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蒸片机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26</w:t>
                  </w:r>
                  <w:r>
                    <w:rPr>
                      <w:rFonts w:hint="eastAsia"/>
                    </w:rPr>
                    <w:t>套</w:t>
                  </w:r>
                </w:p>
              </w:tc>
              <w:tc>
                <w:tcPr>
                  <w:tcW w:w="780" w:type="pct"/>
                  <w:vMerge w:val="continue"/>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65-70</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榨粉机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26</w:t>
                  </w:r>
                  <w:r>
                    <w:rPr>
                      <w:rFonts w:hint="eastAsia"/>
                    </w:rPr>
                    <w:t>台</w:t>
                  </w:r>
                </w:p>
              </w:tc>
              <w:tc>
                <w:tcPr>
                  <w:tcW w:w="780" w:type="pct"/>
                  <w:vMerge w:val="continue"/>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p>
              </w:tc>
              <w:tc>
                <w:tcPr>
                  <w:tcW w:w="780" w:type="pct"/>
                  <w:vAlign w:val="center"/>
                </w:tcPr>
                <w:p>
                  <w:pPr>
                    <w:keepNext w:val="0"/>
                    <w:keepLines w:val="0"/>
                    <w:suppressLineNumbers w:val="0"/>
                    <w:spacing w:before="0" w:beforeAutospacing="0" w:after="0" w:afterAutospacing="0"/>
                    <w:ind w:left="0" w:right="0"/>
                    <w:jc w:val="center"/>
                    <w:rPr>
                      <w:szCs w:val="21"/>
                    </w:rPr>
                  </w:pPr>
                  <w:r>
                    <w:rPr>
                      <w:rFonts w:hint="eastAsia"/>
                      <w:szCs w:val="21"/>
                    </w:rPr>
                    <w:t>70-75</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煮粉锅</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26</w:t>
                  </w:r>
                  <w:r>
                    <w:rPr>
                      <w:rFonts w:hint="eastAsia"/>
                    </w:rPr>
                    <w:t>套</w:t>
                  </w:r>
                </w:p>
              </w:tc>
              <w:tc>
                <w:tcPr>
                  <w:tcW w:w="780" w:type="pct"/>
                  <w:vMerge w:val="continue"/>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p>
              </w:tc>
              <w:tc>
                <w:tcPr>
                  <w:tcW w:w="780" w:type="pct"/>
                  <w:vAlign w:val="center"/>
                </w:tcPr>
                <w:p>
                  <w:pPr>
                    <w:keepNext w:val="0"/>
                    <w:keepLines w:val="0"/>
                    <w:suppressLineNumbers w:val="0"/>
                    <w:spacing w:before="0" w:beforeAutospacing="0" w:after="0" w:afterAutospacing="0"/>
                    <w:ind w:left="0" w:right="0"/>
                    <w:jc w:val="center"/>
                    <w:rPr>
                      <w:szCs w:val="21"/>
                    </w:rPr>
                  </w:pPr>
                  <w:r>
                    <w:rPr>
                      <w:rFonts w:hint="eastAsia"/>
                      <w:szCs w:val="21"/>
                      <w:lang w:val="en-US" w:eastAsia="zh-CN"/>
                    </w:rPr>
                    <w:t>65-70</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拖粉机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26</w:t>
                  </w:r>
                  <w:r>
                    <w:rPr>
                      <w:rFonts w:hint="eastAsia"/>
                    </w:rPr>
                    <w:t>套</w:t>
                  </w:r>
                </w:p>
              </w:tc>
              <w:tc>
                <w:tcPr>
                  <w:tcW w:w="780" w:type="pct"/>
                  <w:vMerge w:val="continue"/>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p>
              </w:tc>
              <w:tc>
                <w:tcPr>
                  <w:tcW w:w="780" w:type="pct"/>
                  <w:vAlign w:val="center"/>
                </w:tcPr>
                <w:p>
                  <w:pPr>
                    <w:keepNext w:val="0"/>
                    <w:keepLines w:val="0"/>
                    <w:suppressLineNumbers w:val="0"/>
                    <w:spacing w:before="0" w:beforeAutospacing="0" w:after="0" w:afterAutospacing="0"/>
                    <w:ind w:left="0" w:right="0"/>
                    <w:jc w:val="center"/>
                    <w:rPr>
                      <w:szCs w:val="21"/>
                    </w:rPr>
                  </w:pPr>
                  <w:r>
                    <w:rPr>
                      <w:rFonts w:hint="eastAsia"/>
                      <w:szCs w:val="21"/>
                    </w:rPr>
                    <w:t>70-75</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szCs w:val="21"/>
                    </w:rPr>
                  </w:pPr>
                  <w:r>
                    <w:rPr>
                      <w:rFonts w:hint="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自动包装机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26</w:t>
                  </w:r>
                  <w:r>
                    <w:rPr>
                      <w:rFonts w:hint="eastAsia"/>
                    </w:rPr>
                    <w:t>套</w:t>
                  </w:r>
                </w:p>
              </w:tc>
              <w:tc>
                <w:tcPr>
                  <w:tcW w:w="780" w:type="pct"/>
                  <w:vMerge w:val="continue"/>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75-80</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天燃气锅炉</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2</w:t>
                  </w:r>
                  <w:r>
                    <w:rPr>
                      <w:rFonts w:hint="eastAsia"/>
                    </w:rPr>
                    <w:t>台</w:t>
                  </w:r>
                </w:p>
              </w:tc>
              <w:tc>
                <w:tcPr>
                  <w:tcW w:w="780"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eastAsia="宋体"/>
                      <w:lang w:eastAsia="zh-CN"/>
                    </w:rPr>
                  </w:pPr>
                  <w:r>
                    <w:rPr>
                      <w:rFonts w:hint="eastAsia"/>
                      <w:lang w:eastAsia="zh-CN"/>
                    </w:rPr>
                    <w:t>锅炉房</w:t>
                  </w: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80-90</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eastAsia="zh-CN"/>
                    </w:rPr>
                    <w:t>废水处理设施</w:t>
                  </w:r>
                </w:p>
              </w:tc>
              <w:tc>
                <w:tcPr>
                  <w:tcW w:w="750" w:type="pct"/>
                  <w:vAlign w:val="center"/>
                </w:tcPr>
                <w:p>
                  <w:pPr>
                    <w:pStyle w:val="73"/>
                    <w:keepNext w:val="0"/>
                    <w:keepLines w:val="0"/>
                    <w:suppressLineNumbers w:val="0"/>
                    <w:spacing w:before="0" w:beforeAutospacing="0" w:after="0" w:afterAutospacing="0" w:line="240" w:lineRule="auto"/>
                    <w:ind w:right="0" w:firstLine="0" w:firstLineChars="0"/>
                    <w:jc w:val="center"/>
                    <w:rPr>
                      <w:rFonts w:eastAsia="宋体"/>
                      <w:sz w:val="21"/>
                      <w:szCs w:val="21"/>
                    </w:rPr>
                  </w:pPr>
                  <w:r>
                    <w:rPr>
                      <w:rFonts w:hint="eastAsia" w:eastAsia="宋体"/>
                      <w:sz w:val="21"/>
                      <w:szCs w:val="21"/>
                    </w:rPr>
                    <w:t>1套</w:t>
                  </w:r>
                </w:p>
              </w:tc>
              <w:tc>
                <w:tcPr>
                  <w:tcW w:w="780" w:type="pct"/>
                  <w:vAlign w:val="center"/>
                </w:tcPr>
                <w:p>
                  <w:pPr>
                    <w:pStyle w:val="73"/>
                    <w:keepNext w:val="0"/>
                    <w:keepLines w:val="0"/>
                    <w:suppressLineNumbers w:val="0"/>
                    <w:spacing w:before="0" w:beforeAutospacing="0" w:after="0" w:afterAutospacing="0" w:line="240" w:lineRule="auto"/>
                    <w:ind w:right="0" w:firstLine="0" w:firstLineChars="0"/>
                    <w:jc w:val="center"/>
                    <w:rPr>
                      <w:rFonts w:hint="eastAsia" w:eastAsia="宋体"/>
                      <w:sz w:val="21"/>
                      <w:szCs w:val="21"/>
                      <w:lang w:eastAsia="zh-CN"/>
                    </w:rPr>
                  </w:pPr>
                  <w:r>
                    <w:rPr>
                      <w:rFonts w:hint="eastAsia" w:eastAsia="宋体"/>
                      <w:sz w:val="21"/>
                      <w:szCs w:val="21"/>
                      <w:lang w:eastAsia="zh-CN"/>
                    </w:rPr>
                    <w:t>污水处理区</w:t>
                  </w: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80-85</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老化机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eastAsia="宋体"/>
                      <w:sz w:val="21"/>
                      <w:szCs w:val="21"/>
                    </w:rPr>
                  </w:pPr>
                  <w:r>
                    <w:rPr>
                      <w:rFonts w:hint="eastAsia"/>
                    </w:rPr>
                    <w:t>8台</w:t>
                  </w:r>
                </w:p>
              </w:tc>
              <w:tc>
                <w:tcPr>
                  <w:tcW w:w="780" w:type="pct"/>
                  <w:vMerge w:val="restart"/>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r>
                    <w:rPr>
                      <w:rFonts w:hint="eastAsia" w:ascii="Times New Roman" w:hAnsi="Times New Roman" w:cs="Times New Roman"/>
                      <w:color w:val="auto"/>
                      <w:szCs w:val="21"/>
                      <w:lang w:val="en-US" w:eastAsia="zh-CN" w:bidi="ar"/>
                    </w:rPr>
                    <w:t>5#车间、6#车间</w:t>
                  </w:r>
                </w:p>
              </w:tc>
              <w:tc>
                <w:tcPr>
                  <w:tcW w:w="780" w:type="pct"/>
                  <w:vAlign w:val="center"/>
                </w:tcPr>
                <w:p>
                  <w:pPr>
                    <w:keepNext w:val="0"/>
                    <w:keepLines w:val="0"/>
                    <w:suppressLineNumbers w:val="0"/>
                    <w:spacing w:before="0" w:beforeAutospacing="0" w:after="0" w:afterAutospacing="0"/>
                    <w:ind w:left="0" w:right="0"/>
                    <w:jc w:val="center"/>
                    <w:rPr>
                      <w:szCs w:val="21"/>
                    </w:rPr>
                  </w:pPr>
                  <w:r>
                    <w:rPr>
                      <w:rFonts w:hint="eastAsia"/>
                      <w:szCs w:val="21"/>
                    </w:rPr>
                    <w:t>70-75</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eastAsia" w:eastAsia="宋体"/>
                      <w:szCs w:val="21"/>
                      <w:lang w:eastAsia="zh-CN"/>
                    </w:rPr>
                  </w:pPr>
                  <w:r>
                    <w:rPr>
                      <w:rFonts w:hint="eastAsia"/>
                      <w:szCs w:val="21"/>
                    </w:rPr>
                    <w:t>6</w:t>
                  </w: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eastAsia="宋体"/>
                      <w:lang w:eastAsia="zh-CN"/>
                    </w:rPr>
                  </w:pPr>
                  <w:r>
                    <w:rPr>
                      <w:rFonts w:hint="eastAsia"/>
                      <w:lang w:eastAsia="zh-CN"/>
                    </w:rPr>
                    <w:t>杀菌机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r>
                    <w:rPr>
                      <w:rFonts w:hint="eastAsia"/>
                    </w:rPr>
                    <w:t>8台</w:t>
                  </w:r>
                </w:p>
              </w:tc>
              <w:tc>
                <w:tcPr>
                  <w:tcW w:w="780" w:type="pct"/>
                  <w:vMerge w:val="continue"/>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color w:val="auto"/>
                      <w:szCs w:val="21"/>
                      <w:lang w:val="en-US" w:eastAsia="zh-CN" w:bidi="ar"/>
                    </w:rPr>
                  </w:pP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60-70</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eastAsia="宋体"/>
                      <w:lang w:eastAsia="zh-CN"/>
                    </w:rPr>
                  </w:pPr>
                  <w:r>
                    <w:rPr>
                      <w:rFonts w:hint="eastAsia"/>
                      <w:lang w:eastAsia="zh-CN"/>
                    </w:rPr>
                    <w:t>烘干机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r>
                    <w:rPr>
                      <w:rFonts w:hint="eastAsia"/>
                    </w:rPr>
                    <w:t>8台</w:t>
                  </w:r>
                </w:p>
              </w:tc>
              <w:tc>
                <w:tcPr>
                  <w:tcW w:w="780" w:type="pct"/>
                  <w:vMerge w:val="continue"/>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cs="Times New Roman"/>
                      <w:color w:val="auto"/>
                      <w:szCs w:val="21"/>
                      <w:lang w:val="en-US" w:eastAsia="zh-CN" w:bidi="ar"/>
                    </w:rPr>
                  </w:pPr>
                </w:p>
              </w:tc>
              <w:tc>
                <w:tcPr>
                  <w:tcW w:w="780" w:type="pct"/>
                  <w:vAlign w:val="center"/>
                </w:tcPr>
                <w:p>
                  <w:pPr>
                    <w:keepNext w:val="0"/>
                    <w:keepLines w:val="0"/>
                    <w:suppressLineNumbers w:val="0"/>
                    <w:spacing w:before="0" w:beforeAutospacing="0" w:after="0" w:afterAutospacing="0"/>
                    <w:ind w:left="0" w:right="0"/>
                    <w:jc w:val="center"/>
                    <w:rPr>
                      <w:rFonts w:hint="eastAsia"/>
                      <w:szCs w:val="21"/>
                    </w:rPr>
                  </w:pPr>
                  <w:r>
                    <w:rPr>
                      <w:rFonts w:hint="eastAsia"/>
                      <w:szCs w:val="21"/>
                      <w:lang w:val="en-US" w:eastAsia="zh-CN"/>
                    </w:rPr>
                    <w:t>60-70</w:t>
                  </w:r>
                </w:p>
              </w:tc>
              <w:tc>
                <w:tcPr>
                  <w:tcW w:w="928" w:type="pct"/>
                  <w:vMerge w:val="continue"/>
                  <w:vAlign w:val="center"/>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eastAsia"/>
                      <w:szCs w:val="21"/>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lang w:eastAsia="zh-CN"/>
                    </w:rPr>
                    <w:t>斩拌设备</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eastAsia="宋体"/>
                      <w:sz w:val="21"/>
                      <w:szCs w:val="21"/>
                    </w:rPr>
                  </w:pPr>
                  <w:r>
                    <w:rPr>
                      <w:rFonts w:hint="eastAsia"/>
                    </w:rPr>
                    <w:t>8台</w:t>
                  </w:r>
                </w:p>
              </w:tc>
              <w:tc>
                <w:tcPr>
                  <w:tcW w:w="780" w:type="pct"/>
                  <w:vAlign w:val="center"/>
                </w:tcPr>
                <w:p>
                  <w:pPr>
                    <w:keepNext w:val="0"/>
                    <w:keepLines w:val="0"/>
                    <w:suppressLineNumbers w:val="0"/>
                    <w:spacing w:before="0" w:beforeAutospacing="0" w:after="0" w:afterAutospacing="0" w:line="260" w:lineRule="exact"/>
                    <w:ind w:left="0" w:leftChars="0" w:right="0" w:rightChars="0"/>
                    <w:jc w:val="center"/>
                    <w:rPr>
                      <w:rFonts w:hint="default" w:eastAsia="宋体"/>
                      <w:lang w:val="en-US" w:eastAsia="zh-CN"/>
                    </w:rPr>
                  </w:pPr>
                  <w:r>
                    <w:rPr>
                      <w:rFonts w:hint="eastAsia"/>
                      <w:lang w:val="en-US" w:eastAsia="zh-CN"/>
                    </w:rPr>
                    <w:t>4#车间</w:t>
                  </w: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75-80</w:t>
                  </w:r>
                </w:p>
              </w:tc>
              <w:tc>
                <w:tcPr>
                  <w:tcW w:w="928" w:type="pct"/>
                  <w:vMerge w:val="continue"/>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szCs w:val="21"/>
                    </w:rPr>
                  </w:pPr>
                  <w:r>
                    <w:rPr>
                      <w:rFonts w:hint="eastAsia"/>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rPr>
                    <w:t>炒制机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eastAsia="宋体"/>
                      <w:sz w:val="21"/>
                      <w:szCs w:val="21"/>
                    </w:rPr>
                  </w:pPr>
                  <w:r>
                    <w:rPr>
                      <w:rFonts w:hint="eastAsia"/>
                    </w:rPr>
                    <w:t>8台</w:t>
                  </w:r>
                </w:p>
              </w:tc>
              <w:tc>
                <w:tcPr>
                  <w:tcW w:w="780"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r>
                    <w:rPr>
                      <w:rFonts w:hint="eastAsia"/>
                      <w:lang w:val="en-US" w:eastAsia="zh-CN"/>
                    </w:rPr>
                    <w:t>4#车间</w:t>
                  </w: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75-80</w:t>
                  </w:r>
                </w:p>
              </w:tc>
              <w:tc>
                <w:tcPr>
                  <w:tcW w:w="928" w:type="pct"/>
                  <w:vMerge w:val="continue"/>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szCs w:val="21"/>
                    </w:rPr>
                  </w:pPr>
                  <w:r>
                    <w:rPr>
                      <w:rFonts w:hint="eastAsia"/>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rPr>
                    <w:t>搅拌罐</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eastAsia="宋体"/>
                      <w:sz w:val="21"/>
                      <w:szCs w:val="21"/>
                    </w:rPr>
                  </w:pPr>
                  <w:r>
                    <w:rPr>
                      <w:rFonts w:hint="eastAsia"/>
                    </w:rPr>
                    <w:t>8台</w:t>
                  </w:r>
                </w:p>
              </w:tc>
              <w:tc>
                <w:tcPr>
                  <w:tcW w:w="780"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r>
                    <w:rPr>
                      <w:rFonts w:hint="eastAsia"/>
                      <w:lang w:val="en-US" w:eastAsia="zh-CN"/>
                    </w:rPr>
                    <w:t>4#车间</w:t>
                  </w: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75-80</w:t>
                  </w:r>
                </w:p>
              </w:tc>
              <w:tc>
                <w:tcPr>
                  <w:tcW w:w="928" w:type="pct"/>
                  <w:vMerge w:val="continue"/>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szCs w:val="21"/>
                    </w:rPr>
                  </w:pPr>
                  <w:r>
                    <w:rPr>
                      <w:rFonts w:hint="eastAsia"/>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rPr>
                    <w:t>灌装机</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eastAsia="宋体"/>
                      <w:sz w:val="21"/>
                      <w:szCs w:val="21"/>
                    </w:rPr>
                  </w:pPr>
                  <w:r>
                    <w:rPr>
                      <w:rFonts w:hint="eastAsia"/>
                    </w:rPr>
                    <w:t>8台</w:t>
                  </w:r>
                </w:p>
              </w:tc>
              <w:tc>
                <w:tcPr>
                  <w:tcW w:w="780"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r>
                    <w:rPr>
                      <w:rFonts w:hint="eastAsia"/>
                      <w:lang w:val="en-US" w:eastAsia="zh-CN"/>
                    </w:rPr>
                    <w:t>4#车间</w:t>
                  </w:r>
                </w:p>
              </w:tc>
              <w:tc>
                <w:tcPr>
                  <w:tcW w:w="780"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75-80</w:t>
                  </w:r>
                </w:p>
              </w:tc>
              <w:tc>
                <w:tcPr>
                  <w:tcW w:w="928" w:type="pct"/>
                  <w:vMerge w:val="continue"/>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szCs w:val="21"/>
                    </w:rPr>
                  </w:pPr>
                  <w:r>
                    <w:rPr>
                      <w:rFonts w:hint="eastAsia"/>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63"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冷库</w:t>
                  </w:r>
                </w:p>
              </w:tc>
              <w:tc>
                <w:tcPr>
                  <w:tcW w:w="750" w:type="pct"/>
                  <w:vAlign w:val="center"/>
                </w:tcPr>
                <w:p>
                  <w:pPr>
                    <w:keepNext w:val="0"/>
                    <w:keepLines w:val="0"/>
                    <w:suppressLineNumbers w:val="0"/>
                    <w:spacing w:before="0" w:beforeAutospacing="0" w:after="0" w:afterAutospacing="0" w:line="260" w:lineRule="exact"/>
                    <w:ind w:left="0" w:leftChars="0" w:right="0" w:rightChars="0"/>
                    <w:jc w:val="center"/>
                    <w:rPr>
                      <w:rFonts w:eastAsia="宋体"/>
                      <w:sz w:val="21"/>
                      <w:szCs w:val="21"/>
                    </w:rPr>
                  </w:pPr>
                  <w:r>
                    <w:rPr>
                      <w:rFonts w:hint="eastAsia"/>
                      <w:color w:val="auto"/>
                      <w:lang w:val="en-US" w:eastAsia="zh-CN"/>
                    </w:rPr>
                    <w:t>1套</w:t>
                  </w:r>
                </w:p>
              </w:tc>
              <w:tc>
                <w:tcPr>
                  <w:tcW w:w="780" w:type="pct"/>
                  <w:vAlign w:val="center"/>
                </w:tcPr>
                <w:p>
                  <w:pPr>
                    <w:keepNext w:val="0"/>
                    <w:keepLines w:val="0"/>
                    <w:suppressLineNumbers w:val="0"/>
                    <w:spacing w:before="0" w:beforeAutospacing="0" w:after="0" w:afterAutospacing="0" w:line="260" w:lineRule="exact"/>
                    <w:ind w:left="0" w:leftChars="0" w:right="0" w:rightChars="0"/>
                    <w:jc w:val="center"/>
                    <w:rPr>
                      <w:rFonts w:hint="eastAsia"/>
                      <w:color w:val="auto"/>
                      <w:lang w:val="en-US" w:eastAsia="zh-CN"/>
                    </w:rPr>
                  </w:pPr>
                  <w:r>
                    <w:rPr>
                      <w:rFonts w:hint="eastAsia"/>
                      <w:lang w:val="en-US" w:eastAsia="zh-CN"/>
                    </w:rPr>
                    <w:t>4#车间</w:t>
                  </w:r>
                </w:p>
              </w:tc>
              <w:tc>
                <w:tcPr>
                  <w:tcW w:w="780" w:type="pct"/>
                  <w:vAlign w:val="center"/>
                </w:tcPr>
                <w:p>
                  <w:pPr>
                    <w:keepNext w:val="0"/>
                    <w:keepLines w:val="0"/>
                    <w:suppressLineNumbers w:val="0"/>
                    <w:spacing w:before="0" w:beforeAutospacing="0" w:after="0" w:afterAutospacing="0"/>
                    <w:ind w:left="0" w:right="0"/>
                    <w:jc w:val="center"/>
                    <w:rPr>
                      <w:rFonts w:hint="eastAsia" w:eastAsia="宋体"/>
                      <w:szCs w:val="21"/>
                      <w:lang w:eastAsia="zh-CN"/>
                    </w:rPr>
                  </w:pPr>
                  <w:r>
                    <w:rPr>
                      <w:rFonts w:hint="eastAsia"/>
                      <w:szCs w:val="21"/>
                    </w:rPr>
                    <w:t>75-8</w:t>
                  </w:r>
                  <w:r>
                    <w:rPr>
                      <w:rFonts w:hint="eastAsia"/>
                      <w:szCs w:val="21"/>
                      <w:lang w:val="en-US" w:eastAsia="zh-CN"/>
                    </w:rPr>
                    <w:t>0</w:t>
                  </w:r>
                </w:p>
              </w:tc>
              <w:tc>
                <w:tcPr>
                  <w:tcW w:w="928" w:type="pct"/>
                  <w:vMerge w:val="continue"/>
                </w:tcPr>
                <w:p>
                  <w:pPr>
                    <w:keepNext w:val="0"/>
                    <w:keepLines w:val="0"/>
                    <w:suppressLineNumbers w:val="0"/>
                    <w:spacing w:before="0" w:beforeAutospacing="0" w:after="0" w:afterAutospacing="0"/>
                    <w:ind w:left="0" w:right="0"/>
                    <w:jc w:val="center"/>
                    <w:rPr>
                      <w:color w:val="FF0000"/>
                      <w:szCs w:val="21"/>
                    </w:rPr>
                  </w:pPr>
                </w:p>
              </w:tc>
              <w:tc>
                <w:tcPr>
                  <w:tcW w:w="697" w:type="pct"/>
                  <w:vAlign w:val="center"/>
                </w:tcPr>
                <w:p>
                  <w:pPr>
                    <w:keepNext w:val="0"/>
                    <w:keepLines w:val="0"/>
                    <w:suppressLineNumbers w:val="0"/>
                    <w:spacing w:before="0" w:beforeAutospacing="0" w:after="0" w:afterAutospacing="0"/>
                    <w:ind w:left="0" w:right="0"/>
                    <w:jc w:val="center"/>
                    <w:rPr>
                      <w:rFonts w:hint="default" w:eastAsia="宋体"/>
                      <w:szCs w:val="21"/>
                      <w:lang w:val="en-US" w:eastAsia="zh-CN"/>
                    </w:rPr>
                  </w:pPr>
                  <w:r>
                    <w:rPr>
                      <w:rFonts w:hint="eastAsia"/>
                      <w:szCs w:val="21"/>
                      <w:lang w:val="en-US" w:eastAsia="zh-CN"/>
                    </w:rPr>
                    <w:t>65</w:t>
                  </w:r>
                </w:p>
              </w:tc>
            </w:tr>
          </w:tbl>
          <w:p>
            <w:pPr>
              <w:pStyle w:val="72"/>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240" w:lineRule="auto"/>
              <w:ind w:left="0" w:right="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表4-</w:t>
            </w:r>
            <w:r>
              <w:rPr>
                <w:rFonts w:hint="eastAsia" w:cs="Times New Roman"/>
                <w:color w:val="auto"/>
                <w:lang w:val="en-US" w:eastAsia="zh-CN"/>
              </w:rPr>
              <w:t>14</w:t>
            </w:r>
            <w:r>
              <w:rPr>
                <w:rFonts w:hint="default" w:ascii="Times New Roman" w:hAnsi="Times New Roman" w:cs="Times New Roman"/>
                <w:color w:val="auto"/>
              </w:rPr>
              <w:t xml:space="preserve"> 项目噪声源</w:t>
            </w:r>
            <w:r>
              <w:rPr>
                <w:rFonts w:hint="eastAsia" w:ascii="Times New Roman" w:hAnsi="Times New Roman" w:cs="Times New Roman"/>
                <w:color w:val="auto"/>
                <w:lang w:eastAsia="zh-CN"/>
              </w:rPr>
              <w:t>所在位置</w:t>
            </w:r>
            <w:r>
              <w:rPr>
                <w:rFonts w:hint="default" w:ascii="Times New Roman" w:hAnsi="Times New Roman" w:cs="Times New Roman"/>
                <w:color w:val="auto"/>
              </w:rPr>
              <w:t>与厂界</w:t>
            </w:r>
            <w:r>
              <w:rPr>
                <w:rFonts w:hint="eastAsia" w:ascii="Times New Roman" w:hAnsi="Times New Roman" w:cs="Times New Roman"/>
                <w:color w:val="auto"/>
                <w:lang w:eastAsia="zh-CN"/>
              </w:rPr>
              <w:t>的</w:t>
            </w:r>
            <w:r>
              <w:rPr>
                <w:rFonts w:hint="default" w:ascii="Times New Roman" w:hAnsi="Times New Roman" w:cs="Times New Roman"/>
                <w:color w:val="auto"/>
              </w:rPr>
              <w:t>距离表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639"/>
              <w:gridCol w:w="1603"/>
              <w:gridCol w:w="1803"/>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027" w:type="pct"/>
                  <w:vMerge w:val="restar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szCs w:val="21"/>
                      <w:lang w:eastAsia="zh-CN" w:bidi="ar"/>
                    </w:rPr>
                  </w:pPr>
                  <w:r>
                    <w:rPr>
                      <w:rFonts w:hint="eastAsia" w:ascii="Times New Roman" w:hAnsi="Times New Roman" w:cs="Times New Roman"/>
                      <w:b/>
                      <w:bCs/>
                      <w:color w:val="auto"/>
                      <w:szCs w:val="21"/>
                      <w:lang w:eastAsia="zh-CN" w:bidi="ar"/>
                    </w:rPr>
                    <w:t>位置</w:t>
                  </w:r>
                </w:p>
              </w:tc>
              <w:tc>
                <w:tcPr>
                  <w:tcW w:w="3972" w:type="pct"/>
                  <w:gridSpan w:val="4"/>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lang w:bidi="ar"/>
                    </w:rP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27" w:type="pct"/>
                  <w:vMerge w:val="continue"/>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bidi="ar"/>
                    </w:rPr>
                  </w:pPr>
                </w:p>
              </w:tc>
              <w:tc>
                <w:tcPr>
                  <w:tcW w:w="9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东</w:t>
                  </w:r>
                </w:p>
              </w:tc>
              <w:tc>
                <w:tcPr>
                  <w:tcW w:w="95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西</w:t>
                  </w:r>
                </w:p>
              </w:tc>
              <w:tc>
                <w:tcPr>
                  <w:tcW w:w="107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南</w:t>
                  </w:r>
                </w:p>
              </w:tc>
              <w:tc>
                <w:tcPr>
                  <w:tcW w:w="956"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27"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1#车间</w:t>
                  </w:r>
                </w:p>
              </w:tc>
              <w:tc>
                <w:tcPr>
                  <w:tcW w:w="9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350</w:t>
                  </w:r>
                </w:p>
              </w:tc>
              <w:tc>
                <w:tcPr>
                  <w:tcW w:w="95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100</w:t>
                  </w:r>
                </w:p>
              </w:tc>
              <w:tc>
                <w:tcPr>
                  <w:tcW w:w="107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77</w:t>
                  </w:r>
                </w:p>
              </w:tc>
              <w:tc>
                <w:tcPr>
                  <w:tcW w:w="956"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27"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2#车间</w:t>
                  </w:r>
                </w:p>
              </w:tc>
              <w:tc>
                <w:tcPr>
                  <w:tcW w:w="9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306</w:t>
                  </w:r>
                </w:p>
              </w:tc>
              <w:tc>
                <w:tcPr>
                  <w:tcW w:w="95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144</w:t>
                  </w:r>
                </w:p>
              </w:tc>
              <w:tc>
                <w:tcPr>
                  <w:tcW w:w="107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122</w:t>
                  </w:r>
                </w:p>
              </w:tc>
              <w:tc>
                <w:tcPr>
                  <w:tcW w:w="956"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027"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3#车间</w:t>
                  </w:r>
                </w:p>
              </w:tc>
              <w:tc>
                <w:tcPr>
                  <w:tcW w:w="9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265</w:t>
                  </w:r>
                </w:p>
              </w:tc>
              <w:tc>
                <w:tcPr>
                  <w:tcW w:w="95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185</w:t>
                  </w:r>
                </w:p>
              </w:tc>
              <w:tc>
                <w:tcPr>
                  <w:tcW w:w="107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122</w:t>
                  </w:r>
                </w:p>
              </w:tc>
              <w:tc>
                <w:tcPr>
                  <w:tcW w:w="956"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027"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4#车间</w:t>
                  </w:r>
                </w:p>
              </w:tc>
              <w:tc>
                <w:tcPr>
                  <w:tcW w:w="9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200</w:t>
                  </w:r>
                </w:p>
              </w:tc>
              <w:tc>
                <w:tcPr>
                  <w:tcW w:w="95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250</w:t>
                  </w:r>
                </w:p>
              </w:tc>
              <w:tc>
                <w:tcPr>
                  <w:tcW w:w="107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122</w:t>
                  </w:r>
                </w:p>
              </w:tc>
              <w:tc>
                <w:tcPr>
                  <w:tcW w:w="956"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027"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5#车间</w:t>
                  </w:r>
                </w:p>
              </w:tc>
              <w:tc>
                <w:tcPr>
                  <w:tcW w:w="9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110</w:t>
                  </w:r>
                </w:p>
              </w:tc>
              <w:tc>
                <w:tcPr>
                  <w:tcW w:w="95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340</w:t>
                  </w:r>
                </w:p>
              </w:tc>
              <w:tc>
                <w:tcPr>
                  <w:tcW w:w="107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122</w:t>
                  </w:r>
                </w:p>
              </w:tc>
              <w:tc>
                <w:tcPr>
                  <w:tcW w:w="956"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027"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6#车间</w:t>
                  </w:r>
                </w:p>
              </w:tc>
              <w:tc>
                <w:tcPr>
                  <w:tcW w:w="9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42</w:t>
                  </w:r>
                </w:p>
              </w:tc>
              <w:tc>
                <w:tcPr>
                  <w:tcW w:w="95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lang w:val="en-US" w:eastAsia="zh-CN"/>
                    </w:rPr>
                  </w:pPr>
                  <w:r>
                    <w:rPr>
                      <w:rFonts w:hint="eastAsia"/>
                      <w:lang w:val="en-US" w:eastAsia="zh-CN"/>
                    </w:rPr>
                    <w:t>408</w:t>
                  </w:r>
                </w:p>
              </w:tc>
              <w:tc>
                <w:tcPr>
                  <w:tcW w:w="107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122</w:t>
                  </w:r>
                </w:p>
              </w:tc>
              <w:tc>
                <w:tcPr>
                  <w:tcW w:w="956"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027"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锅炉房</w:t>
                  </w:r>
                </w:p>
              </w:tc>
              <w:tc>
                <w:tcPr>
                  <w:tcW w:w="9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175</w:t>
                  </w:r>
                </w:p>
              </w:tc>
              <w:tc>
                <w:tcPr>
                  <w:tcW w:w="95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275</w:t>
                  </w:r>
                </w:p>
              </w:tc>
              <w:tc>
                <w:tcPr>
                  <w:tcW w:w="107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102</w:t>
                  </w:r>
                </w:p>
              </w:tc>
              <w:tc>
                <w:tcPr>
                  <w:tcW w:w="956"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027" w:type="pct"/>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Cs w:val="21"/>
                      <w:lang w:val="en-US" w:eastAsia="zh-CN" w:bidi="ar"/>
                    </w:rPr>
                  </w:pPr>
                  <w:r>
                    <w:rPr>
                      <w:rFonts w:hint="eastAsia" w:ascii="Times New Roman" w:hAnsi="Times New Roman" w:cs="Times New Roman"/>
                      <w:color w:val="auto"/>
                      <w:szCs w:val="21"/>
                      <w:lang w:val="en-US" w:eastAsia="zh-CN" w:bidi="ar"/>
                    </w:rPr>
                    <w:t>污水处理区</w:t>
                  </w:r>
                </w:p>
              </w:tc>
              <w:tc>
                <w:tcPr>
                  <w:tcW w:w="980"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175</w:t>
                  </w:r>
                </w:p>
              </w:tc>
              <w:tc>
                <w:tcPr>
                  <w:tcW w:w="95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bidi="ar"/>
                    </w:rPr>
                    <w:t>275</w:t>
                  </w:r>
                </w:p>
              </w:tc>
              <w:tc>
                <w:tcPr>
                  <w:tcW w:w="1078"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bidi="ar"/>
                    </w:rPr>
                    <w:t>142</w:t>
                  </w:r>
                </w:p>
              </w:tc>
              <w:tc>
                <w:tcPr>
                  <w:tcW w:w="956" w:type="pct"/>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bidi="ar"/>
                    </w:rPr>
                    <w:t>80</w:t>
                  </w:r>
                </w:p>
              </w:tc>
            </w:tr>
          </w:tbl>
          <w:p>
            <w:pPr>
              <w:pStyle w:val="76"/>
              <w:keepNext w:val="0"/>
              <w:keepLines w:val="0"/>
              <w:suppressLineNumbers w:val="0"/>
              <w:spacing w:before="0" w:beforeLines="50" w:beforeAutospacing="0" w:after="0" w:afterAutospacing="0"/>
              <w:ind w:left="0" w:right="0" w:firstLine="482"/>
              <w:rPr>
                <w:b/>
                <w:bCs/>
              </w:rPr>
            </w:pPr>
            <w:r>
              <w:rPr>
                <w:rFonts w:hint="eastAsia"/>
                <w:b/>
                <w:bCs/>
              </w:rPr>
              <w:t>2、项目噪声环境影响</w:t>
            </w:r>
          </w:p>
          <w:p>
            <w:pPr>
              <w:pStyle w:val="73"/>
              <w:keepNext w:val="0"/>
              <w:keepLines w:val="0"/>
              <w:suppressLineNumbers w:val="0"/>
              <w:spacing w:before="0" w:beforeAutospacing="0" w:after="0" w:afterAutospacing="0"/>
              <w:ind w:right="0" w:firstLine="480"/>
              <w:rPr>
                <w:rFonts w:eastAsia="宋体"/>
                <w:sz w:val="24"/>
              </w:rPr>
            </w:pPr>
            <w:r>
              <w:rPr>
                <w:rFonts w:hint="eastAsia" w:ascii="宋体" w:hAnsi="宋体" w:eastAsia="宋体" w:cs="宋体"/>
                <w:sz w:val="24"/>
              </w:rPr>
              <w:t>①</w:t>
            </w:r>
            <w:r>
              <w:rPr>
                <w:rFonts w:hint="eastAsia" w:eastAsia="宋体"/>
                <w:sz w:val="24"/>
              </w:rPr>
              <w:t>噪声影响分析</w:t>
            </w:r>
          </w:p>
          <w:p>
            <w:pPr>
              <w:pStyle w:val="73"/>
              <w:keepNext w:val="0"/>
              <w:keepLines w:val="0"/>
              <w:suppressLineNumbers w:val="0"/>
              <w:spacing w:before="0" w:beforeAutospacing="0" w:after="0" w:afterAutospacing="0"/>
              <w:ind w:right="0" w:firstLine="480"/>
              <w:rPr>
                <w:rFonts w:eastAsia="宋体"/>
                <w:sz w:val="24"/>
              </w:rPr>
            </w:pPr>
            <w:r>
              <w:rPr>
                <w:rFonts w:eastAsia="宋体"/>
                <w:sz w:val="24"/>
              </w:rPr>
              <w:t>本次预测</w:t>
            </w:r>
            <w:r>
              <w:rPr>
                <w:rFonts w:hint="eastAsia" w:eastAsia="宋体"/>
                <w:sz w:val="24"/>
              </w:rPr>
              <w:t>根据</w:t>
            </w:r>
            <w:r>
              <w:rPr>
                <w:rFonts w:hAnsi="宋体" w:eastAsia="宋体"/>
                <w:sz w:val="24"/>
              </w:rPr>
              <w:t>《环境影响评价技术导则</w:t>
            </w:r>
            <w:r>
              <w:rPr>
                <w:rFonts w:eastAsia="宋体"/>
                <w:sz w:val="24"/>
              </w:rPr>
              <w:t>-</w:t>
            </w:r>
            <w:r>
              <w:rPr>
                <w:rFonts w:hAnsi="宋体" w:eastAsia="宋体"/>
                <w:sz w:val="24"/>
              </w:rPr>
              <w:t>声环境》（</w:t>
            </w:r>
            <w:r>
              <w:rPr>
                <w:rFonts w:eastAsia="宋体"/>
                <w:sz w:val="24"/>
              </w:rPr>
              <w:t>HJ2.4-2009</w:t>
            </w:r>
            <w:r>
              <w:rPr>
                <w:rFonts w:hAnsi="宋体" w:eastAsia="宋体"/>
                <w:sz w:val="24"/>
              </w:rPr>
              <w:t>）上推荐模式</w:t>
            </w:r>
            <w:r>
              <w:rPr>
                <w:rFonts w:eastAsia="宋体"/>
                <w:sz w:val="24"/>
              </w:rPr>
              <w:t>，基本公式如下。</w:t>
            </w:r>
          </w:p>
          <w:p>
            <w:pPr>
              <w:pStyle w:val="73"/>
              <w:keepNext w:val="0"/>
              <w:keepLines w:val="0"/>
              <w:suppressLineNumbers w:val="0"/>
              <w:spacing w:before="0" w:beforeAutospacing="0" w:after="0" w:afterAutospacing="0"/>
              <w:ind w:right="0" w:firstLine="480"/>
              <w:jc w:val="left"/>
              <w:rPr>
                <w:rFonts w:eastAsia="宋体"/>
                <w:sz w:val="24"/>
              </w:rPr>
            </w:pPr>
            <w:r>
              <w:rPr>
                <w:rFonts w:hint="eastAsia" w:eastAsia="宋体"/>
                <w:sz w:val="24"/>
              </w:rPr>
              <w:t>无指向性点声源几何发散衰减的基本公式：</w:t>
            </w:r>
          </w:p>
          <w:p>
            <w:pPr>
              <w:pStyle w:val="73"/>
              <w:keepNext w:val="0"/>
              <w:keepLines w:val="0"/>
              <w:suppressLineNumbers w:val="0"/>
              <w:spacing w:before="0" w:beforeAutospacing="0" w:after="0" w:afterAutospacing="0"/>
              <w:ind w:right="0" w:firstLine="480"/>
              <w:jc w:val="center"/>
              <w:rPr>
                <w:rFonts w:eastAsia="宋体"/>
                <w:sz w:val="24"/>
              </w:rPr>
            </w:pPr>
            <w:r>
              <w:rPr>
                <w:rFonts w:eastAsia="宋体"/>
                <w:sz w:val="24"/>
              </w:rPr>
              <w:t>L（r）=L（r0）-201g（r/r0）</w:t>
            </w:r>
          </w:p>
          <w:p>
            <w:pPr>
              <w:keepNext w:val="0"/>
              <w:keepLines w:val="0"/>
              <w:suppressLineNumbers w:val="0"/>
              <w:snapToGrid w:val="0"/>
              <w:spacing w:before="0" w:beforeAutospacing="0" w:after="0" w:afterAutospacing="0" w:line="360" w:lineRule="auto"/>
              <w:ind w:left="0" w:right="0" w:firstLine="480" w:firstLineChars="200"/>
              <w:rPr>
                <w:sz w:val="24"/>
              </w:rPr>
            </w:pPr>
            <w:r>
              <w:rPr>
                <w:rFonts w:hint="eastAsia"/>
                <w:sz w:val="24"/>
              </w:rPr>
              <w:t>式中：</w:t>
            </w:r>
            <w:r>
              <w:rPr>
                <w:sz w:val="24"/>
              </w:rPr>
              <w:t>L(r)——</w:t>
            </w:r>
            <w:r>
              <w:rPr>
                <w:rFonts w:hint="eastAsia"/>
                <w:sz w:val="24"/>
              </w:rPr>
              <w:t>距声源</w:t>
            </w:r>
            <w:r>
              <w:rPr>
                <w:sz w:val="24"/>
              </w:rPr>
              <w:t xml:space="preserve">r </w:t>
            </w:r>
            <w:r>
              <w:rPr>
                <w:rFonts w:hint="eastAsia"/>
                <w:sz w:val="24"/>
              </w:rPr>
              <w:t>处的</w:t>
            </w:r>
            <w:r>
              <w:rPr>
                <w:sz w:val="24"/>
              </w:rPr>
              <w:t>A</w:t>
            </w:r>
            <w:r>
              <w:rPr>
                <w:rFonts w:hint="eastAsia"/>
                <w:sz w:val="24"/>
              </w:rPr>
              <w:t>声级，</w:t>
            </w:r>
            <w:r>
              <w:rPr>
                <w:sz w:val="24"/>
              </w:rPr>
              <w:t>dB(A)</w:t>
            </w:r>
            <w:r>
              <w:rPr>
                <w:rFonts w:hint="eastAsia"/>
                <w:sz w:val="24"/>
              </w:rPr>
              <w:t>；</w:t>
            </w:r>
          </w:p>
          <w:p>
            <w:pPr>
              <w:keepNext w:val="0"/>
              <w:keepLines w:val="0"/>
              <w:suppressLineNumbers w:val="0"/>
              <w:snapToGrid w:val="0"/>
              <w:spacing w:before="0" w:beforeAutospacing="0" w:after="0" w:afterAutospacing="0" w:line="360" w:lineRule="auto"/>
              <w:ind w:left="0" w:right="0" w:firstLine="480" w:firstLineChars="200"/>
              <w:rPr>
                <w:sz w:val="24"/>
              </w:rPr>
            </w:pPr>
            <w:r>
              <w:rPr>
                <w:sz w:val="24"/>
              </w:rPr>
              <w:t>L(r0)——</w:t>
            </w:r>
            <w:r>
              <w:rPr>
                <w:rFonts w:hint="eastAsia"/>
                <w:sz w:val="24"/>
              </w:rPr>
              <w:t>参考位置</w:t>
            </w:r>
            <w:r>
              <w:rPr>
                <w:sz w:val="24"/>
              </w:rPr>
              <w:t xml:space="preserve">r0 </w:t>
            </w:r>
            <w:r>
              <w:rPr>
                <w:rFonts w:hint="eastAsia"/>
                <w:sz w:val="24"/>
              </w:rPr>
              <w:t>处的</w:t>
            </w:r>
            <w:r>
              <w:rPr>
                <w:sz w:val="24"/>
              </w:rPr>
              <w:t>A</w:t>
            </w:r>
            <w:r>
              <w:rPr>
                <w:rFonts w:hint="eastAsia"/>
                <w:sz w:val="24"/>
              </w:rPr>
              <w:t>声级，</w:t>
            </w:r>
            <w:r>
              <w:rPr>
                <w:sz w:val="24"/>
              </w:rPr>
              <w:t>dB(A)</w:t>
            </w:r>
            <w:r>
              <w:rPr>
                <w:rFonts w:hint="eastAsia"/>
                <w:sz w:val="24"/>
              </w:rPr>
              <w:t>；</w:t>
            </w:r>
          </w:p>
          <w:p>
            <w:pPr>
              <w:keepNext w:val="0"/>
              <w:keepLines w:val="0"/>
              <w:suppressLineNumbers w:val="0"/>
              <w:snapToGrid w:val="0"/>
              <w:spacing w:before="0" w:beforeAutospacing="0" w:after="0" w:afterAutospacing="0" w:line="360" w:lineRule="auto"/>
              <w:ind w:left="0" w:right="0" w:firstLine="480" w:firstLineChars="200"/>
              <w:rPr>
                <w:sz w:val="24"/>
              </w:rPr>
            </w:pPr>
            <w:r>
              <w:rPr>
                <w:sz w:val="24"/>
              </w:rPr>
              <w:t>r——</w:t>
            </w:r>
            <w:r>
              <w:rPr>
                <w:rFonts w:hint="eastAsia"/>
                <w:sz w:val="24"/>
              </w:rPr>
              <w:t>预测点距声源的距离，</w:t>
            </w:r>
            <w:r>
              <w:rPr>
                <w:sz w:val="24"/>
              </w:rPr>
              <w:t>m</w:t>
            </w:r>
            <w:r>
              <w:rPr>
                <w:rFonts w:hint="eastAsia"/>
                <w:sz w:val="24"/>
              </w:rPr>
              <w:t>；</w:t>
            </w:r>
          </w:p>
          <w:p>
            <w:pPr>
              <w:keepNext w:val="0"/>
              <w:keepLines w:val="0"/>
              <w:suppressLineNumbers w:val="0"/>
              <w:spacing w:before="0" w:beforeAutospacing="0" w:after="0" w:afterAutospacing="0" w:line="360" w:lineRule="auto"/>
              <w:ind w:left="0" w:right="0" w:firstLine="480" w:firstLineChars="200"/>
              <w:rPr>
                <w:sz w:val="24"/>
              </w:rPr>
            </w:pPr>
            <w:r>
              <w:rPr>
                <w:sz w:val="24"/>
              </w:rPr>
              <w:t>r0——</w:t>
            </w:r>
            <w:r>
              <w:rPr>
                <w:rFonts w:hint="eastAsia"/>
                <w:sz w:val="24"/>
              </w:rPr>
              <w:t>参考位置距声源的距离，</w:t>
            </w:r>
            <w:r>
              <w:rPr>
                <w:sz w:val="24"/>
              </w:rPr>
              <w:t>m</w:t>
            </w:r>
            <w:r>
              <w:rPr>
                <w:rFonts w:hint="eastAsia"/>
                <w:sz w:val="24"/>
              </w:rPr>
              <w:t>；</w:t>
            </w:r>
          </w:p>
          <w:p>
            <w:pPr>
              <w:keepNext w:val="0"/>
              <w:keepLines w:val="0"/>
              <w:suppressLineNumbers w:val="0"/>
              <w:snapToGrid w:val="0"/>
              <w:spacing w:before="0" w:beforeAutospacing="0" w:after="0" w:afterAutospacing="0" w:line="360" w:lineRule="auto"/>
              <w:ind w:left="0" w:right="0" w:firstLine="480" w:firstLineChars="200"/>
              <w:rPr>
                <w:sz w:val="24"/>
              </w:rPr>
            </w:pPr>
            <w:r>
              <w:rPr>
                <w:rFonts w:hint="eastAsia"/>
                <w:sz w:val="24"/>
              </w:rPr>
              <w:t>多声源叠加噪声贡献值：</w:t>
            </w:r>
          </w:p>
          <w:p>
            <w:pPr>
              <w:pStyle w:val="2"/>
              <w:keepNext w:val="0"/>
              <w:keepLines w:val="0"/>
              <w:suppressLineNumbers w:val="0"/>
              <w:spacing w:before="0" w:beforeAutospacing="0" w:after="0" w:afterAutospacing="0"/>
              <w:ind w:left="0" w:right="0"/>
              <w:rPr>
                <w:sz w:val="24"/>
              </w:rPr>
            </w:pPr>
          </w:p>
          <w:p>
            <w:pPr>
              <w:keepNext w:val="0"/>
              <w:keepLines w:val="0"/>
              <w:suppressLineNumbers w:val="0"/>
              <w:snapToGrid w:val="0"/>
              <w:spacing w:before="0" w:beforeAutospacing="0" w:after="0" w:afterAutospacing="0" w:line="360" w:lineRule="auto"/>
              <w:ind w:left="0" w:right="0" w:firstLine="560" w:firstLineChars="200"/>
              <w:rPr>
                <w:sz w:val="24"/>
              </w:rPr>
            </w:pPr>
            <w:r>
              <w:rPr>
                <w:sz w:val="28"/>
              </w:rPr>
              <w:drawing>
                <wp:anchor distT="0" distB="0" distL="114300" distR="114300" simplePos="0" relativeHeight="251660288" behindDoc="0" locked="0" layoutInCell="1" allowOverlap="1">
                  <wp:simplePos x="0" y="0"/>
                  <wp:positionH relativeFrom="margin">
                    <wp:posOffset>1737995</wp:posOffset>
                  </wp:positionH>
                  <wp:positionV relativeFrom="paragraph">
                    <wp:posOffset>6350</wp:posOffset>
                  </wp:positionV>
                  <wp:extent cx="1605280" cy="467995"/>
                  <wp:effectExtent l="0" t="0" r="0" b="8255"/>
                  <wp:wrapNone/>
                  <wp:docPr id="553" name="图片 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76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05280" cy="467995"/>
                          </a:xfrm>
                          <a:prstGeom prst="rect">
                            <a:avLst/>
                          </a:prstGeom>
                          <a:noFill/>
                          <a:ln>
                            <a:noFill/>
                          </a:ln>
                        </pic:spPr>
                      </pic:pic>
                    </a:graphicData>
                  </a:graphic>
                </wp:anchor>
              </w:drawing>
            </w:r>
          </w:p>
          <w:p>
            <w:pPr>
              <w:keepNext w:val="0"/>
              <w:keepLines w:val="0"/>
              <w:suppressLineNumbers w:val="0"/>
              <w:snapToGrid w:val="0"/>
              <w:spacing w:before="0" w:beforeAutospacing="0" w:after="0" w:afterAutospacing="0" w:line="360" w:lineRule="auto"/>
              <w:ind w:left="0" w:right="0" w:firstLine="480" w:firstLineChars="200"/>
              <w:rPr>
                <w:sz w:val="24"/>
              </w:rPr>
            </w:pPr>
          </w:p>
          <w:p>
            <w:pPr>
              <w:keepNext w:val="0"/>
              <w:keepLines w:val="0"/>
              <w:suppressLineNumbers w:val="0"/>
              <w:snapToGrid w:val="0"/>
              <w:spacing w:before="0" w:beforeAutospacing="0" w:after="0" w:afterAutospacing="0" w:line="360" w:lineRule="auto"/>
              <w:ind w:left="0" w:right="0" w:firstLine="480" w:firstLineChars="200"/>
              <w:rPr>
                <w:sz w:val="24"/>
              </w:rPr>
            </w:pPr>
            <w:r>
              <w:rPr>
                <w:sz w:val="24"/>
              </w:rPr>
              <w:sym w:font="Times New Roman" w:char="F0F7"/>
            </w:r>
            <w:r>
              <w:rPr>
                <w:sz w:val="24"/>
              </w:rPr>
              <w:sym w:font="Times New Roman" w:char="F0F8"/>
            </w:r>
            <w:r>
              <w:rPr>
                <w:sz w:val="24"/>
              </w:rPr>
              <w:sym w:font="Times New Roman" w:char="F0F6"/>
            </w:r>
            <w:r>
              <w:rPr>
                <w:sz w:val="24"/>
              </w:rPr>
              <w:sym w:font="Times New Roman" w:char="F0E8"/>
            </w:r>
          </w:p>
          <w:p>
            <w:pPr>
              <w:keepNext w:val="0"/>
              <w:keepLines w:val="0"/>
              <w:suppressLineNumbers w:val="0"/>
              <w:snapToGrid w:val="0"/>
              <w:spacing w:before="0" w:beforeAutospacing="0" w:after="0" w:afterAutospacing="0" w:line="360" w:lineRule="auto"/>
              <w:ind w:left="0" w:right="0" w:firstLine="480" w:firstLineChars="200"/>
              <w:rPr>
                <w:sz w:val="24"/>
              </w:rPr>
            </w:pPr>
            <w:r>
              <w:rPr>
                <w:rFonts w:hint="eastAsia"/>
                <w:sz w:val="24"/>
              </w:rPr>
              <w:t>式中：</w:t>
            </w:r>
            <w:r>
              <w:rPr>
                <w:sz w:val="24"/>
              </w:rPr>
              <w:t>Leqg——</w:t>
            </w:r>
            <w:r>
              <w:rPr>
                <w:rFonts w:hint="eastAsia"/>
                <w:sz w:val="24"/>
              </w:rPr>
              <w:t>预测点的噪声贡献值，</w:t>
            </w:r>
            <w:r>
              <w:rPr>
                <w:sz w:val="24"/>
              </w:rPr>
              <w:t>dB(A)</w:t>
            </w:r>
            <w:r>
              <w:rPr>
                <w:rFonts w:hint="eastAsia"/>
                <w:sz w:val="24"/>
              </w:rPr>
              <w:t>；</w:t>
            </w:r>
          </w:p>
          <w:p>
            <w:pPr>
              <w:keepNext w:val="0"/>
              <w:keepLines w:val="0"/>
              <w:suppressLineNumbers w:val="0"/>
              <w:snapToGrid w:val="0"/>
              <w:spacing w:before="0" w:beforeAutospacing="0" w:after="0" w:afterAutospacing="0" w:line="360" w:lineRule="auto"/>
              <w:ind w:left="0" w:right="0" w:firstLine="1200" w:firstLineChars="500"/>
              <w:rPr>
                <w:sz w:val="24"/>
              </w:rPr>
            </w:pPr>
            <w:r>
              <w:rPr>
                <w:sz w:val="24"/>
              </w:rPr>
              <w:t>L</w:t>
            </w:r>
            <w:r>
              <w:rPr>
                <w:sz w:val="24"/>
                <w:vertAlign w:val="subscript"/>
              </w:rPr>
              <w:t>A,i</w:t>
            </w:r>
            <w:r>
              <w:rPr>
                <w:sz w:val="24"/>
              </w:rPr>
              <w:t>——</w:t>
            </w:r>
            <w:r>
              <w:rPr>
                <w:rFonts w:hint="eastAsia"/>
                <w:sz w:val="24"/>
              </w:rPr>
              <w:t>第</w:t>
            </w:r>
            <w:r>
              <w:rPr>
                <w:sz w:val="24"/>
              </w:rPr>
              <w:t>i</w:t>
            </w:r>
            <w:r>
              <w:rPr>
                <w:rFonts w:hint="eastAsia"/>
                <w:sz w:val="24"/>
              </w:rPr>
              <w:t>个声源对预测点的噪声贡献值，</w:t>
            </w:r>
            <w:r>
              <w:rPr>
                <w:sz w:val="24"/>
              </w:rPr>
              <w:t>dB(A)</w:t>
            </w:r>
            <w:r>
              <w:rPr>
                <w:rFonts w:hint="eastAsia"/>
                <w:sz w:val="24"/>
              </w:rPr>
              <w:t>；</w:t>
            </w:r>
            <w:r>
              <w:rPr>
                <w:sz w:val="24"/>
              </w:rPr>
              <w:t xml:space="preserve"> </w:t>
            </w:r>
          </w:p>
          <w:p>
            <w:pPr>
              <w:keepNext w:val="0"/>
              <w:keepLines w:val="0"/>
              <w:suppressLineNumbers w:val="0"/>
              <w:spacing w:before="0" w:beforeAutospacing="0" w:after="0" w:afterAutospacing="0"/>
              <w:ind w:left="0" w:right="0" w:firstLine="1200" w:firstLineChars="500"/>
              <w:contextualSpacing/>
              <w:rPr>
                <w:sz w:val="24"/>
              </w:rPr>
            </w:pPr>
            <w:r>
              <w:rPr>
                <w:sz w:val="24"/>
              </w:rPr>
              <w:t>N——</w:t>
            </w:r>
            <w:r>
              <w:rPr>
                <w:rFonts w:hint="eastAsia"/>
                <w:sz w:val="24"/>
              </w:rPr>
              <w:t>声源个数。</w:t>
            </w:r>
          </w:p>
          <w:p>
            <w:pPr>
              <w:keepNext w:val="0"/>
              <w:keepLines w:val="0"/>
              <w:suppressLineNumbers w:val="0"/>
              <w:spacing w:before="0" w:beforeAutospacing="0" w:after="0" w:afterAutospacing="0" w:line="360" w:lineRule="auto"/>
              <w:ind w:left="0" w:right="0" w:firstLine="480" w:firstLineChars="200"/>
              <w:rPr>
                <w:rFonts w:ascii="宋体" w:hAnsi="宋体" w:cs="宋体"/>
                <w:bCs/>
                <w:snapToGrid w:val="0"/>
                <w:kern w:val="0"/>
                <w:sz w:val="24"/>
              </w:rPr>
            </w:pPr>
            <w:r>
              <w:rPr>
                <w:sz w:val="24"/>
              </w:rPr>
              <w:t>计算得出项目东、南、西、北厂界</w:t>
            </w:r>
            <w:r>
              <w:rPr>
                <w:rFonts w:hint="eastAsia"/>
                <w:sz w:val="24"/>
              </w:rPr>
              <w:t>噪声</w:t>
            </w:r>
            <w:r>
              <w:rPr>
                <w:sz w:val="24"/>
              </w:rPr>
              <w:t>的预测值。</w:t>
            </w:r>
          </w:p>
          <w:p>
            <w:pPr>
              <w:pStyle w:val="72"/>
              <w:keepNext w:val="0"/>
              <w:keepLines w:val="0"/>
              <w:suppressLineNumbers w:val="0"/>
              <w:spacing w:before="0" w:beforeAutospacing="0" w:after="0" w:afterAutospacing="0" w:line="240" w:lineRule="auto"/>
              <w:ind w:left="0" w:right="0" w:firstLine="0" w:firstLineChars="0"/>
              <w:rPr>
                <w:color w:val="auto"/>
              </w:rPr>
            </w:pPr>
            <w:r>
              <w:rPr>
                <w:color w:val="auto"/>
              </w:rPr>
              <w:t>表</w:t>
            </w:r>
            <w:r>
              <w:rPr>
                <w:rFonts w:hint="eastAsia"/>
                <w:color w:val="auto"/>
              </w:rPr>
              <w:t>4</w:t>
            </w:r>
            <w:r>
              <w:rPr>
                <w:color w:val="auto"/>
              </w:rPr>
              <w:t>-</w:t>
            </w:r>
            <w:r>
              <w:rPr>
                <w:rFonts w:hint="eastAsia"/>
                <w:color w:val="auto"/>
                <w:lang w:val="en-US" w:eastAsia="zh-CN"/>
              </w:rPr>
              <w:t>15</w:t>
            </w:r>
            <w:r>
              <w:rPr>
                <w:color w:val="auto"/>
              </w:rPr>
              <w:t xml:space="preserve"> 项目厂界声环境影响预测结果表</w:t>
            </w:r>
          </w:p>
          <w:tbl>
            <w:tblPr>
              <w:tblStyle w:val="26"/>
              <w:tblW w:w="4994" w:type="pct"/>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097"/>
              <w:gridCol w:w="735"/>
              <w:gridCol w:w="1022"/>
              <w:gridCol w:w="968"/>
              <w:gridCol w:w="914"/>
              <w:gridCol w:w="1064"/>
              <w:gridCol w:w="859"/>
              <w:gridCol w:w="749"/>
              <w:gridCol w:w="940"/>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szCs w:val="21"/>
                    </w:rPr>
                  </w:pPr>
                  <w:r>
                    <w:rPr>
                      <w:b/>
                      <w:kern w:val="0"/>
                      <w:szCs w:val="21"/>
                    </w:rPr>
                    <w:t>噪声源</w:t>
                  </w:r>
                </w:p>
              </w:tc>
              <w:tc>
                <w:tcPr>
                  <w:tcW w:w="440" w:type="pct"/>
                  <w:vMerge w:val="restar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szCs w:val="21"/>
                    </w:rPr>
                  </w:pPr>
                  <w:r>
                    <w:rPr>
                      <w:b/>
                      <w:kern w:val="0"/>
                      <w:szCs w:val="21"/>
                    </w:rPr>
                    <w:t>源强/台</w:t>
                  </w:r>
                </w:p>
              </w:tc>
              <w:tc>
                <w:tcPr>
                  <w:tcW w:w="612" w:type="pct"/>
                  <w:vMerge w:val="restar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szCs w:val="21"/>
                    </w:rPr>
                  </w:pPr>
                  <w:r>
                    <w:rPr>
                      <w:b/>
                      <w:kern w:val="0"/>
                      <w:szCs w:val="21"/>
                    </w:rPr>
                    <w:t>数量</w:t>
                  </w:r>
                  <w:r>
                    <w:rPr>
                      <w:rFonts w:hint="eastAsia"/>
                      <w:b/>
                      <w:kern w:val="0"/>
                      <w:szCs w:val="21"/>
                    </w:rPr>
                    <w:t>（台/套）</w:t>
                  </w:r>
                </w:p>
              </w:tc>
              <w:tc>
                <w:tcPr>
                  <w:tcW w:w="579" w:type="pct"/>
                  <w:vMerge w:val="restar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szCs w:val="21"/>
                    </w:rPr>
                  </w:pPr>
                  <w:r>
                    <w:rPr>
                      <w:b/>
                      <w:kern w:val="0"/>
                      <w:szCs w:val="21"/>
                    </w:rPr>
                    <w:t>总源强</w:t>
                  </w:r>
                </w:p>
              </w:tc>
              <w:tc>
                <w:tcPr>
                  <w:tcW w:w="547" w:type="pct"/>
                  <w:vMerge w:val="restar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eastAsia="宋体"/>
                      <w:b/>
                      <w:kern w:val="0"/>
                      <w:szCs w:val="21"/>
                      <w:lang w:eastAsia="zh-CN"/>
                    </w:rPr>
                  </w:pPr>
                  <w:r>
                    <w:rPr>
                      <w:rFonts w:hint="eastAsia"/>
                      <w:b/>
                      <w:kern w:val="0"/>
                      <w:szCs w:val="21"/>
                      <w:lang w:eastAsia="zh-CN"/>
                    </w:rPr>
                    <w:t>位置</w:t>
                  </w:r>
                </w:p>
              </w:tc>
              <w:tc>
                <w:tcPr>
                  <w:tcW w:w="2163" w:type="pct"/>
                  <w:gridSpan w:val="4"/>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kern w:val="0"/>
                      <w:szCs w:val="21"/>
                    </w:rPr>
                  </w:pPr>
                  <w:r>
                    <w:rPr>
                      <w:b/>
                      <w:kern w:val="0"/>
                      <w:szCs w:val="21"/>
                    </w:rPr>
                    <w:t>贡献值</w:t>
                  </w:r>
                  <w:r>
                    <w:rPr>
                      <w:rFonts w:hint="eastAsia"/>
                      <w:b/>
                      <w:kern w:val="0"/>
                      <w:szCs w:val="21"/>
                    </w:rPr>
                    <w:t>（</w:t>
                  </w:r>
                  <w:r>
                    <w:rPr>
                      <w:b/>
                      <w:kern w:val="0"/>
                      <w:szCs w:val="21"/>
                    </w:rPr>
                    <w:t>dB(A)</w:t>
                  </w:r>
                  <w:r>
                    <w:rPr>
                      <w:rFonts w:hint="eastAsia"/>
                      <w:b/>
                      <w:kern w:val="0"/>
                      <w:szCs w:val="21"/>
                    </w:rPr>
                    <w:t>）</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1" w:hRule="atLeast"/>
              </w:trPr>
              <w:tc>
                <w:tcPr>
                  <w:tcW w:w="656" w:type="pct"/>
                  <w:vMerge w:val="continue"/>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b/>
                      <w:szCs w:val="21"/>
                    </w:rPr>
                  </w:pPr>
                </w:p>
              </w:tc>
              <w:tc>
                <w:tcPr>
                  <w:tcW w:w="440" w:type="pct"/>
                  <w:vMerge w:val="continue"/>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b/>
                      <w:szCs w:val="21"/>
                    </w:rPr>
                  </w:pPr>
                </w:p>
              </w:tc>
              <w:tc>
                <w:tcPr>
                  <w:tcW w:w="612" w:type="pct"/>
                  <w:vMerge w:val="continue"/>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b/>
                      <w:szCs w:val="21"/>
                    </w:rPr>
                  </w:pPr>
                </w:p>
              </w:tc>
              <w:tc>
                <w:tcPr>
                  <w:tcW w:w="579" w:type="pct"/>
                  <w:vMerge w:val="continue"/>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b/>
                      <w:szCs w:val="21"/>
                    </w:rPr>
                  </w:pPr>
                </w:p>
              </w:tc>
              <w:tc>
                <w:tcPr>
                  <w:tcW w:w="547" w:type="pct"/>
                  <w:vMerge w:val="continue"/>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b/>
                      <w:szCs w:val="21"/>
                    </w:rPr>
                  </w:pP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szCs w:val="21"/>
                    </w:rPr>
                  </w:pPr>
                  <w:r>
                    <w:rPr>
                      <w:b/>
                      <w:kern w:val="0"/>
                      <w:szCs w:val="21"/>
                    </w:rPr>
                    <w:t>东</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szCs w:val="21"/>
                    </w:rPr>
                  </w:pPr>
                  <w:r>
                    <w:rPr>
                      <w:b/>
                      <w:kern w:val="0"/>
                      <w:szCs w:val="21"/>
                    </w:rPr>
                    <w:t>西</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szCs w:val="21"/>
                    </w:rPr>
                  </w:pPr>
                  <w:r>
                    <w:rPr>
                      <w:b/>
                      <w:kern w:val="0"/>
                      <w:szCs w:val="21"/>
                    </w:rPr>
                    <w:t>南</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szCs w:val="21"/>
                    </w:rPr>
                  </w:pPr>
                  <w:r>
                    <w:rPr>
                      <w:b/>
                      <w:kern w:val="0"/>
                      <w:szCs w:val="21"/>
                    </w:rPr>
                    <w:t>北</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磨浆机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szCs w:val="21"/>
                    </w:rPr>
                    <w:t>70</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8</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79.0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28.1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39.0</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41.3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39.0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8</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79.0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29.3</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35.9</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37.3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39.0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8</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79.0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30.6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33.7</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37.3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39.0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76.0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35.2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25.4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34.3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76.0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43.6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23.8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34.3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和浆机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szCs w:val="21"/>
                    </w:rPr>
                    <w:t>6</w:t>
                  </w:r>
                  <w:r>
                    <w:rPr>
                      <w:rFonts w:hint="eastAsia"/>
                      <w:szCs w:val="21"/>
                      <w:lang w:val="en-US" w:eastAsia="zh-CN"/>
                    </w:rPr>
                    <w:t>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72.8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21.9</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32.8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35.1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23.1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29.6</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31.1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24.3</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27.4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31.1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30.2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20.4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38.6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18.8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淀粉搅拌机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65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val="en-US" w:eastAsia="zh-CN"/>
                    </w:rPr>
                    <w:t>3</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69.8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18.9</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29.8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32.0</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29.8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3</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69.8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20.1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26.6</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28.0</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29.8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3</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69.8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21.3</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28.0</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29.8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2</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68.0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27.2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17.4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28.0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default"/>
                      <w:lang w:val="en-US" w:eastAsia="zh-CN"/>
                    </w:rPr>
                  </w:pPr>
                  <w:r>
                    <w:rPr>
                      <w:rFonts w:hint="eastAsia"/>
                      <w:lang w:val="en-US" w:eastAsia="zh-CN"/>
                    </w:rPr>
                    <w:t>2</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68.0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35.5</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15.8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28.0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蒸片机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62.8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11.9</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22.8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25.1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13.1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19.6</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14.3</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17.4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20.2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10.4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28.6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榨粉机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60</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67.8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16.9</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27.8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30.1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27.8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67.8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18.1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24.6</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27.8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67.8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22.4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27.8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66.0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25.2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15.4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66.0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33.6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13.8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煮粉锅</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62.8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11.9</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22.8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25.1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13.1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19.6</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14.3</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17.4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20.2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10.4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28.6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拖粉机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szCs w:val="21"/>
                    </w:rPr>
                    <w:t>60</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67.8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16.9</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27.8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30.1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27.8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67.8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18.1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24.6</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27.8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67.8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22.4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27.8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66.0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25.2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15.4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66.0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33.6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13.8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自动包装机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65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72.8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21.9</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32.8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35.1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23.1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29.6</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31.1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6</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72.8</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24.3</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27.4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31.1</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32.8</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30.2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20.4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6#厂房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38.6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18.8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天燃气锅炉</w:t>
                  </w:r>
                </w:p>
              </w:tc>
              <w:tc>
                <w:tcPr>
                  <w:tcW w:w="440"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75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lang w:val="en-US" w:eastAsia="zh-CN"/>
                    </w:rPr>
                    <w:t>2</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75.0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锅炉房</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w:t>
                  </w:r>
                  <w:r>
                    <w:rPr>
                      <w:rFonts w:hint="eastAsia" w:cs="Times New Roman"/>
                      <w:kern w:val="0"/>
                      <w:szCs w:val="21"/>
                      <w:lang w:val="en-US" w:eastAsia="zh-CN"/>
                    </w:rPr>
                    <w:t>3</w:t>
                  </w:r>
                  <w:r>
                    <w:rPr>
                      <w:rFonts w:hint="eastAsia" w:ascii="Times New Roman" w:hAnsi="Times New Roman" w:cs="Times New Roman"/>
                      <w:kern w:val="0"/>
                      <w:szCs w:val="21"/>
                      <w:lang w:val="en-US" w:eastAsia="zh-CN"/>
                    </w:rPr>
                    <w:t>.1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rPr>
                  </w:pPr>
                  <w:r>
                    <w:rPr>
                      <w:rFonts w:hint="eastAsia" w:cs="Times New Roman"/>
                      <w:kern w:val="0"/>
                      <w:szCs w:val="21"/>
                      <w:lang w:val="en-US" w:eastAsia="zh-CN"/>
                    </w:rPr>
                    <w:t>29.2</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rPr>
                  </w:pPr>
                  <w:r>
                    <w:rPr>
                      <w:rFonts w:hint="eastAsia" w:cs="Times New Roman"/>
                      <w:kern w:val="0"/>
                      <w:szCs w:val="21"/>
                      <w:lang w:val="en-US" w:eastAsia="zh-CN"/>
                    </w:rPr>
                    <w:t>37.8</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rPr>
                  </w:pPr>
                  <w:r>
                    <w:rPr>
                      <w:rFonts w:hint="eastAsia" w:cs="Times New Roman"/>
                      <w:kern w:val="0"/>
                      <w:szCs w:val="21"/>
                      <w:lang w:val="en-US" w:eastAsia="zh-CN"/>
                    </w:rPr>
                    <w:t>36.4</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lang w:eastAsia="zh-CN"/>
                    </w:rPr>
                    <w:t>废水处理设施</w:t>
                  </w:r>
                </w:p>
              </w:tc>
              <w:tc>
                <w:tcPr>
                  <w:tcW w:w="440"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70</w:t>
                  </w:r>
                </w:p>
              </w:tc>
              <w:tc>
                <w:tcPr>
                  <w:tcW w:w="612" w:type="pct"/>
                  <w:tcBorders>
                    <w:tl2br w:val="nil"/>
                    <w:tr2bl w:val="nil"/>
                  </w:tcBorders>
                  <w:shd w:val="clear" w:color="auto" w:fill="FFFFFF"/>
                  <w:tcMar>
                    <w:top w:w="15" w:type="dxa"/>
                    <w:left w:w="15" w:type="dxa"/>
                    <w:right w:w="15" w:type="dxa"/>
                  </w:tcMar>
                  <w:vAlign w:val="center"/>
                </w:tcPr>
                <w:p>
                  <w:pPr>
                    <w:pStyle w:val="73"/>
                    <w:keepNext w:val="0"/>
                    <w:keepLines w:val="0"/>
                    <w:suppressLineNumbers w:val="0"/>
                    <w:spacing w:before="0" w:beforeAutospacing="0" w:after="0" w:afterAutospacing="0" w:line="240" w:lineRule="auto"/>
                    <w:ind w:left="0" w:leftChars="0" w:right="0" w:rightChars="0" w:firstLine="0" w:firstLineChars="0"/>
                    <w:jc w:val="center"/>
                    <w:rPr>
                      <w:rFonts w:ascii="Times New Roman" w:hAnsi="Times New Roman" w:eastAsia="宋体" w:cs="Times New Roman"/>
                      <w:kern w:val="0"/>
                      <w:sz w:val="21"/>
                      <w:szCs w:val="21"/>
                      <w:lang w:val="en-US" w:eastAsia="zh-CN" w:bidi="ar-SA"/>
                    </w:rPr>
                  </w:pPr>
                  <w:r>
                    <w:rPr>
                      <w:rFonts w:hint="eastAsia" w:eastAsia="宋体"/>
                      <w:sz w:val="21"/>
                      <w:szCs w:val="21"/>
                    </w:rPr>
                    <w:t>1</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70.0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污水处理区</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25.1</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21.2</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27.0</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31.9</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老化机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szCs w:val="21"/>
                    </w:rPr>
                    <w:t>6</w:t>
                  </w:r>
                  <w:r>
                    <w:rPr>
                      <w:rFonts w:hint="eastAsia"/>
                      <w:szCs w:val="21"/>
                      <w:lang w:val="en-US" w:eastAsia="zh-CN"/>
                    </w:rPr>
                    <w:t>0</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66.0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5#车间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25.2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15.4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24.3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eastAsia="宋体"/>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66.0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33.6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13.8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24.3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lang w:eastAsia="zh-CN"/>
                    </w:rPr>
                    <w:t>杀菌机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eastAsia="宋体"/>
                      <w:szCs w:val="21"/>
                      <w:lang w:val="en-US" w:eastAsia="zh-CN"/>
                    </w:rPr>
                  </w:pPr>
                  <w:r>
                    <w:rPr>
                      <w:rFonts w:hint="eastAsia"/>
                      <w:szCs w:val="21"/>
                      <w:lang w:val="en-US" w:eastAsia="zh-CN"/>
                    </w:rPr>
                    <w:t>55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5#车间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20.2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10.4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eastAsia="zh-CN"/>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28.6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lang w:eastAsia="zh-CN"/>
                    </w:rPr>
                    <w:t>烘干机</w:t>
                  </w:r>
                </w:p>
              </w:tc>
              <w:tc>
                <w:tcPr>
                  <w:tcW w:w="440" w:type="pct"/>
                  <w:vMerge w:val="restar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eastAsia="宋体"/>
                      <w:szCs w:val="21"/>
                      <w:lang w:val="en-US" w:eastAsia="zh-CN"/>
                    </w:rPr>
                  </w:pPr>
                  <w:r>
                    <w:rPr>
                      <w:rFonts w:hint="eastAsia"/>
                      <w:szCs w:val="21"/>
                      <w:lang w:val="en-US" w:eastAsia="zh-CN"/>
                    </w:rPr>
                    <w:t>55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20.2</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10.4</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eastAsia="zh-CN"/>
                    </w:rPr>
                  </w:pPr>
                </w:p>
              </w:tc>
              <w:tc>
                <w:tcPr>
                  <w:tcW w:w="440" w:type="pct"/>
                  <w:vMerge w:val="continue"/>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eastAsia"/>
                      <w:szCs w:val="21"/>
                      <w:lang w:val="en-US" w:eastAsia="zh-CN"/>
                    </w:rPr>
                  </w:pP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lang w:val="en-US" w:eastAsia="zh-CN"/>
                    </w:rPr>
                  </w:pPr>
                  <w:r>
                    <w:rPr>
                      <w:rFonts w:hint="eastAsia"/>
                      <w:lang w:val="en-US" w:eastAsia="zh-CN"/>
                    </w:rPr>
                    <w:t>4</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61.0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28.6</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8.8</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19.3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lang w:eastAsia="zh-CN"/>
                    </w:rPr>
                    <w:t>斩拌设备</w:t>
                  </w:r>
                </w:p>
              </w:tc>
              <w:tc>
                <w:tcPr>
                  <w:tcW w:w="440"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szCs w:val="21"/>
                      <w:lang w:val="en-US" w:eastAsia="zh-CN"/>
                    </w:rPr>
                    <w:t>65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8</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74.0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4#车间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28.0</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26.1</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32.3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34.0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rPr>
                    <w:t>炒制机</w:t>
                  </w:r>
                </w:p>
              </w:tc>
              <w:tc>
                <w:tcPr>
                  <w:tcW w:w="440"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szCs w:val="21"/>
                      <w:lang w:val="en-US" w:eastAsia="zh-CN"/>
                    </w:rPr>
                    <w:t>65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8</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74.0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4#车间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28.0</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26.1</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32.3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34.0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rPr>
                    <w:t>搅拌罐</w:t>
                  </w:r>
                </w:p>
              </w:tc>
              <w:tc>
                <w:tcPr>
                  <w:tcW w:w="440"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szCs w:val="21"/>
                      <w:lang w:val="en-US" w:eastAsia="zh-CN"/>
                    </w:rPr>
                    <w:t>65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8</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74.0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4#车间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28.0</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26.1</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32.3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34.0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rPr>
                    <w:t>灌装机</w:t>
                  </w:r>
                </w:p>
              </w:tc>
              <w:tc>
                <w:tcPr>
                  <w:tcW w:w="440"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eastAsia"/>
                      <w:szCs w:val="21"/>
                      <w:lang w:val="en-US" w:eastAsia="zh-CN"/>
                    </w:rPr>
                    <w:t>65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rPr>
                    <w:t>8</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74.0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4#车间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28.0</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26.1</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32.3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34.0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冷库</w:t>
                  </w:r>
                </w:p>
              </w:tc>
              <w:tc>
                <w:tcPr>
                  <w:tcW w:w="440"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65</w:t>
                  </w:r>
                </w:p>
              </w:tc>
              <w:tc>
                <w:tcPr>
                  <w:tcW w:w="612" w:type="pct"/>
                  <w:tcBorders>
                    <w:tl2br w:val="nil"/>
                    <w:tr2bl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line="260" w:lineRule="exact"/>
                    <w:ind w:left="0" w:leftChars="0" w:right="0" w:rightChars="0"/>
                    <w:jc w:val="center"/>
                    <w:rPr>
                      <w:rFonts w:ascii="Times New Roman" w:hAnsi="Times New Roman" w:eastAsia="宋体" w:cs="Times New Roman"/>
                      <w:kern w:val="2"/>
                      <w:sz w:val="21"/>
                      <w:szCs w:val="21"/>
                      <w:lang w:val="en-US" w:eastAsia="zh-CN" w:bidi="ar-SA"/>
                    </w:rPr>
                  </w:pPr>
                  <w:r>
                    <w:rPr>
                      <w:rFonts w:hint="eastAsia"/>
                      <w:color w:val="auto"/>
                      <w:lang w:val="en-US" w:eastAsia="zh-CN"/>
                    </w:rPr>
                    <w:t>1</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65.0</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4#车间</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19.0</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17.0</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23.3</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25.0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b/>
                      <w:bCs/>
                      <w:kern w:val="0"/>
                      <w:szCs w:val="21"/>
                    </w:rPr>
                    <w:t>合计</w:t>
                  </w:r>
                </w:p>
              </w:tc>
              <w:tc>
                <w:tcPr>
                  <w:tcW w:w="440"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szCs w:val="21"/>
                    </w:rPr>
                  </w:pPr>
                  <w:r>
                    <w:rPr>
                      <w:kern w:val="0"/>
                      <w:szCs w:val="21"/>
                    </w:rPr>
                    <w:t>/</w:t>
                  </w:r>
                </w:p>
              </w:tc>
              <w:tc>
                <w:tcPr>
                  <w:tcW w:w="612"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szCs w:val="21"/>
                    </w:rPr>
                  </w:pPr>
                  <w:r>
                    <w:rPr>
                      <w:kern w:val="0"/>
                      <w:szCs w:val="21"/>
                    </w:rPr>
                    <w:t>/</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ascii="Times New Roman" w:hAnsi="Times New Roman" w:cs="Times New Roman"/>
                      <w:kern w:val="0"/>
                      <w:szCs w:val="21"/>
                    </w:rPr>
                    <w:t>/</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ascii="Times New Roman" w:hAnsi="Times New Roman" w:cs="Times New Roman"/>
                      <w:kern w:val="0"/>
                      <w:szCs w:val="21"/>
                    </w:rPr>
                    <w:t>/</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48.</w:t>
                  </w:r>
                  <w:r>
                    <w:rPr>
                      <w:rFonts w:hint="eastAsia" w:cs="Times New Roman"/>
                      <w:kern w:val="0"/>
                      <w:szCs w:val="21"/>
                      <w:lang w:val="en-US" w:eastAsia="zh-CN"/>
                    </w:rPr>
                    <w:t>3</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44.</w:t>
                  </w:r>
                  <w:r>
                    <w:rPr>
                      <w:rFonts w:hint="eastAsia" w:cs="Times New Roman"/>
                      <w:kern w:val="0"/>
                      <w:szCs w:val="21"/>
                      <w:lang w:val="en-US" w:eastAsia="zh-CN"/>
                    </w:rPr>
                    <w:t>7</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48.</w:t>
                  </w:r>
                  <w:r>
                    <w:rPr>
                      <w:rFonts w:hint="eastAsia" w:cs="Times New Roman"/>
                      <w:kern w:val="0"/>
                      <w:szCs w:val="21"/>
                      <w:lang w:val="en-US" w:eastAsia="zh-CN"/>
                    </w:rPr>
                    <w:t>4</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ascii="Times New Roman" w:hAnsi="Times New Roman" w:cs="Times New Roman"/>
                      <w:kern w:val="0"/>
                      <w:szCs w:val="21"/>
                    </w:rPr>
                  </w:pPr>
                  <w:r>
                    <w:rPr>
                      <w:rFonts w:hint="eastAsia" w:ascii="Times New Roman" w:hAnsi="Times New Roman" w:cs="Times New Roman"/>
                      <w:kern w:val="0"/>
                      <w:szCs w:val="21"/>
                      <w:lang w:val="en-US" w:eastAsia="zh-CN"/>
                    </w:rPr>
                    <w:t>48.</w:t>
                  </w:r>
                  <w:r>
                    <w:rPr>
                      <w:rFonts w:hint="eastAsia" w:cs="Times New Roman"/>
                      <w:kern w:val="0"/>
                      <w:szCs w:val="21"/>
                      <w:lang w:val="en-US" w:eastAsia="zh-CN"/>
                    </w:rPr>
                    <w:t>9</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bCs/>
                      <w:kern w:val="0"/>
                      <w:szCs w:val="21"/>
                    </w:rPr>
                  </w:pPr>
                  <w:r>
                    <w:rPr>
                      <w:b/>
                      <w:bCs/>
                      <w:kern w:val="0"/>
                      <w:szCs w:val="21"/>
                    </w:rPr>
                    <w:t>标准值（昼间）</w:t>
                  </w:r>
                </w:p>
              </w:tc>
              <w:tc>
                <w:tcPr>
                  <w:tcW w:w="440"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szCs w:val="21"/>
                    </w:rPr>
                  </w:pPr>
                  <w:r>
                    <w:rPr>
                      <w:kern w:val="0"/>
                      <w:szCs w:val="21"/>
                    </w:rPr>
                    <w:t>/</w:t>
                  </w:r>
                </w:p>
              </w:tc>
              <w:tc>
                <w:tcPr>
                  <w:tcW w:w="612"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szCs w:val="21"/>
                    </w:rPr>
                  </w:pPr>
                  <w:r>
                    <w:rPr>
                      <w:kern w:val="0"/>
                      <w:szCs w:val="21"/>
                    </w:rPr>
                    <w:t>/</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kern w:val="0"/>
                      <w:szCs w:val="21"/>
                    </w:rPr>
                    <w:t>/</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rFonts w:ascii="Times New Roman" w:hAnsi="Times New Roman" w:cs="Times New Roman"/>
                      <w:kern w:val="0"/>
                      <w:szCs w:val="21"/>
                    </w:rPr>
                    <w:t>/</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kern w:val="0"/>
                      <w:szCs w:val="21"/>
                    </w:rPr>
                    <w:t>6</w:t>
                  </w:r>
                  <w:r>
                    <w:rPr>
                      <w:rFonts w:hint="eastAsia"/>
                      <w:kern w:val="0"/>
                      <w:szCs w:val="21"/>
                    </w:rPr>
                    <w:t>5</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eastAsia="宋体"/>
                      <w:kern w:val="0"/>
                      <w:szCs w:val="21"/>
                      <w:lang w:val="en-US" w:eastAsia="zh-CN"/>
                    </w:rPr>
                  </w:pPr>
                  <w:r>
                    <w:rPr>
                      <w:rFonts w:hint="eastAsia"/>
                      <w:kern w:val="0"/>
                      <w:szCs w:val="21"/>
                      <w:lang w:val="en-US" w:eastAsia="zh-CN"/>
                    </w:rPr>
                    <w:t>70</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eastAsia="宋体"/>
                      <w:kern w:val="0"/>
                      <w:szCs w:val="21"/>
                      <w:lang w:val="en-US" w:eastAsia="zh-CN"/>
                    </w:rPr>
                  </w:pPr>
                  <w:r>
                    <w:rPr>
                      <w:rFonts w:hint="eastAsia"/>
                      <w:kern w:val="0"/>
                      <w:szCs w:val="21"/>
                      <w:lang w:val="en-US" w:eastAsia="zh-CN"/>
                    </w:rPr>
                    <w:t>70</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rFonts w:hint="eastAsia"/>
                      <w:kern w:val="0"/>
                      <w:szCs w:val="21"/>
                    </w:rPr>
                    <w:t>65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bCs/>
                      <w:kern w:val="0"/>
                      <w:szCs w:val="21"/>
                    </w:rPr>
                  </w:pPr>
                  <w:r>
                    <w:rPr>
                      <w:b/>
                      <w:bCs/>
                      <w:kern w:val="0"/>
                      <w:szCs w:val="21"/>
                    </w:rPr>
                    <w:t>标准值（</w:t>
                  </w:r>
                  <w:r>
                    <w:rPr>
                      <w:rFonts w:hint="eastAsia"/>
                      <w:b/>
                      <w:bCs/>
                      <w:kern w:val="0"/>
                      <w:szCs w:val="21"/>
                      <w:lang w:eastAsia="zh-CN"/>
                    </w:rPr>
                    <w:t>夜</w:t>
                  </w:r>
                  <w:r>
                    <w:rPr>
                      <w:b/>
                      <w:bCs/>
                      <w:kern w:val="0"/>
                      <w:szCs w:val="21"/>
                    </w:rPr>
                    <w:t>间）</w:t>
                  </w:r>
                </w:p>
              </w:tc>
              <w:tc>
                <w:tcPr>
                  <w:tcW w:w="440"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rFonts w:ascii="Times New Roman" w:hAnsi="Times New Roman" w:cs="Times New Roman"/>
                      <w:kern w:val="0"/>
                      <w:szCs w:val="21"/>
                    </w:rPr>
                    <w:t>/</w:t>
                  </w:r>
                </w:p>
              </w:tc>
              <w:tc>
                <w:tcPr>
                  <w:tcW w:w="612"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rFonts w:ascii="Times New Roman" w:hAnsi="Times New Roman" w:cs="Times New Roman"/>
                      <w:kern w:val="0"/>
                      <w:szCs w:val="21"/>
                    </w:rPr>
                    <w:t>/</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rFonts w:ascii="Times New Roman" w:hAnsi="Times New Roman" w:cs="Times New Roman"/>
                      <w:kern w:val="0"/>
                      <w:szCs w:val="21"/>
                    </w:rPr>
                    <w:t>/</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rFonts w:ascii="Times New Roman" w:hAnsi="Times New Roman" w:cs="Times New Roman"/>
                      <w:kern w:val="0"/>
                      <w:szCs w:val="21"/>
                    </w:rPr>
                    <w:t>/</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eastAsia="宋体"/>
                      <w:kern w:val="0"/>
                      <w:szCs w:val="21"/>
                      <w:lang w:val="en-US" w:eastAsia="zh-CN"/>
                    </w:rPr>
                  </w:pPr>
                  <w:r>
                    <w:rPr>
                      <w:rFonts w:hint="eastAsia"/>
                      <w:kern w:val="0"/>
                      <w:szCs w:val="21"/>
                      <w:lang w:val="en-US" w:eastAsia="zh-CN"/>
                    </w:rPr>
                    <w:t>55</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eastAsia="宋体"/>
                      <w:kern w:val="0"/>
                      <w:szCs w:val="21"/>
                      <w:lang w:val="en-US" w:eastAsia="zh-CN"/>
                    </w:rPr>
                  </w:pPr>
                  <w:r>
                    <w:rPr>
                      <w:rFonts w:hint="eastAsia"/>
                      <w:kern w:val="0"/>
                      <w:szCs w:val="21"/>
                      <w:lang w:val="en-US" w:eastAsia="zh-CN"/>
                    </w:rPr>
                    <w:t>55</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eastAsia="宋体"/>
                      <w:kern w:val="0"/>
                      <w:szCs w:val="21"/>
                      <w:lang w:val="en-US" w:eastAsia="zh-CN"/>
                    </w:rPr>
                  </w:pPr>
                  <w:r>
                    <w:rPr>
                      <w:rFonts w:hint="eastAsia"/>
                      <w:kern w:val="0"/>
                      <w:szCs w:val="21"/>
                      <w:lang w:val="en-US" w:eastAsia="zh-CN"/>
                    </w:rPr>
                    <w:t>55</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default" w:eastAsia="宋体"/>
                      <w:kern w:val="0"/>
                      <w:szCs w:val="21"/>
                      <w:lang w:val="en-US" w:eastAsia="zh-CN"/>
                    </w:rPr>
                  </w:pPr>
                  <w:r>
                    <w:rPr>
                      <w:rFonts w:hint="eastAsia"/>
                      <w:kern w:val="0"/>
                      <w:szCs w:val="21"/>
                      <w:lang w:val="en-US" w:eastAsia="zh-CN"/>
                    </w:rPr>
                    <w:t>55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61" w:hRule="atLeast"/>
              </w:trPr>
              <w:tc>
                <w:tcPr>
                  <w:tcW w:w="65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b/>
                      <w:bCs/>
                      <w:kern w:val="0"/>
                      <w:szCs w:val="21"/>
                    </w:rPr>
                  </w:pPr>
                  <w:r>
                    <w:rPr>
                      <w:b/>
                      <w:bCs/>
                      <w:kern w:val="0"/>
                      <w:szCs w:val="21"/>
                    </w:rPr>
                    <w:t>达标情况</w:t>
                  </w:r>
                </w:p>
              </w:tc>
              <w:tc>
                <w:tcPr>
                  <w:tcW w:w="440"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szCs w:val="21"/>
                    </w:rPr>
                  </w:pPr>
                  <w:r>
                    <w:rPr>
                      <w:kern w:val="0"/>
                      <w:szCs w:val="21"/>
                    </w:rPr>
                    <w:t>/</w:t>
                  </w:r>
                </w:p>
              </w:tc>
              <w:tc>
                <w:tcPr>
                  <w:tcW w:w="612"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szCs w:val="21"/>
                    </w:rPr>
                  </w:pPr>
                  <w:r>
                    <w:rPr>
                      <w:kern w:val="0"/>
                      <w:szCs w:val="21"/>
                    </w:rPr>
                    <w:t>/</w:t>
                  </w:r>
                </w:p>
              </w:tc>
              <w:tc>
                <w:tcPr>
                  <w:tcW w:w="57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kern w:val="0"/>
                      <w:szCs w:val="21"/>
                    </w:rPr>
                    <w:t>/</w:t>
                  </w:r>
                </w:p>
              </w:tc>
              <w:tc>
                <w:tcPr>
                  <w:tcW w:w="54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rFonts w:ascii="Times New Roman" w:hAnsi="Times New Roman" w:cs="Times New Roman"/>
                      <w:kern w:val="0"/>
                      <w:szCs w:val="21"/>
                    </w:rPr>
                    <w:t>/</w:t>
                  </w:r>
                </w:p>
              </w:tc>
              <w:tc>
                <w:tcPr>
                  <w:tcW w:w="637"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kern w:val="0"/>
                      <w:szCs w:val="21"/>
                    </w:rPr>
                    <w:t>达标</w:t>
                  </w:r>
                </w:p>
              </w:tc>
              <w:tc>
                <w:tcPr>
                  <w:tcW w:w="514"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kern w:val="0"/>
                      <w:szCs w:val="21"/>
                    </w:rPr>
                    <w:t>达标</w:t>
                  </w:r>
                </w:p>
              </w:tc>
              <w:tc>
                <w:tcPr>
                  <w:tcW w:w="449"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kern w:val="0"/>
                      <w:szCs w:val="21"/>
                    </w:rPr>
                    <w:t>达标</w:t>
                  </w:r>
                </w:p>
              </w:tc>
              <w:tc>
                <w:tcPr>
                  <w:tcW w:w="563"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kern w:val="0"/>
                      <w:szCs w:val="21"/>
                    </w:rPr>
                  </w:pPr>
                  <w:r>
                    <w:rPr>
                      <w:kern w:val="0"/>
                      <w:szCs w:val="21"/>
                    </w:rPr>
                    <w:t>达标</w:t>
                  </w:r>
                </w:p>
              </w:tc>
            </w:tr>
          </w:tbl>
          <w:p>
            <w:pPr>
              <w:pStyle w:val="72"/>
              <w:keepNext w:val="0"/>
              <w:keepLines w:val="0"/>
              <w:suppressLineNumbers w:val="0"/>
              <w:spacing w:before="0" w:beforeAutospacing="0" w:after="0" w:afterAutospacing="0" w:line="240" w:lineRule="auto"/>
              <w:ind w:left="0" w:right="0" w:firstLine="0" w:firstLineChars="0"/>
              <w:rPr>
                <w:color w:val="FF0000"/>
              </w:rPr>
            </w:pPr>
          </w:p>
          <w:p>
            <w:pPr>
              <w:keepNext w:val="0"/>
              <w:keepLines w:val="0"/>
              <w:suppressLineNumbers w:val="0"/>
              <w:spacing w:before="0" w:beforeAutospacing="0" w:after="0" w:afterAutospacing="0" w:line="360" w:lineRule="auto"/>
              <w:ind w:left="0" w:right="0" w:firstLine="480" w:firstLineChars="200"/>
              <w:rPr>
                <w:sz w:val="24"/>
              </w:rPr>
            </w:pPr>
            <w:r>
              <w:rPr>
                <w:sz w:val="24"/>
              </w:rPr>
              <w:t>从上表预测可知，本项目在采取减振、隔声等措施后，</w:t>
            </w:r>
            <w:r>
              <w:rPr>
                <w:rFonts w:hint="eastAsia"/>
                <w:sz w:val="24"/>
                <w:lang w:eastAsia="zh-CN"/>
              </w:rPr>
              <w:t>北、东</w:t>
            </w:r>
            <w:r>
              <w:rPr>
                <w:sz w:val="24"/>
              </w:rPr>
              <w:t>厂界噪声值均满足《工业企业厂界环境噪声排放标准》（GB12348-2008）中</w:t>
            </w:r>
            <w:r>
              <w:rPr>
                <w:rFonts w:hint="eastAsia"/>
                <w:sz w:val="24"/>
              </w:rPr>
              <w:t>3</w:t>
            </w:r>
            <w:r>
              <w:rPr>
                <w:sz w:val="24"/>
              </w:rPr>
              <w:t>类标准。</w:t>
            </w:r>
            <w:r>
              <w:rPr>
                <w:rFonts w:hint="eastAsia"/>
                <w:sz w:val="24"/>
                <w:lang w:eastAsia="zh-CN"/>
              </w:rPr>
              <w:t>西、南</w:t>
            </w:r>
            <w:r>
              <w:rPr>
                <w:sz w:val="24"/>
              </w:rPr>
              <w:t>厂界噪声值均满足《工业企业厂界环境噪声排放标准》（GB12348-2008）中</w:t>
            </w:r>
            <w:r>
              <w:rPr>
                <w:rFonts w:hint="eastAsia"/>
                <w:sz w:val="24"/>
                <w:lang w:val="en-US" w:eastAsia="zh-CN"/>
              </w:rPr>
              <w:t>4</w:t>
            </w:r>
            <w:r>
              <w:rPr>
                <w:sz w:val="24"/>
              </w:rPr>
              <w:t>类标准项目营运期噪声对周围声环境影响较小。</w:t>
            </w:r>
          </w:p>
          <w:p>
            <w:pPr>
              <w:pStyle w:val="76"/>
              <w:keepNext w:val="0"/>
              <w:keepLines w:val="0"/>
              <w:suppressLineNumbers w:val="0"/>
              <w:spacing w:before="0" w:beforeAutospacing="0" w:after="0" w:afterAutospacing="0"/>
              <w:ind w:left="0" w:right="0" w:firstLine="482"/>
              <w:rPr>
                <w:b/>
                <w:bCs/>
              </w:rPr>
            </w:pPr>
            <w:r>
              <w:rPr>
                <w:rFonts w:hint="eastAsia"/>
                <w:b/>
                <w:bCs/>
              </w:rPr>
              <w:t>3、</w:t>
            </w:r>
            <w:r>
              <w:rPr>
                <w:b/>
                <w:bCs/>
              </w:rPr>
              <w:t>噪声</w:t>
            </w:r>
            <w:r>
              <w:rPr>
                <w:rFonts w:hint="eastAsia"/>
                <w:b/>
                <w:bCs/>
              </w:rPr>
              <w:t>防治措施及可行性分析</w:t>
            </w:r>
          </w:p>
          <w:p>
            <w:pPr>
              <w:pStyle w:val="73"/>
              <w:keepNext w:val="0"/>
              <w:keepLines w:val="0"/>
              <w:suppressLineNumbers w:val="0"/>
              <w:spacing w:before="0" w:beforeAutospacing="0" w:after="0" w:afterAutospacing="0"/>
              <w:ind w:right="0" w:firstLine="480"/>
              <w:rPr>
                <w:rFonts w:eastAsia="宋体"/>
                <w:kern w:val="2"/>
                <w:sz w:val="24"/>
              </w:rPr>
            </w:pPr>
            <w:r>
              <w:rPr>
                <w:rFonts w:eastAsia="宋体"/>
                <w:kern w:val="2"/>
                <w:sz w:val="24"/>
              </w:rPr>
              <w:t>为进一步减小项目营运期的生产噪声对周边环境的影响，确保厂界噪声达标排放，采取以下防治措施：</w:t>
            </w:r>
          </w:p>
          <w:p>
            <w:pPr>
              <w:pStyle w:val="73"/>
              <w:keepNext w:val="0"/>
              <w:keepLines w:val="0"/>
              <w:suppressLineNumbers w:val="0"/>
              <w:spacing w:before="0" w:beforeAutospacing="0" w:after="0" w:afterAutospacing="0"/>
              <w:ind w:right="0" w:firstLine="480"/>
              <w:rPr>
                <w:rFonts w:eastAsia="宋体"/>
                <w:kern w:val="2"/>
                <w:sz w:val="24"/>
              </w:rPr>
            </w:pPr>
            <w:r>
              <w:rPr>
                <w:rFonts w:eastAsia="宋体"/>
                <w:kern w:val="2"/>
                <w:sz w:val="24"/>
              </w:rPr>
              <w:t>①加强设备的保养和维护，对生产设备定期检查与维护，使设备随时处于良好的运行状态，避免偶发强噪声产生。</w:t>
            </w:r>
          </w:p>
          <w:p>
            <w:pPr>
              <w:pStyle w:val="73"/>
              <w:keepNext w:val="0"/>
              <w:keepLines w:val="0"/>
              <w:suppressLineNumbers w:val="0"/>
              <w:spacing w:before="0" w:beforeAutospacing="0" w:after="0" w:afterAutospacing="0"/>
              <w:ind w:right="0" w:firstLine="480"/>
              <w:rPr>
                <w:rFonts w:eastAsia="宋体"/>
                <w:kern w:val="2"/>
                <w:sz w:val="24"/>
              </w:rPr>
            </w:pPr>
            <w:r>
              <w:rPr>
                <w:rFonts w:eastAsia="宋体"/>
                <w:kern w:val="2"/>
                <w:sz w:val="24"/>
              </w:rPr>
              <w:t>②夜间避免高噪声设备生产。</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rFonts w:hint="eastAsia" w:ascii="宋体" w:hAnsi="宋体" w:cs="宋体"/>
                <w:sz w:val="24"/>
              </w:rPr>
              <w:t>③</w:t>
            </w:r>
            <w:r>
              <w:rPr>
                <w:sz w:val="24"/>
              </w:rPr>
              <w:t>对设备采取减振措施，对</w:t>
            </w:r>
            <w:r>
              <w:rPr>
                <w:rFonts w:hint="eastAsia"/>
                <w:sz w:val="24"/>
              </w:rPr>
              <w:t>高噪声设备安装降噪减振设施</w:t>
            </w:r>
            <w:r>
              <w:rPr>
                <w:sz w:val="24"/>
              </w:rPr>
              <w:t>。</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rFonts w:hint="eastAsia" w:ascii="宋体" w:hAnsi="宋体" w:cs="宋体"/>
                <w:sz w:val="24"/>
              </w:rPr>
              <w:t>④</w:t>
            </w:r>
            <w:r>
              <w:rPr>
                <w:sz w:val="24"/>
              </w:rPr>
              <w:t>所有产噪设备均布置在生产车间内，利用车间厂房进行隔声，将高噪声设备集中摆放，置于厂房内合理位置，以有效利用噪声距离衰减作用。</w:t>
            </w:r>
          </w:p>
          <w:p>
            <w:pPr>
              <w:pStyle w:val="73"/>
              <w:keepNext w:val="0"/>
              <w:keepLines w:val="0"/>
              <w:suppressLineNumbers w:val="0"/>
              <w:spacing w:before="0" w:beforeAutospacing="0" w:after="0" w:afterAutospacing="0"/>
              <w:ind w:right="0" w:firstLine="480"/>
              <w:rPr>
                <w:rFonts w:eastAsia="宋体"/>
                <w:kern w:val="2"/>
                <w:sz w:val="24"/>
              </w:rPr>
            </w:pPr>
            <w:r>
              <w:rPr>
                <w:rFonts w:eastAsia="宋体"/>
                <w:kern w:val="2"/>
                <w:sz w:val="24"/>
              </w:rPr>
              <w:t>本次噪声预测仅考虑固定声源，没有考虑交通运输噪声，故现场噪声比预测噪声稍偏大，建议建设方控制好交通运输噪声，采取以下措施，降低交通噪声对周边敏感点的影响</w:t>
            </w:r>
            <w:r>
              <w:rPr>
                <w:rFonts w:hint="eastAsia" w:eastAsia="宋体"/>
                <w:kern w:val="2"/>
                <w:sz w:val="24"/>
              </w:rPr>
              <w:t>。</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sz w:val="24"/>
              </w:rPr>
              <w:t>①对运输车辆进行严格管理，定时检查，防止故障车辆作业；</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sz w:val="24"/>
              </w:rPr>
              <w:t>②合理安排运输时间，尽量避开夜间休息时间；</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sz w:val="24"/>
              </w:rPr>
              <w:t>③运输过程中严禁鸣笛。</w:t>
            </w:r>
          </w:p>
          <w:p>
            <w:pPr>
              <w:keepNext w:val="0"/>
              <w:keepLines w:val="0"/>
              <w:suppressLineNumbers w:val="0"/>
              <w:adjustRightInd w:val="0"/>
              <w:snapToGrid w:val="0"/>
              <w:spacing w:before="0" w:beforeAutospacing="0" w:after="0" w:afterAutospacing="0" w:line="360" w:lineRule="auto"/>
              <w:ind w:left="0" w:right="0" w:firstLine="480" w:firstLineChars="200"/>
              <w:rPr>
                <w:sz w:val="24"/>
              </w:rPr>
            </w:pPr>
            <w:r>
              <w:rPr>
                <w:rFonts w:hint="eastAsia" w:ascii="宋体" w:hAnsi="宋体" w:cs="宋体"/>
                <w:sz w:val="24"/>
              </w:rPr>
              <w:t>④</w:t>
            </w:r>
            <w:r>
              <w:rPr>
                <w:sz w:val="24"/>
              </w:rPr>
              <w:t>加强职工环保意识教育，提倡文明生产；强化行车管理制度，设置降噪标准，严禁鸣号，进入厂区低速行驶</w:t>
            </w:r>
            <w:r>
              <w:rPr>
                <w:rFonts w:hint="eastAsia"/>
                <w:sz w:val="24"/>
              </w:rPr>
              <w:t>。</w:t>
            </w:r>
            <w:r>
              <w:rPr>
                <w:sz w:val="24"/>
              </w:rPr>
              <w:t>项目生产过程中噪声对周边环境影响很小。</w:t>
            </w:r>
          </w:p>
          <w:p>
            <w:pPr>
              <w:pStyle w:val="76"/>
              <w:keepNext w:val="0"/>
              <w:keepLines w:val="0"/>
              <w:suppressLineNumbers w:val="0"/>
              <w:spacing w:before="0" w:beforeAutospacing="0" w:after="0" w:afterAutospacing="0"/>
              <w:ind w:left="0" w:right="0" w:firstLine="482"/>
            </w:pPr>
            <w:r>
              <w:rPr>
                <w:rFonts w:hint="eastAsia"/>
                <w:b/>
                <w:bCs/>
              </w:rPr>
              <w:t>建设单位必须严格落实相关防噪降噪措施，高噪声设备加装减振垫等确保噪声达标排放。</w:t>
            </w:r>
          </w:p>
          <w:p>
            <w:pPr>
              <w:keepNext w:val="0"/>
              <w:keepLines w:val="0"/>
              <w:suppressLineNumbers w:val="0"/>
              <w:autoSpaceDE w:val="0"/>
              <w:autoSpaceDN w:val="0"/>
              <w:adjustRightInd w:val="0"/>
              <w:snapToGrid w:val="0"/>
              <w:spacing w:before="0" w:beforeLines="50" w:beforeAutospacing="0" w:after="0" w:afterAutospacing="0" w:line="360" w:lineRule="auto"/>
              <w:ind w:left="0" w:right="0" w:firstLine="482" w:firstLineChars="200"/>
              <w:jc w:val="left"/>
              <w:rPr>
                <w:b/>
                <w:bCs/>
                <w:kern w:val="0"/>
                <w:sz w:val="24"/>
              </w:rPr>
            </w:pPr>
            <w:r>
              <w:rPr>
                <w:rFonts w:hint="eastAsia"/>
                <w:b/>
                <w:bCs/>
                <w:kern w:val="0"/>
                <w:sz w:val="24"/>
              </w:rPr>
              <w:t>（四）</w:t>
            </w:r>
            <w:r>
              <w:rPr>
                <w:b/>
                <w:bCs/>
                <w:kern w:val="0"/>
                <w:sz w:val="24"/>
              </w:rPr>
              <w:t>固体废物环境影响分析</w:t>
            </w:r>
          </w:p>
          <w:p>
            <w:pPr>
              <w:keepNext w:val="0"/>
              <w:keepLines w:val="0"/>
              <w:suppressLineNumbers w:val="0"/>
              <w:spacing w:before="0" w:beforeAutospacing="0" w:after="0" w:afterAutospacing="0" w:line="360" w:lineRule="auto"/>
              <w:ind w:left="0" w:right="0" w:firstLine="482" w:firstLineChars="200"/>
              <w:rPr>
                <w:b/>
                <w:bCs/>
                <w:sz w:val="24"/>
              </w:rPr>
            </w:pPr>
            <w:r>
              <w:rPr>
                <w:rFonts w:hint="eastAsia"/>
                <w:b/>
                <w:bCs/>
                <w:sz w:val="24"/>
              </w:rPr>
              <w:t>1、</w:t>
            </w:r>
            <w:r>
              <w:rPr>
                <w:b/>
                <w:bCs/>
                <w:sz w:val="24"/>
              </w:rPr>
              <w:t>固体废物产生及处置情况</w:t>
            </w:r>
          </w:p>
          <w:p>
            <w:pPr>
              <w:keepNext w:val="0"/>
              <w:keepLines w:val="0"/>
              <w:suppressLineNumbers w:val="0"/>
              <w:spacing w:before="0" w:beforeAutospacing="0" w:after="0" w:afterAutospacing="0" w:line="360" w:lineRule="auto"/>
              <w:ind w:left="0" w:right="0" w:firstLine="480" w:firstLineChars="200"/>
              <w:rPr>
                <w:sz w:val="24"/>
              </w:rPr>
            </w:pPr>
            <w:r>
              <w:rPr>
                <w:sz w:val="24"/>
              </w:rPr>
              <w:t>项目营运期产生的固体废物为</w:t>
            </w:r>
            <w:r>
              <w:rPr>
                <w:rFonts w:hint="eastAsia"/>
                <w:sz w:val="24"/>
                <w:lang w:eastAsia="zh-CN"/>
              </w:rPr>
              <w:t>米或米粉残渣、废包装材料、检验不合格的米粉、</w:t>
            </w:r>
            <w:r>
              <w:rPr>
                <w:rFonts w:hint="eastAsia"/>
                <w:sz w:val="24"/>
              </w:rPr>
              <w:t>污泥、</w:t>
            </w:r>
            <w:r>
              <w:rPr>
                <w:rFonts w:hint="eastAsia"/>
                <w:sz w:val="24"/>
                <w:lang w:eastAsia="zh-CN"/>
              </w:rPr>
              <w:t>蔬菜肉类残渣、</w:t>
            </w:r>
            <w:r>
              <w:rPr>
                <w:rFonts w:hint="eastAsia"/>
                <w:sz w:val="24"/>
              </w:rPr>
              <w:t>环保设施收集的废油、生活垃圾等</w:t>
            </w:r>
            <w:r>
              <w:rPr>
                <w:sz w:val="24"/>
              </w:rPr>
              <w:t>。</w:t>
            </w:r>
          </w:p>
          <w:p>
            <w:pPr>
              <w:keepNext w:val="0"/>
              <w:keepLines w:val="0"/>
              <w:suppressLineNumbers w:val="0"/>
              <w:spacing w:before="0" w:beforeAutospacing="0" w:after="0" w:afterAutospacing="0" w:line="360" w:lineRule="auto"/>
              <w:ind w:left="0" w:right="0" w:firstLine="480" w:firstLineChars="200"/>
              <w:rPr>
                <w:rFonts w:hint="eastAsia" w:eastAsia="宋体"/>
                <w:sz w:val="24"/>
                <w:u w:val="none"/>
                <w:lang w:eastAsia="zh-CN"/>
              </w:rPr>
            </w:pPr>
            <w:r>
              <w:rPr>
                <w:sz w:val="24"/>
                <w:u w:val="none"/>
              </w:rPr>
              <w:t>（1）生活垃圾</w:t>
            </w:r>
            <w:r>
              <w:rPr>
                <w:rFonts w:hint="eastAsia"/>
                <w:sz w:val="24"/>
                <w:u w:val="none"/>
                <w:lang w:eastAsia="zh-CN"/>
              </w:rPr>
              <w:t>（</w:t>
            </w:r>
            <w:r>
              <w:rPr>
                <w:rFonts w:hint="eastAsia"/>
                <w:sz w:val="24"/>
                <w:u w:val="none"/>
                <w:lang w:val="en-US" w:eastAsia="zh-CN"/>
              </w:rPr>
              <w:t>S1-5、S2-5</w:t>
            </w:r>
            <w:r>
              <w:rPr>
                <w:rFonts w:hint="eastAsia"/>
                <w:sz w:val="24"/>
                <w:u w:val="none"/>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u w:val="none"/>
                <w:lang w:val="en-US" w:eastAsia="zh-CN"/>
              </w:rPr>
            </w:pPr>
            <w:r>
              <w:rPr>
                <w:rFonts w:hint="eastAsia"/>
                <w:sz w:val="24"/>
                <w:u w:val="none"/>
                <w:lang w:eastAsia="zh-CN"/>
              </w:rPr>
              <w:t>一期生活垃圾（</w:t>
            </w:r>
            <w:r>
              <w:rPr>
                <w:rFonts w:hint="eastAsia"/>
                <w:sz w:val="24"/>
                <w:u w:val="none"/>
                <w:lang w:val="en-US" w:eastAsia="zh-CN"/>
              </w:rPr>
              <w:t>S1-5</w:t>
            </w:r>
            <w:r>
              <w:rPr>
                <w:rFonts w:hint="eastAsia"/>
                <w:sz w:val="24"/>
                <w:u w:val="none"/>
                <w:lang w:eastAsia="zh-CN"/>
              </w:rPr>
              <w:t>）：</w:t>
            </w:r>
            <w:r>
              <w:rPr>
                <w:rFonts w:hint="eastAsia"/>
                <w:sz w:val="24"/>
                <w:u w:val="none"/>
              </w:rPr>
              <w:t>本</w:t>
            </w:r>
            <w:r>
              <w:rPr>
                <w:sz w:val="24"/>
                <w:u w:val="none"/>
              </w:rPr>
              <w:t>项目</w:t>
            </w:r>
            <w:r>
              <w:rPr>
                <w:rFonts w:hint="eastAsia"/>
                <w:sz w:val="24"/>
                <w:u w:val="none"/>
                <w:lang w:eastAsia="zh-CN"/>
              </w:rPr>
              <w:t>一期</w:t>
            </w:r>
            <w:r>
              <w:rPr>
                <w:sz w:val="24"/>
                <w:u w:val="none"/>
              </w:rPr>
              <w:t>员工</w:t>
            </w:r>
            <w:r>
              <w:rPr>
                <w:rFonts w:hint="eastAsia"/>
                <w:sz w:val="24"/>
                <w:u w:val="none"/>
                <w:lang w:val="en-US" w:eastAsia="zh-CN"/>
              </w:rPr>
              <w:t>2</w:t>
            </w:r>
            <w:r>
              <w:rPr>
                <w:rFonts w:hint="eastAsia"/>
                <w:sz w:val="24"/>
                <w:u w:val="none"/>
              </w:rPr>
              <w:t>0</w:t>
            </w:r>
            <w:r>
              <w:rPr>
                <w:rFonts w:hint="eastAsia"/>
                <w:sz w:val="24"/>
                <w:u w:val="none"/>
                <w:lang w:val="en-US" w:eastAsia="zh-CN"/>
              </w:rPr>
              <w:t>0</w:t>
            </w:r>
            <w:r>
              <w:rPr>
                <w:sz w:val="24"/>
                <w:u w:val="none"/>
              </w:rPr>
              <w:t>人，生活垃圾产生量按0.</w:t>
            </w:r>
            <w:r>
              <w:rPr>
                <w:rFonts w:hint="eastAsia"/>
                <w:sz w:val="24"/>
                <w:u w:val="none"/>
                <w:lang w:val="en-US" w:eastAsia="zh-CN"/>
              </w:rPr>
              <w:t>5</w:t>
            </w:r>
            <w:r>
              <w:rPr>
                <w:sz w:val="24"/>
                <w:u w:val="none"/>
              </w:rPr>
              <w:t>kg/人·d计算，项目年工作3</w:t>
            </w:r>
            <w:r>
              <w:rPr>
                <w:rFonts w:hint="eastAsia"/>
                <w:sz w:val="24"/>
                <w:u w:val="none"/>
              </w:rPr>
              <w:t>6</w:t>
            </w:r>
            <w:r>
              <w:rPr>
                <w:rFonts w:hint="eastAsia"/>
                <w:sz w:val="24"/>
                <w:u w:val="none"/>
                <w:lang w:val="en-US" w:eastAsia="zh-CN"/>
              </w:rPr>
              <w:t>0</w:t>
            </w:r>
            <w:r>
              <w:rPr>
                <w:sz w:val="24"/>
                <w:u w:val="none"/>
              </w:rPr>
              <w:t>日，则生活垃圾量为</w:t>
            </w:r>
            <w:r>
              <w:rPr>
                <w:rFonts w:hint="eastAsia"/>
                <w:sz w:val="24"/>
                <w:u w:val="none"/>
                <w:lang w:val="en-US" w:eastAsia="zh-CN"/>
              </w:rPr>
              <w:t>100</w:t>
            </w:r>
            <w:r>
              <w:rPr>
                <w:sz w:val="24"/>
                <w:u w:val="none"/>
              </w:rPr>
              <w:t>kg/d，</w:t>
            </w:r>
            <w:r>
              <w:rPr>
                <w:rFonts w:hint="eastAsia"/>
                <w:sz w:val="24"/>
                <w:u w:val="none"/>
                <w:lang w:val="en-US" w:eastAsia="zh-CN"/>
              </w:rPr>
              <w:t>36</w:t>
            </w:r>
            <w:r>
              <w:rPr>
                <w:sz w:val="24"/>
                <w:u w:val="none"/>
              </w:rPr>
              <w:t>t/a</w:t>
            </w:r>
            <w:r>
              <w:rPr>
                <w:rFonts w:hint="eastAsia"/>
                <w:sz w:val="24"/>
                <w:u w:val="none"/>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u w:val="none"/>
                <w:lang w:val="en-US" w:eastAsia="zh-CN"/>
              </w:rPr>
            </w:pPr>
            <w:r>
              <w:rPr>
                <w:rFonts w:hint="eastAsia"/>
                <w:sz w:val="24"/>
                <w:u w:val="none"/>
                <w:lang w:eastAsia="zh-CN"/>
              </w:rPr>
              <w:t>二期生活垃圾（</w:t>
            </w:r>
            <w:r>
              <w:rPr>
                <w:rFonts w:hint="eastAsia"/>
                <w:sz w:val="24"/>
                <w:u w:val="none"/>
                <w:lang w:val="en-US" w:eastAsia="zh-CN"/>
              </w:rPr>
              <w:t>S2-5</w:t>
            </w:r>
            <w:r>
              <w:rPr>
                <w:rFonts w:hint="eastAsia"/>
                <w:sz w:val="24"/>
                <w:u w:val="none"/>
                <w:lang w:eastAsia="zh-CN"/>
              </w:rPr>
              <w:t>）：</w:t>
            </w:r>
            <w:r>
              <w:rPr>
                <w:rFonts w:hint="eastAsia"/>
                <w:sz w:val="24"/>
                <w:u w:val="none"/>
              </w:rPr>
              <w:t>本</w:t>
            </w:r>
            <w:r>
              <w:rPr>
                <w:sz w:val="24"/>
                <w:u w:val="none"/>
              </w:rPr>
              <w:t>项目</w:t>
            </w:r>
            <w:r>
              <w:rPr>
                <w:rFonts w:hint="eastAsia"/>
                <w:sz w:val="24"/>
                <w:u w:val="none"/>
                <w:lang w:eastAsia="zh-CN"/>
              </w:rPr>
              <w:t>二期</w:t>
            </w:r>
            <w:r>
              <w:rPr>
                <w:sz w:val="24"/>
                <w:u w:val="none"/>
              </w:rPr>
              <w:t>员工</w:t>
            </w:r>
            <w:r>
              <w:rPr>
                <w:rFonts w:hint="eastAsia"/>
                <w:sz w:val="24"/>
                <w:u w:val="none"/>
              </w:rPr>
              <w:t>10</w:t>
            </w:r>
            <w:r>
              <w:rPr>
                <w:rFonts w:hint="eastAsia"/>
                <w:sz w:val="24"/>
                <w:u w:val="none"/>
                <w:lang w:val="en-US" w:eastAsia="zh-CN"/>
              </w:rPr>
              <w:t>0</w:t>
            </w:r>
            <w:r>
              <w:rPr>
                <w:sz w:val="24"/>
                <w:u w:val="none"/>
              </w:rPr>
              <w:t>人，生活垃圾产生量按0.</w:t>
            </w:r>
            <w:r>
              <w:rPr>
                <w:rFonts w:hint="eastAsia"/>
                <w:sz w:val="24"/>
                <w:u w:val="none"/>
                <w:lang w:val="en-US" w:eastAsia="zh-CN"/>
              </w:rPr>
              <w:t>5</w:t>
            </w:r>
            <w:r>
              <w:rPr>
                <w:sz w:val="24"/>
                <w:u w:val="none"/>
              </w:rPr>
              <w:t>kg/人·d计算，项目年工作3</w:t>
            </w:r>
            <w:r>
              <w:rPr>
                <w:rFonts w:hint="eastAsia"/>
                <w:sz w:val="24"/>
                <w:u w:val="none"/>
              </w:rPr>
              <w:t>6</w:t>
            </w:r>
            <w:r>
              <w:rPr>
                <w:rFonts w:hint="eastAsia"/>
                <w:sz w:val="24"/>
                <w:u w:val="none"/>
                <w:lang w:val="en-US" w:eastAsia="zh-CN"/>
              </w:rPr>
              <w:t>0</w:t>
            </w:r>
            <w:r>
              <w:rPr>
                <w:sz w:val="24"/>
                <w:u w:val="none"/>
              </w:rPr>
              <w:t>日，则生活垃圾量为</w:t>
            </w:r>
            <w:r>
              <w:rPr>
                <w:rFonts w:hint="eastAsia"/>
                <w:sz w:val="24"/>
                <w:u w:val="none"/>
                <w:lang w:val="en-US" w:eastAsia="zh-CN"/>
              </w:rPr>
              <w:t>50</w:t>
            </w:r>
            <w:r>
              <w:rPr>
                <w:sz w:val="24"/>
                <w:u w:val="none"/>
              </w:rPr>
              <w:t>kg/d，</w:t>
            </w:r>
            <w:r>
              <w:rPr>
                <w:rFonts w:hint="eastAsia"/>
                <w:sz w:val="24"/>
                <w:u w:val="none"/>
                <w:lang w:val="en-US" w:eastAsia="zh-CN"/>
              </w:rPr>
              <w:t>18</w:t>
            </w:r>
            <w:r>
              <w:rPr>
                <w:sz w:val="24"/>
                <w:u w:val="none"/>
              </w:rPr>
              <w:t>t/a</w:t>
            </w:r>
            <w:r>
              <w:rPr>
                <w:rFonts w:hint="eastAsia"/>
                <w:sz w:val="24"/>
                <w:u w:val="none"/>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sz w:val="24"/>
                <w:u w:val="none"/>
              </w:rPr>
            </w:pPr>
            <w:r>
              <w:rPr>
                <w:sz w:val="24"/>
                <w:u w:val="none"/>
              </w:rPr>
              <w:t>生活垃圾收集后交由环卫部门处理，能够合理处置，对周围环境影响较小</w:t>
            </w:r>
            <w:r>
              <w:rPr>
                <w:rFonts w:hint="eastAsia"/>
                <w:sz w:val="24"/>
                <w:u w:val="none"/>
              </w:rPr>
              <w:t>。</w:t>
            </w:r>
          </w:p>
          <w:p>
            <w:pPr>
              <w:keepNext w:val="0"/>
              <w:keepLines w:val="0"/>
              <w:suppressLineNumbers w:val="0"/>
              <w:spacing w:before="0" w:beforeAutospacing="0" w:after="0" w:afterAutospacing="0" w:line="360" w:lineRule="auto"/>
              <w:ind w:left="0" w:right="0" w:firstLine="480" w:firstLineChars="200"/>
              <w:rPr>
                <w:sz w:val="24"/>
                <w:u w:val="none"/>
              </w:rPr>
            </w:pPr>
            <w:r>
              <w:rPr>
                <w:sz w:val="24"/>
                <w:u w:val="none"/>
              </w:rPr>
              <w:t>（2）一般工业固废</w:t>
            </w:r>
          </w:p>
          <w:p>
            <w:pPr>
              <w:pStyle w:val="21"/>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kern w:val="2"/>
                <w:sz w:val="24"/>
                <w:szCs w:val="24"/>
                <w:u w:val="none"/>
                <w:lang w:eastAsia="zh-CN"/>
              </w:rPr>
            </w:pPr>
            <w:r>
              <w:rPr>
                <w:rFonts w:hint="default" w:ascii="Times New Roman" w:hAnsi="Times New Roman" w:cs="Times New Roman"/>
                <w:kern w:val="2"/>
                <w:sz w:val="24"/>
                <w:szCs w:val="24"/>
                <w:u w:val="none"/>
                <w:lang w:eastAsia="zh-CN"/>
              </w:rPr>
              <w:t>①</w:t>
            </w:r>
            <w:r>
              <w:rPr>
                <w:rFonts w:hint="eastAsia" w:ascii="Times New Roman" w:hAnsi="Times New Roman" w:cs="Times New Roman"/>
                <w:kern w:val="2"/>
                <w:sz w:val="24"/>
                <w:szCs w:val="24"/>
                <w:u w:val="none"/>
                <w:lang w:eastAsia="zh-CN"/>
              </w:rPr>
              <w:t>米或米粉残渣、不合格米粉</w:t>
            </w:r>
            <w:r>
              <w:rPr>
                <w:rFonts w:hint="default" w:ascii="Times New Roman" w:hAnsi="Times New Roman" w:cs="Times New Roman"/>
                <w:kern w:val="2"/>
                <w:sz w:val="24"/>
                <w:szCs w:val="24"/>
                <w:u w:val="none"/>
                <w:lang w:eastAsia="zh-CN"/>
              </w:rPr>
              <w:t>（S</w:t>
            </w:r>
            <w:r>
              <w:rPr>
                <w:rFonts w:hint="eastAsia" w:ascii="Times New Roman" w:hAnsi="Times New Roman" w:cs="Times New Roman"/>
                <w:kern w:val="2"/>
                <w:sz w:val="24"/>
                <w:szCs w:val="24"/>
                <w:u w:val="none"/>
                <w:lang w:val="en-US" w:eastAsia="zh-CN"/>
              </w:rPr>
              <w:t>1-1、S1-3</w:t>
            </w:r>
            <w:r>
              <w:rPr>
                <w:rFonts w:hint="default" w:ascii="Times New Roman" w:hAnsi="Times New Roman" w:cs="Times New Roman"/>
                <w:kern w:val="2"/>
                <w:sz w:val="24"/>
                <w:szCs w:val="24"/>
                <w:u w:val="none"/>
                <w:lang w:eastAsia="zh-CN"/>
              </w:rPr>
              <w:t>、S</w:t>
            </w:r>
            <w:r>
              <w:rPr>
                <w:rFonts w:hint="eastAsia" w:ascii="Times New Roman" w:hAnsi="Times New Roman" w:cs="Times New Roman"/>
                <w:kern w:val="2"/>
                <w:sz w:val="24"/>
                <w:szCs w:val="24"/>
                <w:u w:val="none"/>
                <w:lang w:val="en-US" w:eastAsia="zh-CN"/>
              </w:rPr>
              <w:t>2-1、S2-3</w:t>
            </w:r>
            <w:r>
              <w:rPr>
                <w:rFonts w:hint="default" w:ascii="Times New Roman" w:hAnsi="Times New Roman" w:cs="Times New Roman"/>
                <w:kern w:val="2"/>
                <w:sz w:val="24"/>
                <w:szCs w:val="24"/>
                <w:u w:val="none"/>
                <w:lang w:eastAsia="zh-CN"/>
              </w:rPr>
              <w:t>）</w:t>
            </w:r>
          </w:p>
          <w:p>
            <w:pPr>
              <w:pStyle w:val="2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kern w:val="2"/>
                <w:sz w:val="24"/>
                <w:szCs w:val="24"/>
                <w:u w:val="none"/>
                <w:lang w:eastAsia="zh-CN"/>
              </w:rPr>
            </w:pPr>
            <w:r>
              <w:rPr>
                <w:rFonts w:hint="eastAsia" w:ascii="Times New Roman" w:hAnsi="Times New Roman" w:cs="Times New Roman"/>
                <w:kern w:val="2"/>
                <w:sz w:val="24"/>
                <w:szCs w:val="24"/>
                <w:u w:val="none"/>
                <w:lang w:eastAsia="zh-CN"/>
              </w:rPr>
              <w:t>米或米粉残渣、不合格米粉生产量</w:t>
            </w:r>
            <w:r>
              <w:rPr>
                <w:rFonts w:hint="default" w:ascii="Times New Roman" w:hAnsi="Times New Roman" w:cs="Times New Roman"/>
                <w:kern w:val="2"/>
                <w:sz w:val="24"/>
                <w:szCs w:val="24"/>
                <w:u w:val="none"/>
                <w:lang w:eastAsia="zh-CN"/>
              </w:rPr>
              <w:t>的</w:t>
            </w:r>
            <w:r>
              <w:rPr>
                <w:rFonts w:hint="eastAsia" w:ascii="Times New Roman" w:hAnsi="Times New Roman" w:cs="Times New Roman"/>
                <w:kern w:val="2"/>
                <w:sz w:val="24"/>
                <w:szCs w:val="24"/>
                <w:u w:val="none"/>
                <w:lang w:eastAsia="zh-CN"/>
              </w:rPr>
              <w:t>1</w:t>
            </w:r>
            <w:r>
              <w:rPr>
                <w:rFonts w:hint="default" w:ascii="Times New Roman" w:hAnsi="Times New Roman" w:cs="Times New Roman"/>
                <w:kern w:val="2"/>
                <w:sz w:val="24"/>
                <w:szCs w:val="24"/>
                <w:u w:val="none"/>
                <w:lang w:eastAsia="zh-CN"/>
              </w:rPr>
              <w:t>‰计算，则</w:t>
            </w:r>
            <w:r>
              <w:rPr>
                <w:rFonts w:hint="eastAsia" w:ascii="Times New Roman" w:hAnsi="Times New Roman" w:cs="Times New Roman"/>
                <w:kern w:val="2"/>
                <w:sz w:val="24"/>
                <w:szCs w:val="24"/>
                <w:u w:val="none"/>
                <w:lang w:eastAsia="zh-CN"/>
              </w:rPr>
              <w:t>一期米粉</w:t>
            </w:r>
            <w:r>
              <w:rPr>
                <w:rFonts w:hint="default" w:ascii="Times New Roman" w:hAnsi="Times New Roman" w:cs="Times New Roman"/>
                <w:kern w:val="2"/>
                <w:sz w:val="24"/>
                <w:szCs w:val="24"/>
                <w:u w:val="none"/>
                <w:lang w:eastAsia="zh-CN"/>
              </w:rPr>
              <w:t>废弃物的产生量为</w:t>
            </w:r>
            <w:r>
              <w:rPr>
                <w:rFonts w:hint="eastAsia" w:ascii="Times New Roman" w:hAnsi="Times New Roman" w:cs="Times New Roman"/>
                <w:kern w:val="2"/>
                <w:sz w:val="24"/>
                <w:szCs w:val="24"/>
                <w:u w:val="none"/>
                <w:lang w:val="en-US" w:eastAsia="zh-CN"/>
              </w:rPr>
              <w:t>72t/a，</w:t>
            </w:r>
            <w:r>
              <w:rPr>
                <w:rFonts w:hint="eastAsia" w:ascii="Times New Roman" w:hAnsi="Times New Roman" w:cs="Times New Roman"/>
                <w:kern w:val="2"/>
                <w:sz w:val="24"/>
                <w:szCs w:val="24"/>
                <w:u w:val="none"/>
                <w:lang w:eastAsia="zh-CN"/>
              </w:rPr>
              <w:t>二期米粉</w:t>
            </w:r>
            <w:r>
              <w:rPr>
                <w:rFonts w:hint="default" w:ascii="Times New Roman" w:hAnsi="Times New Roman" w:cs="Times New Roman"/>
                <w:kern w:val="2"/>
                <w:sz w:val="24"/>
                <w:szCs w:val="24"/>
                <w:u w:val="none"/>
                <w:lang w:eastAsia="zh-CN"/>
              </w:rPr>
              <w:t>废弃物的产生量为</w:t>
            </w:r>
            <w:r>
              <w:rPr>
                <w:rFonts w:hint="eastAsia" w:ascii="Times New Roman" w:hAnsi="Times New Roman" w:cs="Times New Roman"/>
                <w:kern w:val="2"/>
                <w:sz w:val="24"/>
                <w:szCs w:val="24"/>
                <w:u w:val="none"/>
                <w:lang w:val="en-US" w:eastAsia="zh-CN"/>
              </w:rPr>
              <w:t>50t/a</w:t>
            </w:r>
            <w:r>
              <w:rPr>
                <w:rFonts w:hint="eastAsia" w:ascii="Times New Roman" w:hAnsi="Times New Roman" w:cs="Times New Roman"/>
                <w:kern w:val="2"/>
                <w:sz w:val="24"/>
                <w:szCs w:val="24"/>
                <w:u w:val="none"/>
                <w:lang w:eastAsia="zh-CN"/>
              </w:rPr>
              <w:t>，属于一般固废，可作为作为餐厨垃圾交由餐厨垃圾处理厂。</w:t>
            </w:r>
          </w:p>
          <w:p>
            <w:pPr>
              <w:pStyle w:val="2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kern w:val="2"/>
                <w:sz w:val="24"/>
                <w:szCs w:val="24"/>
                <w:u w:val="none"/>
                <w:lang w:eastAsia="zh-CN"/>
              </w:rPr>
            </w:pPr>
            <w:r>
              <w:rPr>
                <w:rFonts w:hint="eastAsia" w:ascii="Times New Roman" w:hAnsi="Times New Roman" w:cs="Times New Roman"/>
                <w:kern w:val="2"/>
                <w:sz w:val="24"/>
                <w:szCs w:val="24"/>
                <w:u w:val="none"/>
                <w:lang w:eastAsia="zh-CN"/>
              </w:rPr>
              <w:t>②蔬菜肉类残渣（</w:t>
            </w:r>
            <w:r>
              <w:rPr>
                <w:rFonts w:hint="eastAsia" w:ascii="Times New Roman" w:hAnsi="Times New Roman" w:cs="Times New Roman"/>
                <w:kern w:val="2"/>
                <w:sz w:val="24"/>
                <w:szCs w:val="24"/>
                <w:u w:val="none"/>
                <w:lang w:val="en-US" w:eastAsia="zh-CN"/>
              </w:rPr>
              <w:t>S2-6</w:t>
            </w:r>
            <w:r>
              <w:rPr>
                <w:rFonts w:hint="eastAsia" w:ascii="Times New Roman" w:hAnsi="Times New Roman" w:cs="Times New Roman"/>
                <w:kern w:val="2"/>
                <w:sz w:val="24"/>
                <w:szCs w:val="24"/>
                <w:u w:val="none"/>
                <w:lang w:eastAsia="zh-CN"/>
              </w:rPr>
              <w:t>）</w:t>
            </w:r>
          </w:p>
          <w:p>
            <w:pPr>
              <w:pStyle w:val="2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kern w:val="2"/>
                <w:sz w:val="24"/>
                <w:szCs w:val="24"/>
                <w:u w:val="none"/>
                <w:lang w:eastAsia="zh-CN"/>
              </w:rPr>
            </w:pPr>
            <w:r>
              <w:rPr>
                <w:rFonts w:hint="eastAsia" w:ascii="Times New Roman" w:hAnsi="Times New Roman" w:cs="Times New Roman"/>
                <w:kern w:val="2"/>
                <w:sz w:val="24"/>
                <w:szCs w:val="24"/>
                <w:u w:val="none"/>
                <w:lang w:eastAsia="zh-CN"/>
              </w:rPr>
              <w:t>蔬菜肉残渣主要为浇头生产时，蔬菜、肉清洗过程产生的蔬菜的皮、根、叶、肉渣、血块、内脏等边界料，产生量约为原料用量的</w:t>
            </w:r>
            <w:r>
              <w:rPr>
                <w:rFonts w:hint="eastAsia" w:ascii="Times New Roman" w:hAnsi="Times New Roman" w:cs="Times New Roman"/>
                <w:kern w:val="2"/>
                <w:sz w:val="24"/>
                <w:szCs w:val="24"/>
                <w:u w:val="none"/>
                <w:lang w:val="en-US" w:eastAsia="zh-CN"/>
              </w:rPr>
              <w:t>0.5</w:t>
            </w:r>
            <w:r>
              <w:rPr>
                <w:rFonts w:hint="eastAsia" w:ascii="Times New Roman" w:hAnsi="Times New Roman" w:cs="Times New Roman"/>
                <w:kern w:val="2"/>
                <w:sz w:val="24"/>
                <w:szCs w:val="24"/>
                <w:u w:val="none"/>
                <w:lang w:eastAsia="zh-CN"/>
              </w:rPr>
              <w:t>%，约为</w:t>
            </w:r>
            <w:r>
              <w:rPr>
                <w:rFonts w:hint="eastAsia" w:ascii="Times New Roman" w:hAnsi="Times New Roman" w:cs="Times New Roman"/>
                <w:kern w:val="2"/>
                <w:sz w:val="24"/>
                <w:szCs w:val="24"/>
                <w:u w:val="none"/>
                <w:lang w:val="en-US" w:eastAsia="zh-CN"/>
              </w:rPr>
              <w:t>22.5</w:t>
            </w:r>
            <w:r>
              <w:rPr>
                <w:rFonts w:hint="eastAsia" w:ascii="Times New Roman" w:hAnsi="Times New Roman" w:cs="Times New Roman"/>
                <w:kern w:val="2"/>
                <w:sz w:val="24"/>
                <w:szCs w:val="24"/>
                <w:u w:val="none"/>
                <w:lang w:eastAsia="zh-CN"/>
              </w:rPr>
              <w:t>t/a。蔬菜肉类残渣作为餐厨垃圾交由餐厨垃圾处理厂。</w:t>
            </w:r>
          </w:p>
          <w:p>
            <w:pPr>
              <w:pStyle w:val="2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kern w:val="2"/>
                <w:sz w:val="24"/>
                <w:szCs w:val="24"/>
                <w:u w:val="none"/>
                <w:lang w:eastAsia="zh-CN"/>
              </w:rPr>
            </w:pPr>
            <w:r>
              <w:rPr>
                <w:rFonts w:hint="eastAsia" w:ascii="宋体" w:hAnsi="宋体" w:eastAsia="宋体" w:cs="宋体"/>
                <w:kern w:val="2"/>
                <w:sz w:val="24"/>
                <w:szCs w:val="24"/>
                <w:u w:val="none"/>
                <w:lang w:eastAsia="zh-CN"/>
              </w:rPr>
              <w:t>③</w:t>
            </w:r>
            <w:r>
              <w:rPr>
                <w:rFonts w:hint="eastAsia" w:ascii="Times New Roman" w:hAnsi="Times New Roman" w:cs="Times New Roman"/>
                <w:kern w:val="2"/>
                <w:sz w:val="24"/>
                <w:szCs w:val="24"/>
                <w:u w:val="none"/>
                <w:lang w:eastAsia="zh-CN"/>
              </w:rPr>
              <w:t>污泥（</w:t>
            </w:r>
            <w:r>
              <w:rPr>
                <w:rFonts w:hint="eastAsia" w:ascii="Times New Roman" w:hAnsi="Times New Roman" w:cs="Times New Roman"/>
                <w:kern w:val="2"/>
                <w:sz w:val="24"/>
                <w:szCs w:val="24"/>
                <w:u w:val="none"/>
                <w:lang w:val="en-US" w:eastAsia="zh-CN"/>
              </w:rPr>
              <w:t>S1-4、S2-4</w:t>
            </w:r>
            <w:r>
              <w:rPr>
                <w:rFonts w:hint="eastAsia" w:ascii="Times New Roman" w:hAnsi="Times New Roman" w:cs="Times New Roman"/>
                <w:kern w:val="2"/>
                <w:sz w:val="24"/>
                <w:szCs w:val="24"/>
                <w:u w:val="none"/>
                <w:lang w:eastAsia="zh-CN"/>
              </w:rPr>
              <w:t>）</w:t>
            </w:r>
          </w:p>
          <w:p>
            <w:pPr>
              <w:pStyle w:val="2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kern w:val="2"/>
                <w:sz w:val="24"/>
                <w:szCs w:val="24"/>
                <w:u w:val="none"/>
                <w:lang w:eastAsia="zh-CN"/>
              </w:rPr>
            </w:pPr>
            <w:r>
              <w:rPr>
                <w:rFonts w:hint="eastAsia" w:ascii="Times New Roman" w:hAnsi="Times New Roman" w:cs="Times New Roman"/>
                <w:kern w:val="2"/>
                <w:sz w:val="24"/>
                <w:szCs w:val="24"/>
                <w:u w:val="none"/>
                <w:lang w:eastAsia="zh-CN"/>
              </w:rPr>
              <w:t>主要为项目污水处理设施排放的污泥，属于一般固废，通过类比同类项目及查找相关资料，干泥量产率约1t/万m</w:t>
            </w:r>
            <w:r>
              <w:rPr>
                <w:rFonts w:hint="eastAsia" w:ascii="Times New Roman" w:hAnsi="Times New Roman" w:cs="Times New Roman"/>
                <w:kern w:val="2"/>
                <w:sz w:val="24"/>
                <w:szCs w:val="24"/>
                <w:u w:val="none"/>
                <w:vertAlign w:val="superscript"/>
                <w:lang w:eastAsia="zh-CN"/>
              </w:rPr>
              <w:t>3</w:t>
            </w:r>
            <w:r>
              <w:rPr>
                <w:rFonts w:hint="eastAsia" w:ascii="Times New Roman" w:hAnsi="Times New Roman" w:cs="Times New Roman"/>
                <w:kern w:val="2"/>
                <w:sz w:val="24"/>
                <w:szCs w:val="24"/>
                <w:u w:val="none"/>
                <w:lang w:eastAsia="zh-CN"/>
              </w:rPr>
              <w:t>污水计算，本项目污泥脱水至含水率60%以后由环卫部门清运，本项目一期废水处理量为</w:t>
            </w:r>
            <w:r>
              <w:rPr>
                <w:rFonts w:hint="eastAsia" w:ascii="Times New Roman" w:hAnsi="Times New Roman" w:cs="Times New Roman"/>
                <w:kern w:val="2"/>
                <w:sz w:val="24"/>
                <w:szCs w:val="24"/>
                <w:u w:val="none"/>
                <w:lang w:val="en-US" w:eastAsia="zh-CN"/>
              </w:rPr>
              <w:t>358165.056</w:t>
            </w:r>
            <w:r>
              <w:rPr>
                <w:rFonts w:hint="eastAsia" w:ascii="Times New Roman" w:hAnsi="Times New Roman" w:cs="Times New Roman"/>
                <w:kern w:val="2"/>
                <w:sz w:val="24"/>
                <w:szCs w:val="24"/>
                <w:u w:val="none"/>
                <w:lang w:eastAsia="zh-CN"/>
              </w:rPr>
              <w:t>m</w:t>
            </w:r>
            <w:r>
              <w:rPr>
                <w:rFonts w:hint="eastAsia" w:ascii="Times New Roman" w:hAnsi="Times New Roman" w:cs="Times New Roman"/>
                <w:kern w:val="2"/>
                <w:sz w:val="24"/>
                <w:szCs w:val="24"/>
                <w:u w:val="none"/>
                <w:vertAlign w:val="superscript"/>
                <w:lang w:eastAsia="zh-CN"/>
              </w:rPr>
              <w:t>3</w:t>
            </w:r>
            <w:r>
              <w:rPr>
                <w:rFonts w:hint="eastAsia" w:ascii="Times New Roman" w:hAnsi="Times New Roman" w:cs="Times New Roman"/>
                <w:kern w:val="2"/>
                <w:sz w:val="24"/>
                <w:szCs w:val="24"/>
                <w:u w:val="none"/>
                <w:lang w:eastAsia="zh-CN"/>
              </w:rPr>
              <w:t>/a，则污泥量约为</w:t>
            </w:r>
            <w:r>
              <w:rPr>
                <w:rFonts w:hint="eastAsia" w:ascii="Times New Roman" w:hAnsi="Times New Roman" w:cs="Times New Roman"/>
                <w:kern w:val="2"/>
                <w:sz w:val="24"/>
                <w:szCs w:val="24"/>
                <w:u w:val="none"/>
                <w:lang w:val="en-US" w:eastAsia="zh-CN"/>
              </w:rPr>
              <w:t>89.541</w:t>
            </w:r>
            <w:r>
              <w:rPr>
                <w:rFonts w:hint="eastAsia" w:ascii="Times New Roman" w:hAnsi="Times New Roman" w:cs="Times New Roman"/>
                <w:kern w:val="2"/>
                <w:sz w:val="24"/>
                <w:szCs w:val="24"/>
                <w:u w:val="none"/>
                <w:lang w:eastAsia="zh-CN"/>
              </w:rPr>
              <w:t>t/a，本项目二期废水处理量为</w:t>
            </w:r>
            <w:r>
              <w:rPr>
                <w:rFonts w:hint="eastAsia" w:ascii="Times New Roman" w:hAnsi="Times New Roman" w:cs="Times New Roman"/>
                <w:kern w:val="2"/>
                <w:sz w:val="24"/>
                <w:szCs w:val="24"/>
                <w:u w:val="none"/>
                <w:lang w:val="en-US" w:eastAsia="zh-CN"/>
              </w:rPr>
              <w:t>312665.04</w:t>
            </w:r>
            <w:r>
              <w:rPr>
                <w:rFonts w:hint="eastAsia" w:ascii="Times New Roman" w:hAnsi="Times New Roman" w:cs="Times New Roman"/>
                <w:kern w:val="2"/>
                <w:sz w:val="24"/>
                <w:szCs w:val="24"/>
                <w:u w:val="none"/>
                <w:lang w:eastAsia="zh-CN"/>
              </w:rPr>
              <w:t>m</w:t>
            </w:r>
            <w:r>
              <w:rPr>
                <w:rFonts w:hint="eastAsia" w:ascii="Times New Roman" w:hAnsi="Times New Roman" w:cs="Times New Roman"/>
                <w:kern w:val="2"/>
                <w:sz w:val="24"/>
                <w:szCs w:val="24"/>
                <w:u w:val="none"/>
                <w:vertAlign w:val="superscript"/>
                <w:lang w:eastAsia="zh-CN"/>
              </w:rPr>
              <w:t>3</w:t>
            </w:r>
            <w:r>
              <w:rPr>
                <w:rFonts w:hint="eastAsia" w:ascii="Times New Roman" w:hAnsi="Times New Roman" w:cs="Times New Roman"/>
                <w:kern w:val="2"/>
                <w:sz w:val="24"/>
                <w:szCs w:val="24"/>
                <w:u w:val="none"/>
                <w:lang w:eastAsia="zh-CN"/>
              </w:rPr>
              <w:t>/a，则污泥量约为</w:t>
            </w:r>
            <w:r>
              <w:rPr>
                <w:rFonts w:hint="eastAsia" w:ascii="Times New Roman" w:hAnsi="Times New Roman" w:cs="Times New Roman"/>
                <w:kern w:val="2"/>
                <w:sz w:val="24"/>
                <w:szCs w:val="24"/>
                <w:u w:val="none"/>
                <w:lang w:val="en-US" w:eastAsia="zh-CN"/>
              </w:rPr>
              <w:t>78.166</w:t>
            </w:r>
            <w:r>
              <w:rPr>
                <w:rFonts w:hint="eastAsia" w:ascii="Times New Roman" w:hAnsi="Times New Roman" w:cs="Times New Roman"/>
                <w:kern w:val="2"/>
                <w:sz w:val="24"/>
                <w:szCs w:val="24"/>
                <w:u w:val="none"/>
                <w:lang w:eastAsia="zh-CN"/>
              </w:rPr>
              <w:t>t/a。污泥脱水后交由环卫部门清运。</w:t>
            </w:r>
          </w:p>
          <w:p>
            <w:pPr>
              <w:pStyle w:val="2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kern w:val="2"/>
                <w:sz w:val="24"/>
                <w:szCs w:val="24"/>
                <w:u w:val="none"/>
                <w:lang w:eastAsia="zh-CN"/>
              </w:rPr>
            </w:pPr>
            <w:r>
              <w:rPr>
                <w:rFonts w:hint="eastAsia" w:ascii="宋体" w:hAnsi="宋体" w:eastAsia="宋体" w:cs="宋体"/>
                <w:kern w:val="2"/>
                <w:sz w:val="24"/>
                <w:szCs w:val="24"/>
                <w:u w:val="none"/>
                <w:lang w:eastAsia="zh-CN"/>
              </w:rPr>
              <w:t>④</w:t>
            </w:r>
            <w:r>
              <w:rPr>
                <w:rFonts w:hint="eastAsia" w:ascii="Times New Roman" w:hAnsi="Times New Roman" w:cs="Times New Roman"/>
                <w:kern w:val="2"/>
                <w:sz w:val="24"/>
                <w:szCs w:val="24"/>
                <w:u w:val="none"/>
                <w:lang w:eastAsia="zh-CN"/>
              </w:rPr>
              <w:t>废包装材料（</w:t>
            </w:r>
            <w:r>
              <w:rPr>
                <w:rFonts w:hint="eastAsia" w:ascii="Times New Roman" w:hAnsi="Times New Roman" w:cs="Times New Roman"/>
                <w:kern w:val="2"/>
                <w:sz w:val="24"/>
                <w:szCs w:val="24"/>
                <w:u w:val="none"/>
                <w:lang w:val="en-US" w:eastAsia="zh-CN"/>
              </w:rPr>
              <w:t>S1-2、S2-2</w:t>
            </w:r>
            <w:r>
              <w:rPr>
                <w:rFonts w:hint="eastAsia" w:ascii="Times New Roman" w:hAnsi="Times New Roman" w:cs="Times New Roman"/>
                <w:kern w:val="2"/>
                <w:sz w:val="24"/>
                <w:szCs w:val="24"/>
                <w:u w:val="none"/>
                <w:lang w:eastAsia="zh-CN"/>
              </w:rPr>
              <w:t>）</w:t>
            </w:r>
          </w:p>
          <w:p>
            <w:pPr>
              <w:pStyle w:val="21"/>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 w:val="24"/>
                <w:u w:val="none"/>
              </w:rPr>
            </w:pPr>
            <w:r>
              <w:rPr>
                <w:rFonts w:hint="default" w:ascii="Times New Roman" w:hAnsi="Times New Roman" w:cs="Times New Roman"/>
                <w:kern w:val="2"/>
                <w:sz w:val="24"/>
                <w:szCs w:val="24"/>
                <w:u w:val="none"/>
                <w:lang w:eastAsia="zh-CN"/>
              </w:rPr>
              <w:t>淀粉、肉类、调料等</w:t>
            </w:r>
            <w:r>
              <w:rPr>
                <w:rFonts w:hint="default" w:ascii="Times New Roman" w:hAnsi="Times New Roman" w:cs="Times New Roman"/>
                <w:sz w:val="24"/>
                <w:u w:val="none"/>
              </w:rPr>
              <w:t>原辅材料拆包、以及产品包装过程中产生的废包装材料，主要为瓦楞纸、塑料袋、塑料瓶等，</w:t>
            </w:r>
            <w:r>
              <w:rPr>
                <w:rFonts w:hint="eastAsia" w:ascii="Times New Roman" w:hAnsi="Times New Roman" w:cs="Times New Roman"/>
                <w:sz w:val="24"/>
                <w:u w:val="none"/>
                <w:lang w:eastAsia="zh-CN"/>
              </w:rPr>
              <w:t>一期</w:t>
            </w:r>
            <w:r>
              <w:rPr>
                <w:rFonts w:hint="default" w:ascii="Times New Roman" w:hAnsi="Times New Roman" w:cs="Times New Roman"/>
                <w:sz w:val="24"/>
                <w:u w:val="none"/>
              </w:rPr>
              <w:t>产生量约为</w:t>
            </w:r>
            <w:r>
              <w:rPr>
                <w:rFonts w:hint="eastAsia" w:ascii="Times New Roman" w:hAnsi="Times New Roman" w:cs="Times New Roman"/>
                <w:sz w:val="24"/>
                <w:u w:val="none"/>
                <w:lang w:val="en-US" w:eastAsia="zh-CN"/>
              </w:rPr>
              <w:t>12</w:t>
            </w:r>
            <w:r>
              <w:rPr>
                <w:rFonts w:hint="default" w:ascii="Times New Roman" w:hAnsi="Times New Roman" w:cs="Times New Roman"/>
                <w:sz w:val="24"/>
                <w:u w:val="none"/>
              </w:rPr>
              <w:t>t/a，</w:t>
            </w:r>
            <w:r>
              <w:rPr>
                <w:rFonts w:hint="eastAsia" w:ascii="Times New Roman" w:hAnsi="Times New Roman" w:cs="Times New Roman"/>
                <w:sz w:val="24"/>
                <w:u w:val="none"/>
                <w:lang w:eastAsia="zh-CN"/>
              </w:rPr>
              <w:t>二期产生量约为</w:t>
            </w:r>
            <w:r>
              <w:rPr>
                <w:rFonts w:hint="eastAsia" w:ascii="Times New Roman" w:hAnsi="Times New Roman" w:cs="Times New Roman"/>
                <w:sz w:val="24"/>
                <w:u w:val="none"/>
                <w:lang w:val="en-US" w:eastAsia="zh-CN"/>
              </w:rPr>
              <w:t>10t/a。</w:t>
            </w:r>
            <w:r>
              <w:rPr>
                <w:rFonts w:hint="default" w:ascii="Times New Roman" w:hAnsi="Times New Roman" w:cs="Times New Roman"/>
                <w:sz w:val="24"/>
                <w:u w:val="none"/>
              </w:rPr>
              <w:t>收集后外售废品收购站。</w:t>
            </w:r>
          </w:p>
          <w:p>
            <w:pPr>
              <w:keepNext w:val="0"/>
              <w:keepLines w:val="0"/>
              <w:suppressLineNumbers w:val="0"/>
              <w:spacing w:before="0" w:beforeAutospacing="0" w:after="0" w:afterAutospacing="0" w:line="360" w:lineRule="auto"/>
              <w:ind w:left="0" w:right="0" w:firstLine="480" w:firstLineChars="200"/>
              <w:rPr>
                <w:sz w:val="24"/>
                <w:u w:val="none"/>
              </w:rPr>
            </w:pPr>
            <w:r>
              <w:rPr>
                <w:rFonts w:hint="eastAsia" w:ascii="宋体" w:hAnsi="宋体" w:eastAsia="宋体" w:cs="宋体"/>
                <w:sz w:val="24"/>
                <w:u w:val="none"/>
              </w:rPr>
              <w:t>⑤</w:t>
            </w:r>
            <w:r>
              <w:rPr>
                <w:rFonts w:hint="eastAsia"/>
                <w:sz w:val="24"/>
                <w:u w:val="none"/>
              </w:rPr>
              <w:t>环保设施收集的废油</w:t>
            </w:r>
            <w:r>
              <w:rPr>
                <w:rFonts w:hint="eastAsia" w:ascii="Times New Roman" w:hAnsi="Times New Roman" w:cs="Times New Roman"/>
                <w:kern w:val="2"/>
                <w:sz w:val="24"/>
                <w:szCs w:val="24"/>
                <w:u w:val="none"/>
                <w:lang w:eastAsia="zh-CN"/>
              </w:rPr>
              <w:t>（</w:t>
            </w:r>
            <w:r>
              <w:rPr>
                <w:rFonts w:hint="eastAsia" w:ascii="Times New Roman" w:hAnsi="Times New Roman" w:cs="Times New Roman"/>
                <w:kern w:val="2"/>
                <w:sz w:val="24"/>
                <w:szCs w:val="24"/>
                <w:u w:val="none"/>
                <w:lang w:val="en-US" w:eastAsia="zh-CN"/>
              </w:rPr>
              <w:t>S1-6、S2-7</w:t>
            </w:r>
            <w:r>
              <w:rPr>
                <w:rFonts w:hint="eastAsia" w:ascii="Times New Roman" w:hAnsi="Times New Roman" w:cs="Times New Roman"/>
                <w:kern w:val="2"/>
                <w:sz w:val="24"/>
                <w:szCs w:val="24"/>
                <w:u w:val="none"/>
                <w:lang w:eastAsia="zh-CN"/>
              </w:rPr>
              <w:t>）</w:t>
            </w:r>
          </w:p>
          <w:p>
            <w:pPr>
              <w:keepNext w:val="0"/>
              <w:keepLines w:val="0"/>
              <w:suppressLineNumbers w:val="0"/>
              <w:spacing w:before="0" w:beforeAutospacing="0" w:after="0" w:afterAutospacing="0" w:line="360" w:lineRule="auto"/>
              <w:ind w:left="0" w:right="0" w:firstLine="480" w:firstLineChars="200"/>
              <w:jc w:val="left"/>
              <w:rPr>
                <w:sz w:val="24"/>
                <w:u w:val="none"/>
              </w:rPr>
            </w:pPr>
            <w:r>
              <w:rPr>
                <w:rFonts w:hint="eastAsia"/>
                <w:sz w:val="24"/>
                <w:u w:val="none"/>
              </w:rPr>
              <w:t>项目油烟净化装置收集的废油，</w:t>
            </w:r>
            <w:r>
              <w:rPr>
                <w:rFonts w:hint="eastAsia"/>
                <w:sz w:val="24"/>
                <w:u w:val="none"/>
                <w:lang w:eastAsia="zh-CN"/>
              </w:rPr>
              <w:t>根据废气污染源分析，</w:t>
            </w:r>
            <w:r>
              <w:rPr>
                <w:rFonts w:hint="eastAsia"/>
                <w:sz w:val="24"/>
                <w:u w:val="none"/>
              </w:rPr>
              <w:t>油烟净化装置</w:t>
            </w:r>
            <w:r>
              <w:rPr>
                <w:rFonts w:hint="eastAsia"/>
                <w:sz w:val="24"/>
                <w:u w:val="none"/>
                <w:lang w:eastAsia="zh-CN"/>
              </w:rPr>
              <w:t>一期收集的油烟</w:t>
            </w:r>
            <w:r>
              <w:rPr>
                <w:rFonts w:hint="eastAsia"/>
                <w:sz w:val="24"/>
                <w:u w:val="none"/>
              </w:rPr>
              <w:t>量约为</w:t>
            </w:r>
            <w:r>
              <w:rPr>
                <w:rFonts w:hint="eastAsia"/>
                <w:sz w:val="24"/>
                <w:u w:val="none"/>
                <w:lang w:val="en-US" w:eastAsia="zh-CN"/>
              </w:rPr>
              <w:t>0.046</w:t>
            </w:r>
            <w:r>
              <w:rPr>
                <w:rFonts w:hint="eastAsia"/>
                <w:sz w:val="24"/>
                <w:u w:val="none"/>
              </w:rPr>
              <w:t>t/a，</w:t>
            </w:r>
            <w:r>
              <w:rPr>
                <w:rFonts w:hint="eastAsia"/>
                <w:sz w:val="24"/>
                <w:u w:val="none"/>
                <w:lang w:eastAsia="zh-CN"/>
              </w:rPr>
              <w:t>二期收集的油烟</w:t>
            </w:r>
            <w:r>
              <w:rPr>
                <w:rFonts w:hint="eastAsia"/>
                <w:sz w:val="24"/>
                <w:u w:val="none"/>
              </w:rPr>
              <w:t>量约为</w:t>
            </w:r>
            <w:r>
              <w:rPr>
                <w:rFonts w:hint="eastAsia"/>
                <w:sz w:val="24"/>
                <w:u w:val="none"/>
                <w:lang w:val="en-US" w:eastAsia="zh-CN"/>
              </w:rPr>
              <w:t>2.428</w:t>
            </w:r>
            <w:r>
              <w:rPr>
                <w:rFonts w:hint="eastAsia"/>
                <w:sz w:val="24"/>
                <w:u w:val="none"/>
              </w:rPr>
              <w:t>t/a</w:t>
            </w:r>
            <w:r>
              <w:rPr>
                <w:rFonts w:hint="eastAsia"/>
                <w:sz w:val="24"/>
                <w:u w:val="none"/>
                <w:lang w:eastAsia="zh-CN"/>
              </w:rPr>
              <w:t>。</w:t>
            </w:r>
            <w:r>
              <w:rPr>
                <w:rFonts w:hint="eastAsia"/>
                <w:sz w:val="24"/>
                <w:u w:val="none"/>
              </w:rPr>
              <w:t>属于一般固废，收集后交由专业废油处置机构回收处置。</w:t>
            </w:r>
          </w:p>
          <w:p>
            <w:pPr>
              <w:keepNext/>
              <w:keepLines/>
              <w:suppressLineNumbers w:val="0"/>
              <w:spacing w:before="0" w:beforeAutospacing="0" w:after="0" w:afterAutospacing="0" w:line="360" w:lineRule="exact"/>
              <w:ind w:left="0" w:right="0"/>
              <w:jc w:val="center"/>
              <w:outlineLvl w:val="1"/>
              <w:rPr>
                <w:bCs/>
                <w:szCs w:val="32"/>
                <w:u w:val="none"/>
              </w:rPr>
            </w:pPr>
            <w:r>
              <w:rPr>
                <w:b/>
                <w:szCs w:val="21"/>
                <w:u w:val="none"/>
              </w:rPr>
              <w:t>表4-</w:t>
            </w:r>
            <w:r>
              <w:rPr>
                <w:rFonts w:hint="eastAsia"/>
                <w:b/>
                <w:szCs w:val="21"/>
                <w:u w:val="none"/>
              </w:rPr>
              <w:t>1</w:t>
            </w:r>
            <w:r>
              <w:rPr>
                <w:rFonts w:hint="eastAsia"/>
                <w:b/>
                <w:szCs w:val="21"/>
                <w:u w:val="none"/>
                <w:lang w:val="en-US" w:eastAsia="zh-CN"/>
              </w:rPr>
              <w:t>6</w:t>
            </w:r>
            <w:r>
              <w:rPr>
                <w:rFonts w:hint="eastAsia"/>
                <w:b/>
                <w:szCs w:val="21"/>
                <w:u w:val="none"/>
              </w:rPr>
              <w:t xml:space="preserve"> 一般固废</w:t>
            </w:r>
            <w:r>
              <w:rPr>
                <w:b/>
                <w:szCs w:val="21"/>
                <w:u w:val="none"/>
              </w:rPr>
              <w:t>治理情况一览表</w:t>
            </w:r>
          </w:p>
          <w:tbl>
            <w:tblPr>
              <w:tblStyle w:val="26"/>
              <w:tblW w:w="4995"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27"/>
              <w:gridCol w:w="1108"/>
              <w:gridCol w:w="1058"/>
              <w:gridCol w:w="695"/>
              <w:gridCol w:w="1309"/>
              <w:gridCol w:w="123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97" w:type="pct"/>
                  <w:vAlign w:val="center"/>
                </w:tcPr>
                <w:p>
                  <w:pPr>
                    <w:keepNext w:val="0"/>
                    <w:keepLines w:val="0"/>
                    <w:widowControl/>
                    <w:suppressLineNumbers w:val="0"/>
                    <w:adjustRightInd w:val="0"/>
                    <w:snapToGrid w:val="0"/>
                    <w:spacing w:before="0" w:beforeAutospacing="0" w:after="0" w:afterAutospacing="0"/>
                    <w:ind w:left="0" w:right="0"/>
                    <w:jc w:val="center"/>
                    <w:rPr>
                      <w:b/>
                      <w:bCs/>
                      <w:szCs w:val="21"/>
                      <w:u w:val="none"/>
                    </w:rPr>
                  </w:pPr>
                  <w:r>
                    <w:rPr>
                      <w:rFonts w:hint="eastAsia"/>
                      <w:b/>
                      <w:bCs/>
                      <w:szCs w:val="21"/>
                      <w:u w:val="none"/>
                    </w:rPr>
                    <w:t>固废名称</w:t>
                  </w:r>
                </w:p>
              </w:tc>
              <w:tc>
                <w:tcPr>
                  <w:tcW w:w="494" w:type="pct"/>
                  <w:vAlign w:val="center"/>
                </w:tcPr>
                <w:p>
                  <w:pPr>
                    <w:keepNext w:val="0"/>
                    <w:keepLines w:val="0"/>
                    <w:widowControl/>
                    <w:suppressLineNumbers w:val="0"/>
                    <w:adjustRightInd w:val="0"/>
                    <w:snapToGrid w:val="0"/>
                    <w:spacing w:before="0" w:beforeAutospacing="0" w:after="0" w:afterAutospacing="0"/>
                    <w:ind w:left="0" w:right="0"/>
                    <w:jc w:val="center"/>
                    <w:rPr>
                      <w:b/>
                      <w:bCs/>
                      <w:szCs w:val="21"/>
                      <w:u w:val="none"/>
                    </w:rPr>
                  </w:pPr>
                  <w:r>
                    <w:rPr>
                      <w:b/>
                      <w:bCs/>
                      <w:szCs w:val="21"/>
                      <w:u w:val="none"/>
                    </w:rPr>
                    <w:t>产污环节</w:t>
                  </w:r>
                </w:p>
              </w:tc>
              <w:tc>
                <w:tcPr>
                  <w:tcW w:w="662" w:type="pct"/>
                  <w:vAlign w:val="center"/>
                </w:tcPr>
                <w:p>
                  <w:pPr>
                    <w:keepNext w:val="0"/>
                    <w:keepLines w:val="0"/>
                    <w:widowControl/>
                    <w:suppressLineNumbers w:val="0"/>
                    <w:adjustRightInd w:val="0"/>
                    <w:snapToGrid w:val="0"/>
                    <w:spacing w:before="0" w:beforeAutospacing="0" w:after="0" w:afterAutospacing="0"/>
                    <w:ind w:left="0" w:right="0"/>
                    <w:jc w:val="center"/>
                    <w:rPr>
                      <w:b/>
                      <w:bCs/>
                      <w:szCs w:val="21"/>
                      <w:u w:val="none"/>
                    </w:rPr>
                  </w:pPr>
                  <w:r>
                    <w:rPr>
                      <w:rFonts w:hint="eastAsia"/>
                      <w:b/>
                      <w:bCs/>
                      <w:szCs w:val="21"/>
                      <w:u w:val="none"/>
                    </w:rPr>
                    <w:t>性质</w:t>
                  </w:r>
                </w:p>
              </w:tc>
              <w:tc>
                <w:tcPr>
                  <w:tcW w:w="632" w:type="pct"/>
                  <w:vAlign w:val="center"/>
                </w:tcPr>
                <w:p>
                  <w:pPr>
                    <w:keepNext w:val="0"/>
                    <w:keepLines w:val="0"/>
                    <w:widowControl/>
                    <w:suppressLineNumbers w:val="0"/>
                    <w:adjustRightInd w:val="0"/>
                    <w:snapToGrid w:val="0"/>
                    <w:spacing w:before="0" w:beforeAutospacing="0" w:after="0" w:afterAutospacing="0"/>
                    <w:ind w:left="0" w:right="0"/>
                    <w:jc w:val="center"/>
                    <w:rPr>
                      <w:b/>
                      <w:bCs/>
                      <w:szCs w:val="21"/>
                      <w:u w:val="none"/>
                    </w:rPr>
                  </w:pPr>
                  <w:r>
                    <w:rPr>
                      <w:rFonts w:hint="eastAsia"/>
                      <w:b/>
                      <w:bCs/>
                      <w:szCs w:val="21"/>
                      <w:u w:val="none"/>
                    </w:rPr>
                    <w:t>产生量</w:t>
                  </w:r>
                </w:p>
              </w:tc>
              <w:tc>
                <w:tcPr>
                  <w:tcW w:w="415" w:type="pct"/>
                  <w:vAlign w:val="center"/>
                </w:tcPr>
                <w:p>
                  <w:pPr>
                    <w:keepNext w:val="0"/>
                    <w:keepLines w:val="0"/>
                    <w:widowControl/>
                    <w:suppressLineNumbers w:val="0"/>
                    <w:adjustRightInd w:val="0"/>
                    <w:snapToGrid w:val="0"/>
                    <w:spacing w:before="0" w:beforeAutospacing="0" w:after="0" w:afterAutospacing="0"/>
                    <w:ind w:left="0" w:right="0"/>
                    <w:jc w:val="center"/>
                    <w:rPr>
                      <w:b/>
                      <w:bCs/>
                      <w:szCs w:val="21"/>
                      <w:u w:val="none"/>
                    </w:rPr>
                  </w:pPr>
                  <w:r>
                    <w:rPr>
                      <w:rFonts w:hint="eastAsia"/>
                      <w:b/>
                      <w:bCs/>
                      <w:szCs w:val="21"/>
                      <w:u w:val="none"/>
                    </w:rPr>
                    <w:t>形态</w:t>
                  </w:r>
                </w:p>
              </w:tc>
              <w:tc>
                <w:tcPr>
                  <w:tcW w:w="783" w:type="pct"/>
                  <w:vAlign w:val="center"/>
                </w:tcPr>
                <w:p>
                  <w:pPr>
                    <w:keepNext w:val="0"/>
                    <w:keepLines w:val="0"/>
                    <w:widowControl/>
                    <w:suppressLineNumbers w:val="0"/>
                    <w:adjustRightInd w:val="0"/>
                    <w:snapToGrid w:val="0"/>
                    <w:spacing w:before="0" w:beforeAutospacing="0" w:after="0" w:afterAutospacing="0"/>
                    <w:ind w:left="0" w:right="0"/>
                    <w:jc w:val="center"/>
                    <w:rPr>
                      <w:b/>
                      <w:bCs/>
                      <w:szCs w:val="21"/>
                      <w:u w:val="none"/>
                    </w:rPr>
                  </w:pPr>
                  <w:r>
                    <w:rPr>
                      <w:rFonts w:hint="eastAsia"/>
                      <w:b/>
                      <w:bCs/>
                      <w:szCs w:val="21"/>
                      <w:u w:val="none"/>
                    </w:rPr>
                    <w:t>暂存场所</w:t>
                  </w:r>
                </w:p>
              </w:tc>
              <w:tc>
                <w:tcPr>
                  <w:tcW w:w="735" w:type="pct"/>
                  <w:vAlign w:val="center"/>
                </w:tcPr>
                <w:p>
                  <w:pPr>
                    <w:keepNext w:val="0"/>
                    <w:keepLines w:val="0"/>
                    <w:widowControl/>
                    <w:suppressLineNumbers w:val="0"/>
                    <w:adjustRightInd w:val="0"/>
                    <w:snapToGrid w:val="0"/>
                    <w:spacing w:before="0" w:beforeAutospacing="0" w:after="0" w:afterAutospacing="0"/>
                    <w:ind w:left="0" w:right="0"/>
                    <w:jc w:val="center"/>
                    <w:rPr>
                      <w:b/>
                      <w:bCs/>
                      <w:szCs w:val="21"/>
                      <w:u w:val="none"/>
                    </w:rPr>
                  </w:pPr>
                  <w:r>
                    <w:rPr>
                      <w:b/>
                      <w:bCs/>
                      <w:szCs w:val="21"/>
                      <w:u w:val="none"/>
                    </w:rPr>
                    <w:t>治理措施</w:t>
                  </w:r>
                </w:p>
              </w:tc>
              <w:tc>
                <w:tcPr>
                  <w:tcW w:w="677" w:type="pct"/>
                  <w:vAlign w:val="center"/>
                </w:tcPr>
                <w:p>
                  <w:pPr>
                    <w:keepNext w:val="0"/>
                    <w:keepLines w:val="0"/>
                    <w:widowControl/>
                    <w:suppressLineNumbers w:val="0"/>
                    <w:adjustRightInd w:val="0"/>
                    <w:snapToGrid w:val="0"/>
                    <w:spacing w:before="0" w:beforeAutospacing="0" w:after="0" w:afterAutospacing="0"/>
                    <w:ind w:left="0" w:right="0"/>
                    <w:jc w:val="center"/>
                    <w:rPr>
                      <w:b/>
                      <w:bCs/>
                      <w:szCs w:val="21"/>
                      <w:u w:val="none"/>
                    </w:rPr>
                  </w:pPr>
                  <w:r>
                    <w:rPr>
                      <w:rFonts w:hint="eastAsia"/>
                      <w:b/>
                      <w:bCs/>
                      <w:szCs w:val="21"/>
                      <w:u w:val="none"/>
                    </w:rPr>
                    <w:t>处置量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97"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eastAsia="宋体"/>
                      <w:szCs w:val="21"/>
                      <w:u w:val="none"/>
                      <w:lang w:eastAsia="zh-CN"/>
                    </w:rPr>
                  </w:pPr>
                  <w:r>
                    <w:rPr>
                      <w:szCs w:val="21"/>
                      <w:u w:val="none"/>
                    </w:rPr>
                    <w:t>蔬菜肉类</w:t>
                  </w:r>
                  <w:r>
                    <w:rPr>
                      <w:rFonts w:hint="eastAsia"/>
                      <w:szCs w:val="21"/>
                      <w:u w:val="none"/>
                      <w:lang w:eastAsia="zh-CN"/>
                    </w:rPr>
                    <w:t>残渣</w:t>
                  </w:r>
                </w:p>
              </w:tc>
              <w:tc>
                <w:tcPr>
                  <w:tcW w:w="494"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清洗</w:t>
                  </w:r>
                </w:p>
              </w:tc>
              <w:tc>
                <w:tcPr>
                  <w:tcW w:w="66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一般工业固废</w:t>
                  </w:r>
                </w:p>
              </w:tc>
              <w:tc>
                <w:tcPr>
                  <w:tcW w:w="63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lang w:val="en-US" w:eastAsia="zh-CN"/>
                    </w:rPr>
                    <w:t>22.5</w:t>
                  </w:r>
                  <w:r>
                    <w:rPr>
                      <w:rFonts w:hint="eastAsia"/>
                      <w:szCs w:val="21"/>
                      <w:u w:val="none"/>
                    </w:rPr>
                    <w:t>t/a</w:t>
                  </w:r>
                </w:p>
              </w:tc>
              <w:tc>
                <w:tcPr>
                  <w:tcW w:w="41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固体</w:t>
                  </w:r>
                </w:p>
              </w:tc>
              <w:tc>
                <w:tcPr>
                  <w:tcW w:w="783"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收集桶</w:t>
                  </w:r>
                </w:p>
              </w:tc>
              <w:tc>
                <w:tcPr>
                  <w:tcW w:w="735"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作为餐厨垃圾交由餐厨垃圾处理厂</w:t>
                  </w:r>
                </w:p>
              </w:tc>
              <w:tc>
                <w:tcPr>
                  <w:tcW w:w="11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u w:val="none"/>
                    </w:rPr>
                  </w:pPr>
                  <w:r>
                    <w:rPr>
                      <w:rFonts w:hint="eastAsia"/>
                      <w:szCs w:val="21"/>
                      <w:u w:val="none"/>
                      <w:lang w:val="en-US" w:eastAsia="zh-CN"/>
                    </w:rPr>
                    <w:t>22.5</w:t>
                  </w:r>
                  <w:r>
                    <w:rPr>
                      <w:rFonts w:hint="eastAsia"/>
                      <w:szCs w:val="21"/>
                      <w:u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97"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default"/>
                      <w:szCs w:val="21"/>
                      <w:u w:val="none"/>
                    </w:rPr>
                    <w:t>米或米粉残渣、不合格米粉</w:t>
                  </w:r>
                </w:p>
              </w:tc>
              <w:tc>
                <w:tcPr>
                  <w:tcW w:w="494"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eastAsia="宋体"/>
                      <w:szCs w:val="21"/>
                      <w:u w:val="none"/>
                      <w:lang w:eastAsia="zh-CN"/>
                    </w:rPr>
                  </w:pPr>
                  <w:r>
                    <w:rPr>
                      <w:rFonts w:hint="eastAsia"/>
                      <w:szCs w:val="21"/>
                      <w:u w:val="none"/>
                      <w:lang w:eastAsia="zh-CN"/>
                    </w:rPr>
                    <w:t>浸泡、冷却、检验等</w:t>
                  </w:r>
                </w:p>
              </w:tc>
              <w:tc>
                <w:tcPr>
                  <w:tcW w:w="66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一般工业固废</w:t>
                  </w:r>
                </w:p>
              </w:tc>
              <w:tc>
                <w:tcPr>
                  <w:tcW w:w="63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lang w:val="en-US" w:eastAsia="zh-CN"/>
                    </w:rPr>
                    <w:t>122</w:t>
                  </w:r>
                  <w:r>
                    <w:rPr>
                      <w:rFonts w:hint="eastAsia"/>
                      <w:szCs w:val="21"/>
                      <w:u w:val="none"/>
                    </w:rPr>
                    <w:t>t/a</w:t>
                  </w:r>
                </w:p>
              </w:tc>
              <w:tc>
                <w:tcPr>
                  <w:tcW w:w="41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固体</w:t>
                  </w:r>
                </w:p>
              </w:tc>
              <w:tc>
                <w:tcPr>
                  <w:tcW w:w="783"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收集桶</w:t>
                  </w:r>
                </w:p>
              </w:tc>
              <w:tc>
                <w:tcPr>
                  <w:tcW w:w="735"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p>
              </w:tc>
              <w:tc>
                <w:tcPr>
                  <w:tcW w:w="11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u w:val="none"/>
                    </w:rPr>
                  </w:pPr>
                  <w:r>
                    <w:rPr>
                      <w:rFonts w:hint="eastAsia"/>
                      <w:szCs w:val="21"/>
                      <w:u w:val="none"/>
                      <w:lang w:val="en-US" w:eastAsia="zh-CN"/>
                    </w:rPr>
                    <w:t>122</w:t>
                  </w:r>
                  <w:r>
                    <w:rPr>
                      <w:rFonts w:hint="eastAsia"/>
                      <w:szCs w:val="21"/>
                      <w:u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97"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污泥</w:t>
                  </w:r>
                </w:p>
              </w:tc>
              <w:tc>
                <w:tcPr>
                  <w:tcW w:w="494"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污水处理</w:t>
                  </w:r>
                </w:p>
              </w:tc>
              <w:tc>
                <w:tcPr>
                  <w:tcW w:w="66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一般工业固废</w:t>
                  </w:r>
                </w:p>
              </w:tc>
              <w:tc>
                <w:tcPr>
                  <w:tcW w:w="63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lang w:val="en-US" w:eastAsia="zh-CN"/>
                    </w:rPr>
                    <w:t>167.707</w:t>
                  </w:r>
                  <w:r>
                    <w:rPr>
                      <w:rFonts w:hint="eastAsia"/>
                      <w:szCs w:val="21"/>
                      <w:u w:val="none"/>
                    </w:rPr>
                    <w:t>t/a</w:t>
                  </w:r>
                </w:p>
              </w:tc>
              <w:tc>
                <w:tcPr>
                  <w:tcW w:w="41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固体</w:t>
                  </w:r>
                </w:p>
              </w:tc>
              <w:tc>
                <w:tcPr>
                  <w:tcW w:w="783"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w:t>
                  </w:r>
                </w:p>
              </w:tc>
              <w:tc>
                <w:tcPr>
                  <w:tcW w:w="73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lang w:eastAsia="zh-CN"/>
                    </w:rPr>
                    <w:t>脱水后交由</w:t>
                  </w:r>
                  <w:r>
                    <w:rPr>
                      <w:rFonts w:hint="eastAsia"/>
                      <w:szCs w:val="21"/>
                      <w:u w:val="none"/>
                    </w:rPr>
                    <w:t>环卫部门清运</w:t>
                  </w:r>
                </w:p>
              </w:tc>
              <w:tc>
                <w:tcPr>
                  <w:tcW w:w="11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u w:val="none"/>
                    </w:rPr>
                  </w:pPr>
                  <w:r>
                    <w:rPr>
                      <w:rFonts w:hint="eastAsia"/>
                      <w:szCs w:val="21"/>
                      <w:u w:val="none"/>
                      <w:lang w:val="en-US" w:eastAsia="zh-CN"/>
                    </w:rPr>
                    <w:t>167.707</w:t>
                  </w:r>
                  <w:r>
                    <w:rPr>
                      <w:rFonts w:hint="eastAsia"/>
                      <w:szCs w:val="21"/>
                      <w:u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97"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废包装材料</w:t>
                  </w:r>
                </w:p>
              </w:tc>
              <w:tc>
                <w:tcPr>
                  <w:tcW w:w="494"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lang w:eastAsia="zh-CN"/>
                    </w:rPr>
                    <w:t>拆包、</w:t>
                  </w:r>
                  <w:r>
                    <w:rPr>
                      <w:rFonts w:hint="eastAsia"/>
                      <w:szCs w:val="21"/>
                      <w:u w:val="none"/>
                    </w:rPr>
                    <w:t>包装</w:t>
                  </w:r>
                </w:p>
              </w:tc>
              <w:tc>
                <w:tcPr>
                  <w:tcW w:w="66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一般工业固废</w:t>
                  </w:r>
                </w:p>
              </w:tc>
              <w:tc>
                <w:tcPr>
                  <w:tcW w:w="63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lang w:val="en-US" w:eastAsia="zh-CN"/>
                    </w:rPr>
                    <w:t>22</w:t>
                  </w:r>
                  <w:r>
                    <w:rPr>
                      <w:rFonts w:hint="eastAsia"/>
                      <w:szCs w:val="21"/>
                      <w:u w:val="none"/>
                    </w:rPr>
                    <w:t>t/a</w:t>
                  </w:r>
                </w:p>
              </w:tc>
              <w:tc>
                <w:tcPr>
                  <w:tcW w:w="41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固体</w:t>
                  </w:r>
                </w:p>
              </w:tc>
              <w:tc>
                <w:tcPr>
                  <w:tcW w:w="783"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一般固废暂存暂存点</w:t>
                  </w:r>
                </w:p>
              </w:tc>
              <w:tc>
                <w:tcPr>
                  <w:tcW w:w="73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外售废品收购站</w:t>
                  </w:r>
                </w:p>
              </w:tc>
              <w:tc>
                <w:tcPr>
                  <w:tcW w:w="11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u w:val="none"/>
                    </w:rPr>
                  </w:pPr>
                  <w:r>
                    <w:rPr>
                      <w:rFonts w:hint="eastAsia"/>
                      <w:szCs w:val="21"/>
                      <w:u w:val="none"/>
                      <w:lang w:val="en-US" w:eastAsia="zh-CN"/>
                    </w:rPr>
                    <w:t>22</w:t>
                  </w:r>
                  <w:r>
                    <w:rPr>
                      <w:rFonts w:hint="eastAsia"/>
                      <w:szCs w:val="21"/>
                      <w:u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97"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废油</w:t>
                  </w:r>
                </w:p>
              </w:tc>
              <w:tc>
                <w:tcPr>
                  <w:tcW w:w="494"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废气净化</w:t>
                  </w:r>
                </w:p>
              </w:tc>
              <w:tc>
                <w:tcPr>
                  <w:tcW w:w="66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一般工业固废</w:t>
                  </w:r>
                </w:p>
              </w:tc>
              <w:tc>
                <w:tcPr>
                  <w:tcW w:w="63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lang w:val="en-US" w:eastAsia="zh-CN"/>
                    </w:rPr>
                    <w:t>2.474</w:t>
                  </w:r>
                  <w:r>
                    <w:rPr>
                      <w:rFonts w:hint="eastAsia"/>
                      <w:szCs w:val="21"/>
                      <w:u w:val="none"/>
                    </w:rPr>
                    <w:t>t/a</w:t>
                  </w:r>
                </w:p>
              </w:tc>
              <w:tc>
                <w:tcPr>
                  <w:tcW w:w="41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液体</w:t>
                  </w:r>
                </w:p>
              </w:tc>
              <w:tc>
                <w:tcPr>
                  <w:tcW w:w="783"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w:t>
                  </w:r>
                </w:p>
              </w:tc>
              <w:tc>
                <w:tcPr>
                  <w:tcW w:w="73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交由专业废油处置机构</w:t>
                  </w:r>
                </w:p>
              </w:tc>
              <w:tc>
                <w:tcPr>
                  <w:tcW w:w="11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u w:val="none"/>
                    </w:rPr>
                  </w:pPr>
                  <w:r>
                    <w:rPr>
                      <w:rFonts w:hint="eastAsia"/>
                      <w:szCs w:val="21"/>
                      <w:u w:val="none"/>
                      <w:lang w:val="en-US" w:eastAsia="zh-CN"/>
                    </w:rPr>
                    <w:t>2.474</w:t>
                  </w:r>
                  <w:r>
                    <w:rPr>
                      <w:rFonts w:hint="eastAsia"/>
                      <w:szCs w:val="21"/>
                      <w:u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97"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生活垃圾</w:t>
                  </w:r>
                </w:p>
              </w:tc>
              <w:tc>
                <w:tcPr>
                  <w:tcW w:w="494"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员工生活</w:t>
                  </w:r>
                </w:p>
              </w:tc>
              <w:tc>
                <w:tcPr>
                  <w:tcW w:w="66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w:t>
                  </w:r>
                </w:p>
              </w:tc>
              <w:tc>
                <w:tcPr>
                  <w:tcW w:w="632"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lang w:val="en-US" w:eastAsia="zh-CN"/>
                    </w:rPr>
                    <w:t>54</w:t>
                  </w:r>
                  <w:r>
                    <w:rPr>
                      <w:rFonts w:hint="eastAsia"/>
                      <w:szCs w:val="21"/>
                      <w:u w:val="none"/>
                    </w:rPr>
                    <w:t>t/a</w:t>
                  </w:r>
                </w:p>
              </w:tc>
              <w:tc>
                <w:tcPr>
                  <w:tcW w:w="41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固体</w:t>
                  </w:r>
                </w:p>
              </w:tc>
              <w:tc>
                <w:tcPr>
                  <w:tcW w:w="783"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w:t>
                  </w:r>
                </w:p>
              </w:tc>
              <w:tc>
                <w:tcPr>
                  <w:tcW w:w="735" w:type="pct"/>
                  <w:vAlign w:val="center"/>
                </w:tcPr>
                <w:p>
                  <w:pPr>
                    <w:keepNext w:val="0"/>
                    <w:keepLines w:val="0"/>
                    <w:widowControl/>
                    <w:suppressLineNumbers w:val="0"/>
                    <w:adjustRightInd w:val="0"/>
                    <w:snapToGrid w:val="0"/>
                    <w:spacing w:before="0" w:beforeAutospacing="0" w:after="0" w:afterAutospacing="0"/>
                    <w:ind w:left="0" w:right="0"/>
                    <w:jc w:val="center"/>
                    <w:rPr>
                      <w:szCs w:val="21"/>
                      <w:u w:val="none"/>
                    </w:rPr>
                  </w:pPr>
                  <w:r>
                    <w:rPr>
                      <w:rFonts w:hint="eastAsia"/>
                      <w:szCs w:val="21"/>
                      <w:u w:val="none"/>
                    </w:rPr>
                    <w:t>环卫部门清运</w:t>
                  </w:r>
                </w:p>
              </w:tc>
              <w:tc>
                <w:tcPr>
                  <w:tcW w:w="11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u w:val="none"/>
                    </w:rPr>
                  </w:pPr>
                  <w:r>
                    <w:rPr>
                      <w:rFonts w:hint="eastAsia"/>
                      <w:szCs w:val="21"/>
                      <w:u w:val="none"/>
                      <w:lang w:val="en-US" w:eastAsia="zh-CN"/>
                    </w:rPr>
                    <w:t>54</w:t>
                  </w:r>
                  <w:r>
                    <w:rPr>
                      <w:rFonts w:hint="eastAsia"/>
                      <w:szCs w:val="21"/>
                      <w:u w:val="none"/>
                    </w:rPr>
                    <w:t>t/a</w:t>
                  </w:r>
                </w:p>
              </w:tc>
            </w:tr>
          </w:tbl>
          <w:p>
            <w:pPr>
              <w:keepNext w:val="0"/>
              <w:keepLines w:val="0"/>
              <w:suppressLineNumbers w:val="0"/>
              <w:spacing w:before="0" w:beforeLines="50" w:beforeAutospacing="0" w:after="0" w:afterAutospacing="0" w:line="360" w:lineRule="auto"/>
              <w:ind w:left="0" w:right="0" w:firstLine="482" w:firstLineChars="200"/>
              <w:jc w:val="left"/>
              <w:rPr>
                <w:b/>
                <w:bCs/>
                <w:sz w:val="24"/>
              </w:rPr>
            </w:pPr>
            <w:r>
              <w:rPr>
                <w:rFonts w:hint="eastAsia"/>
                <w:b/>
                <w:bCs/>
                <w:sz w:val="24"/>
              </w:rPr>
              <w:t>2、</w:t>
            </w:r>
            <w:r>
              <w:rPr>
                <w:b/>
                <w:bCs/>
                <w:sz w:val="24"/>
              </w:rPr>
              <w:t>固废贮存场所设置规范</w:t>
            </w:r>
          </w:p>
          <w:p>
            <w:pPr>
              <w:keepNext w:val="0"/>
              <w:keepLines w:val="0"/>
              <w:suppressLineNumbers w:val="0"/>
              <w:spacing w:before="0" w:beforeAutospacing="0" w:after="0" w:afterAutospacing="0" w:line="360" w:lineRule="auto"/>
              <w:ind w:left="0" w:right="0" w:firstLine="480" w:firstLineChars="200"/>
              <w:rPr>
                <w:sz w:val="24"/>
              </w:rPr>
            </w:pPr>
            <w:r>
              <w:rPr>
                <w:sz w:val="24"/>
              </w:rPr>
              <w:t>一般固废堆场按照要求设置。具体设置如下：</w:t>
            </w:r>
          </w:p>
          <w:p>
            <w:pPr>
              <w:keepNext w:val="0"/>
              <w:keepLines w:val="0"/>
              <w:suppressLineNumbers w:val="0"/>
              <w:spacing w:before="0" w:beforeAutospacing="0" w:after="0" w:afterAutospacing="0" w:line="360" w:lineRule="auto"/>
              <w:ind w:left="0" w:right="0" w:firstLine="480" w:firstLineChars="200"/>
              <w:rPr>
                <w:bCs/>
                <w:sz w:val="24"/>
              </w:rPr>
            </w:pPr>
            <w:r>
              <w:rPr>
                <w:rFonts w:hint="eastAsia" w:ascii="宋体" w:hAnsi="宋体"/>
                <w:bCs/>
                <w:sz w:val="24"/>
              </w:rPr>
              <w:t>①</w:t>
            </w:r>
            <w:r>
              <w:rPr>
                <w:rFonts w:hint="eastAsia"/>
                <w:bCs/>
                <w:sz w:val="24"/>
              </w:rPr>
              <w:t>地面应采取硬化措施并满足承载力要求，</w:t>
            </w:r>
            <w:r>
              <w:rPr>
                <w:sz w:val="24"/>
              </w:rPr>
              <w:t>地面基础及内墙采取防渗措施，使用防水混凝土</w:t>
            </w:r>
            <w:r>
              <w:rPr>
                <w:rFonts w:hint="eastAsia"/>
                <w:sz w:val="24"/>
              </w:rPr>
              <w:t>，</w:t>
            </w:r>
            <w:r>
              <w:rPr>
                <w:rFonts w:hint="eastAsia"/>
                <w:bCs/>
                <w:sz w:val="24"/>
              </w:rPr>
              <w:t>必要时采取相应措施防止地基下沉。</w:t>
            </w:r>
          </w:p>
          <w:p>
            <w:pPr>
              <w:pStyle w:val="63"/>
              <w:keepNext w:val="0"/>
              <w:keepLines w:val="0"/>
              <w:suppressLineNumbers w:val="0"/>
              <w:snapToGrid w:val="0"/>
              <w:spacing w:before="0" w:beforeAutospacing="0" w:after="0" w:afterAutospacing="0"/>
              <w:ind w:left="0" w:right="0"/>
              <w:rPr>
                <w:bCs/>
              </w:rPr>
            </w:pPr>
            <w:r>
              <w:rPr>
                <w:rFonts w:hint="eastAsia" w:ascii="宋体" w:hAnsi="宋体"/>
                <w:bCs/>
              </w:rPr>
              <w:t>②</w:t>
            </w:r>
            <w:r>
              <w:rPr>
                <w:rFonts w:hint="eastAsia"/>
                <w:bCs/>
              </w:rPr>
              <w:t>要求设置必要的防风、防雨、防渗漏措施，并采取相应的防尘措施。</w:t>
            </w:r>
            <w:r>
              <w:rPr>
                <w:rFonts w:cs="Times New Roman"/>
              </w:rPr>
              <w:t>不得露天堆放，防止雨水进入产生二次污染</w:t>
            </w:r>
            <w:r>
              <w:rPr>
                <w:rFonts w:hint="eastAsia" w:cs="Times New Roman"/>
              </w:rPr>
              <w:t>。</w:t>
            </w:r>
          </w:p>
          <w:p>
            <w:pPr>
              <w:pStyle w:val="63"/>
              <w:keepNext w:val="0"/>
              <w:keepLines w:val="0"/>
              <w:suppressLineNumbers w:val="0"/>
              <w:snapToGrid w:val="0"/>
              <w:spacing w:before="0" w:beforeAutospacing="0" w:after="0" w:afterAutospacing="0"/>
              <w:ind w:left="0" w:right="0"/>
              <w:rPr>
                <w:bCs/>
              </w:rPr>
            </w:pPr>
            <w:r>
              <w:rPr>
                <w:rFonts w:hint="eastAsia" w:ascii="宋体" w:hAnsi="宋体"/>
                <w:bCs/>
              </w:rPr>
              <w:t>③</w:t>
            </w:r>
            <w:r>
              <w:rPr>
                <w:rFonts w:hint="eastAsia"/>
                <w:bCs/>
              </w:rPr>
              <w:t>按《环境保护图形标识－固体废物贮存（处置）场》（GB15562.2）要求设置环境保护图形标志。</w:t>
            </w:r>
          </w:p>
          <w:p>
            <w:pPr>
              <w:keepNext w:val="0"/>
              <w:keepLines w:val="0"/>
              <w:suppressLineNumbers w:val="0"/>
              <w:spacing w:before="0" w:beforeAutospacing="0" w:after="0" w:afterAutospacing="0" w:line="360" w:lineRule="auto"/>
              <w:ind w:left="0" w:right="0" w:firstLine="480" w:firstLineChars="200"/>
              <w:rPr>
                <w:sz w:val="24"/>
              </w:rPr>
            </w:pPr>
            <w:r>
              <w:rPr>
                <w:rFonts w:hint="eastAsia" w:ascii="宋体" w:hAnsi="宋体" w:cs="宋体"/>
                <w:sz w:val="24"/>
              </w:rPr>
              <w:t>④</w:t>
            </w:r>
            <w:r>
              <w:rPr>
                <w:sz w:val="24"/>
              </w:rPr>
              <w:t>一般固体废物按照不同的类别和性质，分区堆放。通过规范设置固体废物暂存场。</w:t>
            </w:r>
          </w:p>
          <w:p>
            <w:pPr>
              <w:keepNext w:val="0"/>
              <w:keepLines w:val="0"/>
              <w:suppressLineNumbers w:val="0"/>
              <w:spacing w:before="0" w:beforeAutospacing="0" w:after="0" w:afterAutospacing="0" w:line="360" w:lineRule="auto"/>
              <w:ind w:left="0" w:right="0" w:firstLine="480" w:firstLineChars="200"/>
              <w:rPr>
                <w:sz w:val="24"/>
              </w:rPr>
            </w:pPr>
            <w:r>
              <w:rPr>
                <w:rFonts w:hint="eastAsia" w:ascii="宋体" w:hAnsi="宋体" w:cs="宋体"/>
                <w:sz w:val="24"/>
              </w:rPr>
              <w:t>⑤</w:t>
            </w:r>
            <w:r>
              <w:rPr>
                <w:sz w:val="24"/>
              </w:rPr>
              <w:t>同时建立完善厂内固体废物防范措施和管理制度，可使固体废物在收集、存放过程中对环境的影响至最低限度</w:t>
            </w:r>
            <w:r>
              <w:rPr>
                <w:rFonts w:hint="eastAsia"/>
                <w:sz w:val="24"/>
              </w:rPr>
              <w:t>。</w:t>
            </w:r>
          </w:p>
          <w:p>
            <w:pPr>
              <w:keepNext w:val="0"/>
              <w:keepLines w:val="0"/>
              <w:suppressLineNumbers w:val="0"/>
              <w:spacing w:before="0" w:beforeLines="50" w:beforeAutospacing="0" w:after="0" w:afterAutospacing="0" w:line="360" w:lineRule="auto"/>
              <w:ind w:left="0" w:right="0" w:firstLine="482" w:firstLineChars="200"/>
              <w:jc w:val="left"/>
              <w:rPr>
                <w:b/>
                <w:bCs/>
                <w:sz w:val="24"/>
              </w:rPr>
            </w:pPr>
            <w:r>
              <w:rPr>
                <w:rFonts w:hint="eastAsia"/>
                <w:b/>
                <w:bCs/>
                <w:sz w:val="24"/>
              </w:rPr>
              <w:t>3、结论</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ascii="宋体" w:hAnsi="宋体" w:cs="宋体"/>
                <w:bCs/>
                <w:spacing w:val="-10"/>
                <w:szCs w:val="21"/>
              </w:rPr>
            </w:pPr>
            <w:r>
              <w:rPr>
                <w:sz w:val="24"/>
              </w:rPr>
              <w:t>综上所述，本项目产生的固废经妥善处理、处置后，可以实现零排放，对周围环境及人体不会造成影响，亦不会对环境产生二次污染，所采取的治理措施是可行的。但必须指出的是，固体废物综合利用、处理处置前在厂内的堆放、贮存场所应按照国家固体废物贮存有关要求设置，避免产生二次污染。建设单位在生产过程中必须做好固废的暂存工作，要有合适的暂存场所，暂存场所必须做好防渗、防漏、防晒、防淋等工作。</w:t>
            </w:r>
            <w:r>
              <w:rPr>
                <w:rFonts w:hint="eastAsia"/>
                <w:sz w:val="24"/>
              </w:rPr>
              <w:t>在</w:t>
            </w:r>
            <w:r>
              <w:rPr>
                <w:sz w:val="24"/>
              </w:rPr>
              <w:t>运输过程注意运输安全，途中不得沿路抛洒，并在堆放场所</w:t>
            </w:r>
            <w:r>
              <w:rPr>
                <w:rFonts w:hint="eastAsia"/>
                <w:sz w:val="24"/>
              </w:rPr>
              <w:t>竖立</w:t>
            </w:r>
            <w:r>
              <w:rPr>
                <w:sz w:val="24"/>
              </w:rPr>
              <w:t>明显的标志牌，措施可行</w:t>
            </w:r>
            <w:r>
              <w:rPr>
                <w:rFonts w:hint="eastAsia"/>
                <w:sz w:val="24"/>
                <w:lang w:eastAsia="zh-CN"/>
              </w:rPr>
              <w:t>。</w:t>
            </w:r>
          </w:p>
        </w:tc>
      </w:tr>
    </w:tbl>
    <w:p>
      <w:pPr>
        <w:adjustRightInd w:val="0"/>
        <w:snapToGrid w:val="0"/>
        <w:spacing w:line="360" w:lineRule="auto"/>
        <w:rPr>
          <w:rFonts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spacing w:line="360" w:lineRule="auto"/>
        <w:jc w:val="center"/>
        <w:outlineLvl w:val="0"/>
        <w:rPr>
          <w:b/>
          <w:bCs/>
          <w:sz w:val="32"/>
          <w:szCs w:val="32"/>
        </w:rPr>
      </w:pPr>
      <w:bookmarkStart w:id="13" w:name="_Toc29984"/>
      <w:bookmarkStart w:id="14" w:name="_Toc11645"/>
      <w:r>
        <w:rPr>
          <w:rFonts w:hint="eastAsia"/>
          <w:b/>
          <w:bCs/>
          <w:sz w:val="32"/>
          <w:szCs w:val="32"/>
        </w:rPr>
        <w:t>五、环境保护措施监督检查清单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48"/>
        <w:gridCol w:w="2588"/>
        <w:gridCol w:w="2264"/>
        <w:gridCol w:w="4046"/>
        <w:gridCol w:w="4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203" w:type="pct"/>
            <w:tcBorders>
              <w:tl2br w:val="single" w:color="auto" w:sz="4" w:space="0"/>
            </w:tcBorders>
            <w:vAlign w:val="center"/>
          </w:tcPr>
          <w:p>
            <w:pPr>
              <w:keepNext w:val="0"/>
              <w:keepLines w:val="0"/>
              <w:suppressLineNumbers w:val="0"/>
              <w:spacing w:before="0" w:beforeAutospacing="0" w:after="0" w:afterAutospacing="0"/>
              <w:ind w:left="0" w:right="0"/>
              <w:jc w:val="center"/>
              <w:rPr>
                <w:sz w:val="24"/>
                <w:u w:val="none"/>
              </w:rPr>
            </w:pPr>
            <w:r>
              <w:rPr>
                <w:sz w:val="24"/>
                <w:u w:val="none"/>
              </w:rPr>
              <w:t xml:space="preserve">    </w:t>
            </w:r>
            <w:r>
              <w:rPr>
                <w:rFonts w:hint="eastAsia"/>
                <w:sz w:val="24"/>
                <w:u w:val="none"/>
              </w:rPr>
              <w:t xml:space="preserve">     </w:t>
            </w:r>
            <w:r>
              <w:rPr>
                <w:sz w:val="24"/>
                <w:u w:val="none"/>
              </w:rPr>
              <w:t>内容</w:t>
            </w:r>
          </w:p>
          <w:p>
            <w:pPr>
              <w:keepNext w:val="0"/>
              <w:keepLines w:val="0"/>
              <w:suppressLineNumbers w:val="0"/>
              <w:spacing w:before="0" w:beforeAutospacing="0" w:after="0" w:afterAutospacing="0"/>
              <w:ind w:left="0" w:right="0"/>
              <w:jc w:val="center"/>
              <w:rPr>
                <w:sz w:val="24"/>
                <w:u w:val="none"/>
              </w:rPr>
            </w:pPr>
          </w:p>
          <w:p>
            <w:pPr>
              <w:keepNext w:val="0"/>
              <w:keepLines w:val="0"/>
              <w:suppressLineNumbers w:val="0"/>
              <w:spacing w:before="0" w:beforeAutospacing="0" w:after="0" w:afterAutospacing="0"/>
              <w:ind w:left="0" w:right="0"/>
              <w:jc w:val="center"/>
              <w:rPr>
                <w:sz w:val="24"/>
                <w:u w:val="none"/>
              </w:rPr>
            </w:pPr>
          </w:p>
          <w:p>
            <w:pPr>
              <w:keepNext w:val="0"/>
              <w:keepLines w:val="0"/>
              <w:suppressLineNumbers w:val="0"/>
              <w:spacing w:before="0" w:beforeAutospacing="0" w:after="0" w:afterAutospacing="0"/>
              <w:ind w:left="0" w:right="0"/>
              <w:rPr>
                <w:sz w:val="24"/>
                <w:u w:val="none"/>
              </w:rPr>
            </w:pPr>
            <w:r>
              <w:rPr>
                <w:rFonts w:hint="eastAsia"/>
                <w:sz w:val="24"/>
                <w:u w:val="none"/>
              </w:rPr>
              <w:t>要素</w:t>
            </w:r>
          </w:p>
        </w:tc>
        <w:tc>
          <w:tcPr>
            <w:tcW w:w="959" w:type="pct"/>
            <w:vAlign w:val="center"/>
          </w:tcPr>
          <w:p>
            <w:pPr>
              <w:keepNext w:val="0"/>
              <w:keepLines w:val="0"/>
              <w:suppressLineNumbers w:val="0"/>
              <w:spacing w:before="0" w:beforeAutospacing="0" w:after="0" w:afterAutospacing="0"/>
              <w:ind w:left="0" w:right="0"/>
              <w:jc w:val="center"/>
              <w:rPr>
                <w:sz w:val="24"/>
                <w:u w:val="none"/>
              </w:rPr>
            </w:pPr>
            <w:r>
              <w:rPr>
                <w:sz w:val="24"/>
                <w:u w:val="none"/>
              </w:rPr>
              <w:t>排放</w:t>
            </w:r>
            <w:r>
              <w:rPr>
                <w:rFonts w:hint="eastAsia"/>
                <w:sz w:val="24"/>
                <w:u w:val="none"/>
              </w:rPr>
              <w:t>口（编号、名称）/污染源</w:t>
            </w:r>
          </w:p>
        </w:tc>
        <w:tc>
          <w:tcPr>
            <w:tcW w:w="839" w:type="pct"/>
            <w:vAlign w:val="center"/>
          </w:tcPr>
          <w:p>
            <w:pPr>
              <w:keepNext w:val="0"/>
              <w:keepLines w:val="0"/>
              <w:suppressLineNumbers w:val="0"/>
              <w:spacing w:before="0" w:beforeAutospacing="0" w:after="0" w:afterAutospacing="0"/>
              <w:ind w:left="0" w:right="0"/>
              <w:jc w:val="center"/>
              <w:rPr>
                <w:sz w:val="24"/>
                <w:u w:val="none"/>
              </w:rPr>
            </w:pPr>
            <w:r>
              <w:rPr>
                <w:sz w:val="24"/>
                <w:u w:val="none"/>
              </w:rPr>
              <w:t>污染物</w:t>
            </w:r>
            <w:r>
              <w:rPr>
                <w:rFonts w:hint="eastAsia"/>
                <w:sz w:val="24"/>
                <w:u w:val="none"/>
              </w:rPr>
              <w:t>项目</w:t>
            </w:r>
          </w:p>
        </w:tc>
        <w:tc>
          <w:tcPr>
            <w:tcW w:w="1499" w:type="pct"/>
            <w:vAlign w:val="center"/>
          </w:tcPr>
          <w:p>
            <w:pPr>
              <w:keepNext w:val="0"/>
              <w:keepLines w:val="0"/>
              <w:suppressLineNumbers w:val="0"/>
              <w:spacing w:before="0" w:beforeAutospacing="0" w:after="0" w:afterAutospacing="0"/>
              <w:ind w:left="0" w:right="0"/>
              <w:jc w:val="center"/>
              <w:rPr>
                <w:sz w:val="24"/>
                <w:u w:val="none"/>
              </w:rPr>
            </w:pPr>
            <w:r>
              <w:rPr>
                <w:rFonts w:hint="eastAsia"/>
                <w:sz w:val="24"/>
                <w:u w:val="none"/>
              </w:rPr>
              <w:t>环境保护</w:t>
            </w:r>
            <w:r>
              <w:rPr>
                <w:sz w:val="24"/>
                <w:u w:val="none"/>
              </w:rPr>
              <w:t>措施</w:t>
            </w:r>
          </w:p>
        </w:tc>
        <w:tc>
          <w:tcPr>
            <w:tcW w:w="1499" w:type="pct"/>
            <w:vAlign w:val="center"/>
          </w:tcPr>
          <w:p>
            <w:pPr>
              <w:keepNext w:val="0"/>
              <w:keepLines w:val="0"/>
              <w:suppressLineNumbers w:val="0"/>
              <w:spacing w:before="0" w:beforeAutospacing="0" w:after="0" w:afterAutospacing="0"/>
              <w:ind w:left="0" w:right="0"/>
              <w:jc w:val="center"/>
              <w:rPr>
                <w:sz w:val="24"/>
                <w:u w:val="none"/>
              </w:rPr>
            </w:pPr>
            <w:r>
              <w:rPr>
                <w:rFonts w:hint="eastAsia"/>
                <w:sz w:val="24"/>
                <w:u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restart"/>
            <w:vAlign w:val="center"/>
          </w:tcPr>
          <w:p>
            <w:pPr>
              <w:keepNext w:val="0"/>
              <w:keepLines w:val="0"/>
              <w:suppressLineNumbers w:val="0"/>
              <w:spacing w:before="0" w:beforeAutospacing="0" w:after="0" w:afterAutospacing="0"/>
              <w:ind w:left="0" w:right="0"/>
              <w:jc w:val="center"/>
              <w:rPr>
                <w:sz w:val="24"/>
                <w:u w:val="none"/>
              </w:rPr>
            </w:pPr>
            <w:r>
              <w:rPr>
                <w:sz w:val="24"/>
                <w:u w:val="none"/>
              </w:rPr>
              <w:t>大</w:t>
            </w:r>
          </w:p>
          <w:p>
            <w:pPr>
              <w:keepNext w:val="0"/>
              <w:keepLines w:val="0"/>
              <w:suppressLineNumbers w:val="0"/>
              <w:spacing w:before="0" w:beforeAutospacing="0" w:after="0" w:afterAutospacing="0"/>
              <w:ind w:left="0" w:right="0"/>
              <w:jc w:val="center"/>
              <w:rPr>
                <w:sz w:val="24"/>
                <w:u w:val="none"/>
              </w:rPr>
            </w:pPr>
            <w:r>
              <w:rPr>
                <w:sz w:val="24"/>
                <w:u w:val="none"/>
              </w:rPr>
              <w:t>气</w:t>
            </w:r>
          </w:p>
          <w:p>
            <w:pPr>
              <w:keepNext w:val="0"/>
              <w:keepLines w:val="0"/>
              <w:suppressLineNumbers w:val="0"/>
              <w:spacing w:before="0" w:beforeAutospacing="0" w:after="0" w:afterAutospacing="0"/>
              <w:ind w:left="0" w:right="0"/>
              <w:jc w:val="center"/>
              <w:rPr>
                <w:sz w:val="24"/>
                <w:u w:val="none"/>
              </w:rPr>
            </w:pPr>
            <w:r>
              <w:rPr>
                <w:rFonts w:hint="eastAsia"/>
                <w:sz w:val="24"/>
                <w:u w:val="none"/>
              </w:rPr>
              <w:t>环</w:t>
            </w:r>
          </w:p>
          <w:p>
            <w:pPr>
              <w:keepNext w:val="0"/>
              <w:keepLines w:val="0"/>
              <w:suppressLineNumbers w:val="0"/>
              <w:spacing w:before="0" w:beforeAutospacing="0" w:after="0" w:afterAutospacing="0"/>
              <w:ind w:left="0" w:right="0"/>
              <w:jc w:val="center"/>
              <w:rPr>
                <w:sz w:val="24"/>
                <w:u w:val="none"/>
              </w:rPr>
            </w:pPr>
            <w:r>
              <w:rPr>
                <w:rFonts w:hint="eastAsia"/>
                <w:sz w:val="24"/>
                <w:u w:val="none"/>
              </w:rPr>
              <w:t>境</w:t>
            </w:r>
          </w:p>
        </w:tc>
        <w:tc>
          <w:tcPr>
            <w:tcW w:w="95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rPr>
              <w:t>DA001</w:t>
            </w:r>
          </w:p>
        </w:tc>
        <w:tc>
          <w:tcPr>
            <w:tcW w:w="83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rPr>
              <w:t>颗粒物、二氧化硫、氮氧化物</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val="en-US" w:eastAsia="zh-CN"/>
              </w:rPr>
              <w:t>低氮燃烧+22</w:t>
            </w:r>
            <w:r>
              <w:rPr>
                <w:rFonts w:hint="eastAsia" w:ascii="Times New Roman" w:hAnsi="Times New Roman" w:cs="宋体"/>
                <w:color w:val="000000"/>
                <w:sz w:val="24"/>
                <w:szCs w:val="24"/>
                <w:u w:val="none"/>
              </w:rPr>
              <w:t>m排气筒</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rPr>
              <w:t>《锅炉大气污染物排放标准》（GB13271-2014）中表3大气污染物特别排放限值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continue"/>
            <w:vAlign w:val="center"/>
          </w:tcPr>
          <w:p>
            <w:pPr>
              <w:keepNext w:val="0"/>
              <w:keepLines w:val="0"/>
              <w:suppressLineNumbers w:val="0"/>
              <w:spacing w:before="0" w:beforeAutospacing="0" w:after="0" w:afterAutospacing="0"/>
              <w:ind w:left="0" w:right="0"/>
              <w:jc w:val="center"/>
              <w:rPr>
                <w:rFonts w:hint="eastAsia"/>
                <w:sz w:val="24"/>
                <w:u w:val="none"/>
              </w:rPr>
            </w:pPr>
          </w:p>
        </w:tc>
        <w:tc>
          <w:tcPr>
            <w:tcW w:w="95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rPr>
              <w:t>DA002</w:t>
            </w:r>
          </w:p>
        </w:tc>
        <w:tc>
          <w:tcPr>
            <w:tcW w:w="83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eastAsia="zh-CN"/>
              </w:rPr>
              <w:t>硫化氢、氨</w:t>
            </w:r>
            <w:r>
              <w:rPr>
                <w:rFonts w:hint="eastAsia" w:ascii="Times New Roman" w:hAnsi="Times New Roman" w:cs="宋体"/>
                <w:color w:val="000000"/>
                <w:sz w:val="24"/>
                <w:szCs w:val="24"/>
                <w:u w:val="none"/>
              </w:rPr>
              <w:t>、臭气浓度</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eastAsia="zh-CN"/>
              </w:rPr>
              <w:t>生物除臭</w:t>
            </w:r>
            <w:r>
              <w:rPr>
                <w:rFonts w:hint="eastAsia" w:ascii="Times New Roman" w:hAnsi="Times New Roman" w:cs="宋体"/>
                <w:color w:val="000000"/>
                <w:sz w:val="24"/>
                <w:szCs w:val="24"/>
                <w:u w:val="none"/>
              </w:rPr>
              <w:t>+15m排气筒</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continue"/>
            <w:vAlign w:val="center"/>
          </w:tcPr>
          <w:p>
            <w:pPr>
              <w:keepNext w:val="0"/>
              <w:keepLines w:val="0"/>
              <w:suppressLineNumbers w:val="0"/>
              <w:spacing w:before="0" w:beforeAutospacing="0" w:after="0" w:afterAutospacing="0"/>
              <w:ind w:left="0" w:right="0"/>
              <w:jc w:val="center"/>
              <w:rPr>
                <w:rFonts w:hint="eastAsia"/>
                <w:sz w:val="24"/>
                <w:u w:val="none"/>
              </w:rPr>
            </w:pPr>
          </w:p>
        </w:tc>
        <w:tc>
          <w:tcPr>
            <w:tcW w:w="959" w:type="pct"/>
            <w:vAlign w:val="center"/>
          </w:tcPr>
          <w:p>
            <w:pPr>
              <w:pStyle w:val="71"/>
              <w:keepNext w:val="0"/>
              <w:keepLines w:val="0"/>
              <w:suppressLineNumbers w:val="0"/>
              <w:spacing w:before="0" w:beforeAutospacing="0" w:after="0" w:afterAutospacing="0"/>
              <w:rPr>
                <w:rFonts w:hint="default" w:ascii="Times New Roman" w:hAnsi="Times New Roman" w:cs="宋体"/>
                <w:color w:val="000000"/>
                <w:sz w:val="24"/>
                <w:szCs w:val="24"/>
                <w:u w:val="none"/>
                <w:lang w:val="en-US"/>
              </w:rPr>
            </w:pPr>
            <w:r>
              <w:rPr>
                <w:rFonts w:hint="eastAsia" w:ascii="Times New Roman" w:hAnsi="Times New Roman" w:cs="宋体"/>
                <w:color w:val="000000"/>
                <w:sz w:val="24"/>
                <w:szCs w:val="24"/>
                <w:u w:val="none"/>
                <w:lang w:val="en-US" w:eastAsia="zh-CN"/>
              </w:rPr>
              <w:t>DA00</w:t>
            </w:r>
            <w:r>
              <w:rPr>
                <w:rFonts w:hint="eastAsia" w:cs="宋体"/>
                <w:color w:val="000000"/>
                <w:sz w:val="24"/>
                <w:szCs w:val="24"/>
                <w:u w:val="none"/>
                <w:lang w:val="en-US" w:eastAsia="zh-CN"/>
              </w:rPr>
              <w:t>3</w:t>
            </w:r>
          </w:p>
        </w:tc>
        <w:tc>
          <w:tcPr>
            <w:tcW w:w="83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eastAsia="zh-CN"/>
              </w:rPr>
              <w:t>油烟</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eastAsia="zh-CN"/>
              </w:rPr>
              <w:t>静电油烟处理器（处理效率至少</w:t>
            </w:r>
            <w:r>
              <w:rPr>
                <w:rFonts w:hint="eastAsia" w:ascii="Times New Roman" w:hAnsi="Times New Roman" w:cs="宋体"/>
                <w:color w:val="000000"/>
                <w:sz w:val="24"/>
                <w:szCs w:val="24"/>
                <w:u w:val="none"/>
                <w:lang w:val="en-US" w:eastAsia="zh-CN"/>
              </w:rPr>
              <w:t>85%</w:t>
            </w:r>
            <w:r>
              <w:rPr>
                <w:rFonts w:hint="eastAsia" w:ascii="Times New Roman" w:hAnsi="Times New Roman" w:cs="宋体"/>
                <w:color w:val="000000"/>
                <w:sz w:val="24"/>
                <w:szCs w:val="24"/>
                <w:u w:val="none"/>
                <w:lang w:eastAsia="zh-CN"/>
              </w:rPr>
              <w:t>）</w:t>
            </w:r>
            <w:r>
              <w:rPr>
                <w:rFonts w:hint="eastAsia" w:ascii="Times New Roman" w:hAnsi="Times New Roman" w:cs="宋体"/>
                <w:color w:val="000000"/>
                <w:sz w:val="24"/>
                <w:szCs w:val="24"/>
                <w:u w:val="none"/>
              </w:rPr>
              <w:t>+15m排气筒</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rPr>
              <w:t>《饮食业油烟排风标准（试行）》（GB18483-2001）中大型炉灶标准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continue"/>
            <w:vAlign w:val="center"/>
          </w:tcPr>
          <w:p>
            <w:pPr>
              <w:keepNext w:val="0"/>
              <w:keepLines w:val="0"/>
              <w:suppressLineNumbers w:val="0"/>
              <w:spacing w:before="0" w:beforeAutospacing="0" w:after="0" w:afterAutospacing="0"/>
              <w:ind w:left="0" w:right="0"/>
              <w:jc w:val="center"/>
              <w:rPr>
                <w:rFonts w:hint="eastAsia"/>
                <w:sz w:val="24"/>
                <w:u w:val="none"/>
              </w:rPr>
            </w:pPr>
          </w:p>
        </w:tc>
        <w:tc>
          <w:tcPr>
            <w:tcW w:w="959" w:type="pct"/>
            <w:vAlign w:val="center"/>
          </w:tcPr>
          <w:p>
            <w:pPr>
              <w:pStyle w:val="71"/>
              <w:keepNext w:val="0"/>
              <w:keepLines w:val="0"/>
              <w:suppressLineNumbers w:val="0"/>
              <w:spacing w:before="0" w:beforeAutospacing="0" w:after="0" w:afterAutospacing="0"/>
              <w:rPr>
                <w:rFonts w:hint="eastAsia" w:ascii="Times New Roman" w:hAnsi="Times New Roman" w:eastAsia="宋体" w:cs="宋体"/>
                <w:color w:val="000000"/>
                <w:sz w:val="24"/>
                <w:szCs w:val="24"/>
                <w:u w:val="none"/>
                <w:lang w:eastAsia="zh-CN"/>
              </w:rPr>
            </w:pPr>
            <w:r>
              <w:rPr>
                <w:rFonts w:hint="eastAsia" w:ascii="Times New Roman" w:hAnsi="Times New Roman" w:cs="宋体"/>
                <w:color w:val="000000"/>
                <w:sz w:val="24"/>
                <w:szCs w:val="24"/>
                <w:u w:val="none"/>
              </w:rPr>
              <w:t>DA00</w:t>
            </w:r>
            <w:r>
              <w:rPr>
                <w:rFonts w:hint="eastAsia" w:cs="宋体"/>
                <w:color w:val="000000"/>
                <w:sz w:val="24"/>
                <w:szCs w:val="24"/>
                <w:u w:val="none"/>
                <w:lang w:val="en-US" w:eastAsia="zh-CN"/>
              </w:rPr>
              <w:t>4</w:t>
            </w:r>
          </w:p>
        </w:tc>
        <w:tc>
          <w:tcPr>
            <w:tcW w:w="83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rPr>
              <w:t>油烟</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eastAsia="zh-CN"/>
              </w:rPr>
              <w:t>静电油烟处理器（处理效率至少</w:t>
            </w:r>
            <w:r>
              <w:rPr>
                <w:rFonts w:hint="eastAsia" w:ascii="Times New Roman" w:hAnsi="Times New Roman" w:cs="宋体"/>
                <w:color w:val="000000"/>
                <w:sz w:val="24"/>
                <w:szCs w:val="24"/>
                <w:u w:val="none"/>
                <w:lang w:val="en-US" w:eastAsia="zh-CN"/>
              </w:rPr>
              <w:t>75%</w:t>
            </w:r>
            <w:r>
              <w:rPr>
                <w:rFonts w:hint="eastAsia" w:ascii="Times New Roman" w:hAnsi="Times New Roman" w:cs="宋体"/>
                <w:color w:val="000000"/>
                <w:sz w:val="24"/>
                <w:szCs w:val="24"/>
                <w:u w:val="none"/>
                <w:lang w:eastAsia="zh-CN"/>
              </w:rPr>
              <w:t>）</w:t>
            </w:r>
            <w:r>
              <w:rPr>
                <w:rFonts w:hint="eastAsia" w:ascii="Times New Roman" w:hAnsi="Times New Roman" w:cs="宋体"/>
                <w:color w:val="000000"/>
                <w:sz w:val="24"/>
                <w:szCs w:val="24"/>
                <w:u w:val="none"/>
              </w:rPr>
              <w:t>+15m排气筒</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rPr>
              <w:t>《饮食业油烟排风标准（试行）》（GB18483-2001）中</w:t>
            </w:r>
            <w:r>
              <w:rPr>
                <w:rFonts w:hint="eastAsia" w:ascii="Times New Roman" w:hAnsi="Times New Roman" w:cs="宋体"/>
                <w:color w:val="000000"/>
                <w:sz w:val="24"/>
                <w:szCs w:val="24"/>
                <w:u w:val="none"/>
                <w:lang w:eastAsia="zh-CN"/>
              </w:rPr>
              <w:t>中</w:t>
            </w:r>
            <w:r>
              <w:rPr>
                <w:rFonts w:hint="eastAsia" w:ascii="Times New Roman" w:hAnsi="Times New Roman" w:cs="宋体"/>
                <w:color w:val="000000"/>
                <w:sz w:val="24"/>
                <w:szCs w:val="24"/>
                <w:u w:val="none"/>
              </w:rPr>
              <w:t>型炉灶标准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continue"/>
            <w:vAlign w:val="center"/>
          </w:tcPr>
          <w:p>
            <w:pPr>
              <w:keepNext w:val="0"/>
              <w:keepLines w:val="0"/>
              <w:suppressLineNumbers w:val="0"/>
              <w:spacing w:before="0" w:beforeAutospacing="0" w:after="0" w:afterAutospacing="0"/>
              <w:ind w:left="0" w:right="0"/>
              <w:jc w:val="center"/>
              <w:rPr>
                <w:rFonts w:hint="eastAsia"/>
                <w:sz w:val="24"/>
                <w:u w:val="none"/>
              </w:rPr>
            </w:pPr>
          </w:p>
        </w:tc>
        <w:tc>
          <w:tcPr>
            <w:tcW w:w="95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eastAsia="zh-CN"/>
              </w:rPr>
              <w:t>厂界</w:t>
            </w:r>
          </w:p>
        </w:tc>
        <w:tc>
          <w:tcPr>
            <w:tcW w:w="83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eastAsia="zh-CN"/>
              </w:rPr>
              <w:t>颗粒物、硫化氢、氨</w:t>
            </w:r>
            <w:r>
              <w:rPr>
                <w:rFonts w:hint="eastAsia" w:ascii="Times New Roman" w:hAnsi="Times New Roman" w:cs="宋体"/>
                <w:color w:val="000000"/>
                <w:sz w:val="24"/>
                <w:szCs w:val="24"/>
                <w:u w:val="none"/>
              </w:rPr>
              <w:t>、臭气浓度</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eastAsia="zh-CN"/>
              </w:rPr>
              <w:t>加强车间密闭</w:t>
            </w:r>
          </w:p>
        </w:tc>
        <w:tc>
          <w:tcPr>
            <w:tcW w:w="1499" w:type="pct"/>
            <w:vAlign w:val="center"/>
          </w:tcPr>
          <w:p>
            <w:pPr>
              <w:pStyle w:val="71"/>
              <w:keepNext w:val="0"/>
              <w:keepLines w:val="0"/>
              <w:suppressLineNumbers w:val="0"/>
              <w:spacing w:before="0" w:beforeAutospacing="0" w:after="0" w:afterAutospacing="0"/>
              <w:rPr>
                <w:rFonts w:hint="eastAsia" w:ascii="Times New Roman" w:hAnsi="Times New Roman" w:cs="宋体"/>
                <w:color w:val="000000"/>
                <w:sz w:val="24"/>
                <w:szCs w:val="24"/>
                <w:u w:val="none"/>
              </w:rPr>
            </w:pPr>
            <w:r>
              <w:rPr>
                <w:rFonts w:hint="eastAsia" w:ascii="Times New Roman" w:hAnsi="Times New Roman" w:cs="宋体"/>
                <w:color w:val="000000"/>
                <w:sz w:val="24"/>
                <w:szCs w:val="24"/>
                <w:u w:val="none"/>
                <w:lang w:eastAsia="zh-CN"/>
              </w:rPr>
              <w:t>颗粒物</w:t>
            </w:r>
            <w:r>
              <w:rPr>
                <w:rFonts w:hint="eastAsia" w:cs="宋体"/>
                <w:color w:val="000000"/>
                <w:sz w:val="24"/>
                <w:szCs w:val="24"/>
                <w:u w:val="none"/>
                <w:lang w:eastAsia="zh-CN"/>
              </w:rPr>
              <w:t>执行</w:t>
            </w:r>
            <w:r>
              <w:rPr>
                <w:rFonts w:hint="eastAsia" w:ascii="Times New Roman" w:hAnsi="Times New Roman" w:cs="宋体"/>
                <w:color w:val="000000"/>
                <w:sz w:val="24"/>
                <w:szCs w:val="24"/>
                <w:u w:val="none"/>
              </w:rPr>
              <w:t>《大气污染物综合排放标准》（GB16297-1996）</w:t>
            </w:r>
            <w:r>
              <w:rPr>
                <w:rFonts w:hint="eastAsia" w:ascii="Times New Roman" w:hAnsi="Times New Roman" w:cs="宋体"/>
                <w:color w:val="000000"/>
                <w:sz w:val="24"/>
                <w:szCs w:val="24"/>
                <w:u w:val="none"/>
                <w:lang w:eastAsia="zh-CN"/>
              </w:rPr>
              <w:t>、硫化氢、氨</w:t>
            </w:r>
            <w:r>
              <w:rPr>
                <w:rFonts w:hint="eastAsia" w:ascii="Times New Roman" w:hAnsi="Times New Roman" w:cs="宋体"/>
                <w:color w:val="000000"/>
                <w:sz w:val="24"/>
                <w:szCs w:val="24"/>
                <w:u w:val="none"/>
              </w:rPr>
              <w:t>、臭气浓度</w:t>
            </w:r>
            <w:r>
              <w:rPr>
                <w:rFonts w:hint="eastAsia" w:cs="宋体"/>
                <w:color w:val="000000"/>
                <w:sz w:val="24"/>
                <w:szCs w:val="24"/>
                <w:u w:val="none"/>
                <w:lang w:eastAsia="zh-CN"/>
              </w:rPr>
              <w:t>执行</w:t>
            </w:r>
            <w:r>
              <w:rPr>
                <w:rFonts w:hint="eastAsia" w:ascii="Times New Roman" w:hAnsi="Times New Roman" w:cs="宋体"/>
                <w:color w:val="000000"/>
                <w:sz w:val="24"/>
                <w:szCs w:val="24"/>
                <w:u w:val="none"/>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72" w:hRule="atLeast"/>
        </w:trPr>
        <w:tc>
          <w:tcPr>
            <w:tcW w:w="203" w:type="pct"/>
            <w:vMerge w:val="restart"/>
            <w:vAlign w:val="center"/>
          </w:tcPr>
          <w:p>
            <w:pPr>
              <w:keepNext w:val="0"/>
              <w:keepLines w:val="0"/>
              <w:suppressLineNumbers w:val="0"/>
              <w:spacing w:before="0" w:beforeAutospacing="0" w:after="0" w:afterAutospacing="0"/>
              <w:ind w:left="0" w:right="0"/>
              <w:jc w:val="center"/>
              <w:rPr>
                <w:sz w:val="24"/>
                <w:u w:val="none"/>
              </w:rPr>
            </w:pPr>
            <w:r>
              <w:rPr>
                <w:rFonts w:hint="eastAsia"/>
                <w:sz w:val="24"/>
                <w:u w:val="none"/>
              </w:rPr>
              <w:t>地</w:t>
            </w:r>
          </w:p>
          <w:p>
            <w:pPr>
              <w:keepNext w:val="0"/>
              <w:keepLines w:val="0"/>
              <w:suppressLineNumbers w:val="0"/>
              <w:spacing w:before="0" w:beforeAutospacing="0" w:after="0" w:afterAutospacing="0"/>
              <w:ind w:left="0" w:right="0"/>
              <w:jc w:val="center"/>
              <w:rPr>
                <w:sz w:val="24"/>
                <w:u w:val="none"/>
              </w:rPr>
            </w:pPr>
            <w:r>
              <w:rPr>
                <w:rFonts w:hint="eastAsia"/>
                <w:sz w:val="24"/>
                <w:u w:val="none"/>
              </w:rPr>
              <w:t>表</w:t>
            </w:r>
          </w:p>
          <w:p>
            <w:pPr>
              <w:keepNext w:val="0"/>
              <w:keepLines w:val="0"/>
              <w:suppressLineNumbers w:val="0"/>
              <w:spacing w:before="0" w:beforeAutospacing="0" w:after="0" w:afterAutospacing="0"/>
              <w:ind w:left="0" w:right="0"/>
              <w:jc w:val="center"/>
              <w:rPr>
                <w:sz w:val="24"/>
                <w:u w:val="none"/>
              </w:rPr>
            </w:pPr>
            <w:r>
              <w:rPr>
                <w:rFonts w:hint="eastAsia"/>
                <w:sz w:val="24"/>
                <w:u w:val="none"/>
              </w:rPr>
              <w:t>水</w:t>
            </w:r>
          </w:p>
          <w:p>
            <w:pPr>
              <w:keepNext w:val="0"/>
              <w:keepLines w:val="0"/>
              <w:suppressLineNumbers w:val="0"/>
              <w:spacing w:before="0" w:beforeAutospacing="0" w:after="0" w:afterAutospacing="0"/>
              <w:ind w:left="0" w:right="0"/>
              <w:jc w:val="center"/>
              <w:rPr>
                <w:sz w:val="24"/>
                <w:u w:val="none"/>
              </w:rPr>
            </w:pPr>
            <w:r>
              <w:rPr>
                <w:rFonts w:hint="eastAsia"/>
                <w:sz w:val="24"/>
                <w:u w:val="none"/>
              </w:rPr>
              <w:t>环</w:t>
            </w:r>
          </w:p>
          <w:p>
            <w:pPr>
              <w:keepNext w:val="0"/>
              <w:keepLines w:val="0"/>
              <w:suppressLineNumbers w:val="0"/>
              <w:spacing w:before="0" w:beforeAutospacing="0" w:after="0" w:afterAutospacing="0"/>
              <w:ind w:left="0" w:right="0"/>
              <w:jc w:val="center"/>
              <w:rPr>
                <w:sz w:val="24"/>
                <w:u w:val="none"/>
              </w:rPr>
            </w:pPr>
            <w:r>
              <w:rPr>
                <w:rFonts w:hint="eastAsia"/>
                <w:sz w:val="24"/>
                <w:u w:val="none"/>
              </w:rPr>
              <w:t>境</w:t>
            </w:r>
          </w:p>
        </w:tc>
        <w:tc>
          <w:tcPr>
            <w:tcW w:w="959" w:type="pct"/>
            <w:vAlign w:val="center"/>
          </w:tcPr>
          <w:p>
            <w:pPr>
              <w:keepNext w:val="0"/>
              <w:keepLines w:val="0"/>
              <w:suppressLineNumbers w:val="0"/>
              <w:spacing w:before="0" w:beforeAutospacing="0" w:after="0" w:afterAutospacing="0"/>
              <w:ind w:left="0" w:leftChars="0" w:right="0" w:rightChars="0"/>
              <w:jc w:val="center"/>
              <w:rPr>
                <w:sz w:val="24"/>
                <w:szCs w:val="24"/>
                <w:u w:val="none"/>
                <w:lang w:val="en-US"/>
              </w:rPr>
            </w:pPr>
            <w:r>
              <w:rPr>
                <w:rFonts w:hint="eastAsia"/>
                <w:sz w:val="24"/>
              </w:rPr>
              <w:t>生活污水</w:t>
            </w:r>
            <w:r>
              <w:rPr>
                <w:rFonts w:hint="eastAsia"/>
                <w:sz w:val="24"/>
                <w:lang w:val="en-US" w:eastAsia="zh-CN"/>
              </w:rPr>
              <w:t>(DW001)</w:t>
            </w:r>
          </w:p>
        </w:tc>
        <w:tc>
          <w:tcPr>
            <w:tcW w:w="839" w:type="pct"/>
            <w:vMerge w:val="restart"/>
            <w:vAlign w:val="center"/>
          </w:tcPr>
          <w:p>
            <w:pPr>
              <w:keepNext w:val="0"/>
              <w:keepLines w:val="0"/>
              <w:suppressLineNumbers w:val="0"/>
              <w:spacing w:before="0" w:beforeAutospacing="0" w:after="0" w:afterAutospacing="0"/>
              <w:ind w:left="0" w:leftChars="0" w:right="0" w:rightChars="0"/>
              <w:jc w:val="center"/>
              <w:rPr>
                <w:sz w:val="24"/>
                <w:u w:val="none"/>
              </w:rPr>
            </w:pPr>
            <w:r>
              <w:rPr>
                <w:rFonts w:hint="eastAsia"/>
                <w:sz w:val="24"/>
              </w:rPr>
              <w:t>COD、BOD</w:t>
            </w:r>
            <w:r>
              <w:rPr>
                <w:rFonts w:hint="eastAsia"/>
                <w:sz w:val="24"/>
                <w:vertAlign w:val="subscript"/>
              </w:rPr>
              <w:t>5</w:t>
            </w:r>
            <w:r>
              <w:rPr>
                <w:rFonts w:hint="eastAsia"/>
                <w:sz w:val="24"/>
              </w:rPr>
              <w:t>、SS、NH</w:t>
            </w:r>
            <w:r>
              <w:rPr>
                <w:rFonts w:hint="eastAsia"/>
                <w:sz w:val="24"/>
                <w:vertAlign w:val="subscript"/>
              </w:rPr>
              <w:t>3</w:t>
            </w:r>
            <w:r>
              <w:rPr>
                <w:rFonts w:hint="eastAsia"/>
                <w:sz w:val="24"/>
              </w:rPr>
              <w:t>-N</w:t>
            </w:r>
          </w:p>
        </w:tc>
        <w:tc>
          <w:tcPr>
            <w:tcW w:w="1499" w:type="pct"/>
            <w:vAlign w:val="center"/>
          </w:tcPr>
          <w:p>
            <w:pPr>
              <w:keepNext w:val="0"/>
              <w:keepLines w:val="0"/>
              <w:suppressLineNumbers w:val="0"/>
              <w:spacing w:before="0" w:beforeAutospacing="0" w:after="0" w:afterAutospacing="0"/>
              <w:ind w:left="0" w:leftChars="0" w:right="0" w:rightChars="0"/>
              <w:jc w:val="center"/>
              <w:rPr>
                <w:sz w:val="24"/>
                <w:u w:val="none"/>
              </w:rPr>
            </w:pPr>
            <w:r>
              <w:rPr>
                <w:rFonts w:hint="eastAsia"/>
                <w:sz w:val="24"/>
              </w:rPr>
              <w:t>化粪池处理后进入</w:t>
            </w:r>
            <w:r>
              <w:rPr>
                <w:rFonts w:hint="eastAsia"/>
                <w:sz w:val="24"/>
                <w:lang w:eastAsia="zh-CN"/>
              </w:rPr>
              <w:t>德山</w:t>
            </w:r>
            <w:r>
              <w:rPr>
                <w:rFonts w:hint="eastAsia"/>
                <w:sz w:val="24"/>
              </w:rPr>
              <w:t>污水处理厂</w:t>
            </w:r>
          </w:p>
        </w:tc>
        <w:tc>
          <w:tcPr>
            <w:tcW w:w="1499" w:type="pct"/>
            <w:vMerge w:val="restart"/>
            <w:vAlign w:val="center"/>
          </w:tcPr>
          <w:p>
            <w:pPr>
              <w:keepNext w:val="0"/>
              <w:keepLines w:val="0"/>
              <w:suppressLineNumbers w:val="0"/>
              <w:spacing w:before="0" w:beforeAutospacing="0" w:after="0" w:afterAutospacing="0"/>
              <w:ind w:left="0" w:right="0"/>
              <w:jc w:val="center"/>
              <w:rPr>
                <w:spacing w:val="-2"/>
                <w:sz w:val="24"/>
              </w:rPr>
            </w:pPr>
            <w:r>
              <w:rPr>
                <w:rFonts w:hint="eastAsia"/>
                <w:spacing w:val="-2"/>
                <w:sz w:val="24"/>
              </w:rPr>
              <w:t>《污水综合排放标准》（GB8978-1996）表 4 中三级标准和</w:t>
            </w:r>
            <w:r>
              <w:rPr>
                <w:rFonts w:hint="eastAsia"/>
                <w:spacing w:val="-2"/>
                <w:sz w:val="24"/>
                <w:lang w:eastAsia="zh-CN"/>
              </w:rPr>
              <w:t>德山</w:t>
            </w:r>
            <w:r>
              <w:rPr>
                <w:rFonts w:hint="eastAsia"/>
                <w:spacing w:val="-2"/>
                <w:sz w:val="24"/>
              </w:rPr>
              <w:t>污水处理厂的进水水质</w:t>
            </w:r>
          </w:p>
          <w:p>
            <w:pPr>
              <w:keepNext w:val="0"/>
              <w:keepLines w:val="0"/>
              <w:suppressLineNumbers w:val="0"/>
              <w:spacing w:before="0" w:beforeAutospacing="0" w:after="0" w:afterAutospacing="0"/>
              <w:ind w:left="0" w:right="0"/>
              <w:jc w:val="center"/>
              <w:rPr>
                <w:sz w:val="24"/>
                <w:u w:val="none"/>
              </w:rPr>
            </w:pPr>
            <w:r>
              <w:rPr>
                <w:rFonts w:hint="eastAsia"/>
                <w:spacing w:val="-2"/>
                <w:sz w:val="24"/>
              </w:rPr>
              <w:t>要求（从严）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72" w:hRule="atLeast"/>
        </w:trPr>
        <w:tc>
          <w:tcPr>
            <w:tcW w:w="203" w:type="pct"/>
            <w:vMerge w:val="continue"/>
            <w:vAlign w:val="center"/>
          </w:tcPr>
          <w:p>
            <w:pPr>
              <w:keepNext w:val="0"/>
              <w:keepLines w:val="0"/>
              <w:suppressLineNumbers w:val="0"/>
              <w:spacing w:before="0" w:beforeAutospacing="0" w:after="0" w:afterAutospacing="0"/>
              <w:ind w:left="0" w:right="0"/>
              <w:jc w:val="center"/>
              <w:rPr>
                <w:sz w:val="24"/>
                <w:u w:val="none"/>
              </w:rPr>
            </w:pPr>
          </w:p>
        </w:tc>
        <w:tc>
          <w:tcPr>
            <w:tcW w:w="959" w:type="pct"/>
            <w:vAlign w:val="center"/>
          </w:tcPr>
          <w:p>
            <w:pPr>
              <w:keepNext w:val="0"/>
              <w:keepLines w:val="0"/>
              <w:suppressLineNumbers w:val="0"/>
              <w:spacing w:before="0" w:beforeAutospacing="0" w:after="0" w:afterAutospacing="0"/>
              <w:ind w:left="0" w:leftChars="0" w:right="0" w:rightChars="0"/>
              <w:jc w:val="center"/>
              <w:rPr>
                <w:rFonts w:cs="宋体"/>
                <w:color w:val="000000"/>
                <w:sz w:val="24"/>
                <w:szCs w:val="24"/>
                <w:u w:val="none"/>
              </w:rPr>
            </w:pPr>
            <w:r>
              <w:rPr>
                <w:rFonts w:hint="eastAsia"/>
                <w:sz w:val="24"/>
              </w:rPr>
              <w:t>生产废水</w:t>
            </w:r>
            <w:r>
              <w:rPr>
                <w:rFonts w:hint="eastAsia"/>
                <w:sz w:val="24"/>
                <w:lang w:val="en-US" w:eastAsia="zh-CN"/>
              </w:rPr>
              <w:t>(DW001)</w:t>
            </w:r>
          </w:p>
        </w:tc>
        <w:tc>
          <w:tcPr>
            <w:tcW w:w="839" w:type="pct"/>
            <w:vMerge w:val="continue"/>
            <w:vAlign w:val="center"/>
          </w:tcPr>
          <w:p>
            <w:pPr>
              <w:keepNext w:val="0"/>
              <w:keepLines w:val="0"/>
              <w:suppressLineNumbers w:val="0"/>
              <w:spacing w:before="0" w:beforeAutospacing="0" w:after="0" w:afterAutospacing="0"/>
              <w:ind w:left="0" w:leftChars="0" w:right="0" w:rightChars="0"/>
              <w:jc w:val="center"/>
              <w:rPr>
                <w:sz w:val="24"/>
                <w:u w:val="none"/>
              </w:rPr>
            </w:pPr>
          </w:p>
        </w:tc>
        <w:tc>
          <w:tcPr>
            <w:tcW w:w="1499" w:type="pct"/>
            <w:vAlign w:val="center"/>
          </w:tcPr>
          <w:p>
            <w:pPr>
              <w:keepNext w:val="0"/>
              <w:keepLines w:val="0"/>
              <w:suppressLineNumbers w:val="0"/>
              <w:spacing w:before="0" w:beforeAutospacing="0" w:after="0" w:afterAutospacing="0"/>
              <w:ind w:left="0" w:leftChars="0" w:right="0" w:rightChars="0"/>
              <w:jc w:val="center"/>
              <w:rPr>
                <w:sz w:val="24"/>
                <w:u w:val="none"/>
              </w:rPr>
            </w:pPr>
            <w:r>
              <w:rPr>
                <w:rFonts w:hint="eastAsia"/>
                <w:sz w:val="24"/>
              </w:rPr>
              <w:t>经生产废水处理设施（</w:t>
            </w:r>
            <w:r>
              <w:rPr>
                <w:rFonts w:hint="eastAsia"/>
                <w:sz w:val="24"/>
                <w:lang w:val="en-US" w:eastAsia="zh-CN"/>
              </w:rPr>
              <w:t>2000</w:t>
            </w:r>
            <w:r>
              <w:rPr>
                <w:rFonts w:hint="eastAsia"/>
                <w:sz w:val="24"/>
              </w:rPr>
              <w:t>t/d）处理后进入</w:t>
            </w:r>
            <w:r>
              <w:rPr>
                <w:rFonts w:hint="eastAsia"/>
                <w:sz w:val="24"/>
                <w:lang w:eastAsia="zh-CN"/>
              </w:rPr>
              <w:t>德山</w:t>
            </w:r>
            <w:r>
              <w:rPr>
                <w:rFonts w:hint="eastAsia"/>
                <w:sz w:val="24"/>
              </w:rPr>
              <w:t>污水处理厂</w:t>
            </w:r>
          </w:p>
        </w:tc>
        <w:tc>
          <w:tcPr>
            <w:tcW w:w="1499" w:type="pct"/>
            <w:vMerge w:val="continue"/>
            <w:vAlign w:val="center"/>
          </w:tcPr>
          <w:p>
            <w:pPr>
              <w:keepNext w:val="0"/>
              <w:keepLines w:val="0"/>
              <w:suppressLineNumbers w:val="0"/>
              <w:spacing w:before="0" w:beforeAutospacing="0" w:after="0" w:afterAutospacing="0"/>
              <w:ind w:left="0" w:right="0"/>
              <w:jc w:val="center"/>
              <w:rPr>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restart"/>
            <w:vAlign w:val="center"/>
          </w:tcPr>
          <w:p>
            <w:pPr>
              <w:keepNext w:val="0"/>
              <w:keepLines w:val="0"/>
              <w:suppressLineNumbers w:val="0"/>
              <w:spacing w:before="0" w:beforeAutospacing="0" w:after="0" w:afterAutospacing="0"/>
              <w:ind w:left="0" w:right="0"/>
              <w:jc w:val="center"/>
              <w:rPr>
                <w:sz w:val="24"/>
                <w:u w:val="none"/>
              </w:rPr>
            </w:pPr>
            <w:r>
              <w:rPr>
                <w:sz w:val="24"/>
                <w:u w:val="none"/>
              </w:rPr>
              <w:t>固</w:t>
            </w:r>
          </w:p>
          <w:p>
            <w:pPr>
              <w:keepNext w:val="0"/>
              <w:keepLines w:val="0"/>
              <w:suppressLineNumbers w:val="0"/>
              <w:spacing w:before="0" w:beforeAutospacing="0" w:after="0" w:afterAutospacing="0"/>
              <w:ind w:left="0" w:right="0"/>
              <w:jc w:val="center"/>
              <w:rPr>
                <w:sz w:val="24"/>
                <w:u w:val="none"/>
              </w:rPr>
            </w:pPr>
            <w:r>
              <w:rPr>
                <w:sz w:val="24"/>
                <w:u w:val="none"/>
              </w:rPr>
              <w:t>体</w:t>
            </w:r>
          </w:p>
          <w:p>
            <w:pPr>
              <w:keepNext w:val="0"/>
              <w:keepLines w:val="0"/>
              <w:suppressLineNumbers w:val="0"/>
              <w:spacing w:before="0" w:beforeAutospacing="0" w:after="0" w:afterAutospacing="0"/>
              <w:ind w:left="0" w:right="0"/>
              <w:jc w:val="center"/>
              <w:rPr>
                <w:sz w:val="24"/>
                <w:u w:val="none"/>
              </w:rPr>
            </w:pPr>
            <w:r>
              <w:rPr>
                <w:sz w:val="24"/>
                <w:u w:val="none"/>
              </w:rPr>
              <w:t>废</w:t>
            </w:r>
          </w:p>
          <w:p>
            <w:pPr>
              <w:keepNext w:val="0"/>
              <w:keepLines w:val="0"/>
              <w:suppressLineNumbers w:val="0"/>
              <w:spacing w:before="0" w:beforeAutospacing="0" w:after="0" w:afterAutospacing="0"/>
              <w:ind w:left="0" w:right="0"/>
              <w:jc w:val="center"/>
              <w:rPr>
                <w:sz w:val="24"/>
                <w:u w:val="none"/>
              </w:rPr>
            </w:pPr>
            <w:r>
              <w:rPr>
                <w:sz w:val="24"/>
                <w:u w:val="none"/>
              </w:rPr>
              <w:t>物</w:t>
            </w:r>
          </w:p>
        </w:tc>
        <w:tc>
          <w:tcPr>
            <w:tcW w:w="95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rPr>
              <w:t>清洗</w:t>
            </w:r>
          </w:p>
        </w:tc>
        <w:tc>
          <w:tcPr>
            <w:tcW w:w="83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rPr>
              <w:t>蔬菜肉类</w:t>
            </w:r>
            <w:r>
              <w:rPr>
                <w:rFonts w:hint="eastAsia" w:ascii="Times New Roman" w:hAnsi="Times New Roman" w:cs="Times New Roman"/>
                <w:sz w:val="24"/>
                <w:lang w:eastAsia="zh-CN"/>
              </w:rPr>
              <w:t>残渣</w:t>
            </w:r>
          </w:p>
        </w:tc>
        <w:tc>
          <w:tcPr>
            <w:tcW w:w="1499" w:type="pct"/>
            <w:vMerge w:val="restar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sz w:val="24"/>
              </w:rPr>
              <w:t>作为餐厨垃圾交由餐厨垃圾处理厂</w:t>
            </w:r>
          </w:p>
        </w:tc>
        <w:tc>
          <w:tcPr>
            <w:tcW w:w="1499" w:type="pct"/>
            <w:vMerge w:val="restart"/>
            <w:vAlign w:val="center"/>
          </w:tcPr>
          <w:p>
            <w:pPr>
              <w:keepNext w:val="0"/>
              <w:keepLines w:val="0"/>
              <w:suppressLineNumbers w:val="0"/>
              <w:spacing w:before="0" w:beforeAutospacing="0" w:after="0" w:afterAutospacing="0"/>
              <w:ind w:left="0" w:right="0"/>
              <w:jc w:val="center"/>
              <w:rPr>
                <w:color w:val="FF0000"/>
                <w:sz w:val="24"/>
                <w:u w:val="none"/>
              </w:rPr>
            </w:pPr>
            <w:r>
              <w:rPr>
                <w:spacing w:val="-2"/>
                <w:sz w:val="24"/>
                <w:u w:val="none"/>
                <w:lang w:bidi="ar"/>
              </w:rPr>
              <w:t>《一般工业固体废物贮存</w:t>
            </w:r>
            <w:r>
              <w:rPr>
                <w:rFonts w:hint="eastAsia"/>
                <w:spacing w:val="-2"/>
                <w:sz w:val="24"/>
                <w:u w:val="none"/>
                <w:lang w:bidi="ar"/>
              </w:rPr>
              <w:t>和填埋污染控制</w:t>
            </w:r>
            <w:r>
              <w:rPr>
                <w:spacing w:val="-2"/>
                <w:sz w:val="24"/>
                <w:u w:val="none"/>
                <w:lang w:bidi="ar"/>
              </w:rPr>
              <w:t>标准》</w:t>
            </w:r>
            <w:r>
              <w:rPr>
                <w:rFonts w:hint="eastAsia"/>
                <w:spacing w:val="-2"/>
                <w:sz w:val="24"/>
                <w:u w:val="none"/>
                <w:lang w:bidi="ar"/>
              </w:rPr>
              <w:t>（</w:t>
            </w:r>
            <w:r>
              <w:rPr>
                <w:spacing w:val="-2"/>
                <w:sz w:val="24"/>
                <w:u w:val="none"/>
                <w:lang w:bidi="ar"/>
              </w:rPr>
              <w:t>GB18599-</w:t>
            </w:r>
            <w:r>
              <w:rPr>
                <w:rFonts w:hint="eastAsia"/>
                <w:spacing w:val="-2"/>
                <w:sz w:val="24"/>
                <w:u w:val="none"/>
                <w:lang w:bidi="ar"/>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continue"/>
            <w:vAlign w:val="center"/>
          </w:tcPr>
          <w:p>
            <w:pPr>
              <w:keepNext w:val="0"/>
              <w:keepLines w:val="0"/>
              <w:suppressLineNumbers w:val="0"/>
              <w:spacing w:before="0" w:beforeAutospacing="0" w:after="0" w:afterAutospacing="0"/>
              <w:ind w:left="0" w:right="0"/>
              <w:jc w:val="center"/>
              <w:rPr>
                <w:color w:val="FF0000"/>
                <w:sz w:val="24"/>
                <w:u w:val="none"/>
              </w:rPr>
            </w:pPr>
          </w:p>
        </w:tc>
        <w:tc>
          <w:tcPr>
            <w:tcW w:w="95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lang w:eastAsia="zh-CN"/>
              </w:rPr>
              <w:t>浸泡、冷却、检验等</w:t>
            </w:r>
          </w:p>
        </w:tc>
        <w:tc>
          <w:tcPr>
            <w:tcW w:w="83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default" w:ascii="Times New Roman" w:hAnsi="Times New Roman" w:cs="Times New Roman"/>
                <w:sz w:val="24"/>
              </w:rPr>
              <w:t>米或米粉残渣、不合格米粉</w:t>
            </w:r>
          </w:p>
        </w:tc>
        <w:tc>
          <w:tcPr>
            <w:tcW w:w="1499" w:type="pct"/>
            <w:vMerge w:val="continue"/>
            <w:vAlign w:val="center"/>
          </w:tcPr>
          <w:p>
            <w:pPr>
              <w:keepNext w:val="0"/>
              <w:keepLines w:val="0"/>
              <w:suppressLineNumbers w:val="0"/>
              <w:spacing w:before="0" w:beforeAutospacing="0" w:after="0" w:afterAutospacing="0"/>
              <w:ind w:left="0" w:leftChars="0" w:right="0" w:rightChars="0"/>
              <w:jc w:val="center"/>
              <w:rPr>
                <w:color w:val="FF0000"/>
                <w:sz w:val="24"/>
                <w:u w:val="none"/>
              </w:rPr>
            </w:pPr>
          </w:p>
        </w:tc>
        <w:tc>
          <w:tcPr>
            <w:tcW w:w="1499" w:type="pct"/>
            <w:vMerge w:val="continue"/>
            <w:vAlign w:val="center"/>
          </w:tcPr>
          <w:p>
            <w:pPr>
              <w:keepNext w:val="0"/>
              <w:keepLines w:val="0"/>
              <w:suppressLineNumbers w:val="0"/>
              <w:spacing w:before="0" w:beforeAutospacing="0" w:after="0" w:afterAutospacing="0"/>
              <w:ind w:left="0" w:right="0"/>
              <w:jc w:val="center"/>
              <w:rPr>
                <w:color w:val="FF0000"/>
                <w:spacing w:val="-2"/>
                <w:sz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continue"/>
            <w:vAlign w:val="center"/>
          </w:tcPr>
          <w:p>
            <w:pPr>
              <w:keepNext w:val="0"/>
              <w:keepLines w:val="0"/>
              <w:suppressLineNumbers w:val="0"/>
              <w:spacing w:before="0" w:beforeAutospacing="0" w:after="0" w:afterAutospacing="0"/>
              <w:ind w:left="0" w:right="0"/>
              <w:jc w:val="center"/>
              <w:rPr>
                <w:color w:val="FF0000"/>
                <w:sz w:val="24"/>
                <w:u w:val="none"/>
              </w:rPr>
            </w:pPr>
          </w:p>
        </w:tc>
        <w:tc>
          <w:tcPr>
            <w:tcW w:w="95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rPr>
              <w:t>污水处理</w:t>
            </w:r>
          </w:p>
        </w:tc>
        <w:tc>
          <w:tcPr>
            <w:tcW w:w="83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rPr>
              <w:t>污泥</w:t>
            </w:r>
          </w:p>
        </w:tc>
        <w:tc>
          <w:tcPr>
            <w:tcW w:w="1499" w:type="pct"/>
            <w:vMerge w:val="continue"/>
            <w:vAlign w:val="center"/>
          </w:tcPr>
          <w:p>
            <w:pPr>
              <w:keepNext w:val="0"/>
              <w:keepLines w:val="0"/>
              <w:suppressLineNumbers w:val="0"/>
              <w:spacing w:before="0" w:beforeAutospacing="0" w:after="0" w:afterAutospacing="0"/>
              <w:ind w:left="0" w:leftChars="0" w:right="0" w:rightChars="0"/>
              <w:jc w:val="center"/>
              <w:rPr>
                <w:color w:val="FF0000"/>
                <w:sz w:val="24"/>
                <w:u w:val="none"/>
              </w:rPr>
            </w:pPr>
          </w:p>
        </w:tc>
        <w:tc>
          <w:tcPr>
            <w:tcW w:w="1499" w:type="pct"/>
            <w:vMerge w:val="continue"/>
            <w:vAlign w:val="center"/>
          </w:tcPr>
          <w:p>
            <w:pPr>
              <w:keepNext w:val="0"/>
              <w:keepLines w:val="0"/>
              <w:suppressLineNumbers w:val="0"/>
              <w:spacing w:before="0" w:beforeAutospacing="0" w:after="0" w:afterAutospacing="0"/>
              <w:ind w:left="0" w:right="0"/>
              <w:jc w:val="center"/>
              <w:rPr>
                <w:color w:val="FF0000"/>
                <w:spacing w:val="-2"/>
                <w:sz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continue"/>
            <w:vAlign w:val="center"/>
          </w:tcPr>
          <w:p>
            <w:pPr>
              <w:keepNext w:val="0"/>
              <w:keepLines w:val="0"/>
              <w:suppressLineNumbers w:val="0"/>
              <w:spacing w:before="0" w:beforeAutospacing="0" w:after="0" w:afterAutospacing="0"/>
              <w:ind w:left="0" w:right="0"/>
              <w:jc w:val="center"/>
              <w:rPr>
                <w:color w:val="FF0000"/>
                <w:sz w:val="24"/>
                <w:u w:val="none"/>
              </w:rPr>
            </w:pPr>
          </w:p>
        </w:tc>
        <w:tc>
          <w:tcPr>
            <w:tcW w:w="95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lang w:eastAsia="zh-CN"/>
              </w:rPr>
              <w:t>拆包、</w:t>
            </w:r>
            <w:r>
              <w:rPr>
                <w:rFonts w:hint="eastAsia" w:ascii="Times New Roman" w:hAnsi="Times New Roman" w:cs="Times New Roman"/>
                <w:sz w:val="24"/>
              </w:rPr>
              <w:t>包装</w:t>
            </w:r>
          </w:p>
        </w:tc>
        <w:tc>
          <w:tcPr>
            <w:tcW w:w="83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rPr>
              <w:t>废包装材料</w:t>
            </w:r>
          </w:p>
        </w:tc>
        <w:tc>
          <w:tcPr>
            <w:tcW w:w="1499" w:type="pct"/>
            <w:vAlign w:val="center"/>
          </w:tcPr>
          <w:p>
            <w:pPr>
              <w:keepNext w:val="0"/>
              <w:keepLines w:val="0"/>
              <w:suppressLineNumbers w:val="0"/>
              <w:spacing w:before="0" w:beforeAutospacing="0" w:after="0" w:afterAutospacing="0"/>
              <w:ind w:left="0" w:leftChars="0" w:right="0" w:rightChars="0"/>
              <w:jc w:val="center"/>
              <w:rPr>
                <w:color w:val="FF0000"/>
                <w:sz w:val="24"/>
                <w:u w:val="none"/>
              </w:rPr>
            </w:pPr>
            <w:r>
              <w:rPr>
                <w:rFonts w:hint="eastAsia"/>
                <w:sz w:val="24"/>
              </w:rPr>
              <w:t>环卫部门清运</w:t>
            </w:r>
          </w:p>
        </w:tc>
        <w:tc>
          <w:tcPr>
            <w:tcW w:w="1499" w:type="pct"/>
            <w:vMerge w:val="continue"/>
            <w:vAlign w:val="center"/>
          </w:tcPr>
          <w:p>
            <w:pPr>
              <w:keepNext w:val="0"/>
              <w:keepLines w:val="0"/>
              <w:suppressLineNumbers w:val="0"/>
              <w:spacing w:before="0" w:beforeAutospacing="0" w:after="0" w:afterAutospacing="0"/>
              <w:ind w:left="0" w:right="0"/>
              <w:jc w:val="center"/>
              <w:rPr>
                <w:color w:val="FF0000"/>
                <w:spacing w:val="-2"/>
                <w:sz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continue"/>
            <w:vAlign w:val="center"/>
          </w:tcPr>
          <w:p>
            <w:pPr>
              <w:keepNext w:val="0"/>
              <w:keepLines w:val="0"/>
              <w:suppressLineNumbers w:val="0"/>
              <w:spacing w:before="0" w:beforeAutospacing="0" w:after="0" w:afterAutospacing="0"/>
              <w:ind w:left="0" w:right="0"/>
              <w:jc w:val="center"/>
              <w:rPr>
                <w:color w:val="FF0000"/>
                <w:sz w:val="24"/>
                <w:u w:val="none"/>
              </w:rPr>
            </w:pPr>
          </w:p>
        </w:tc>
        <w:tc>
          <w:tcPr>
            <w:tcW w:w="95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rPr>
              <w:t>废气净化</w:t>
            </w:r>
          </w:p>
        </w:tc>
        <w:tc>
          <w:tcPr>
            <w:tcW w:w="83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rPr>
              <w:t>废油</w:t>
            </w:r>
          </w:p>
        </w:tc>
        <w:tc>
          <w:tcPr>
            <w:tcW w:w="1499" w:type="pct"/>
            <w:vAlign w:val="center"/>
          </w:tcPr>
          <w:p>
            <w:pPr>
              <w:keepNext w:val="0"/>
              <w:keepLines w:val="0"/>
              <w:suppressLineNumbers w:val="0"/>
              <w:spacing w:before="0" w:beforeAutospacing="0" w:after="0" w:afterAutospacing="0"/>
              <w:ind w:left="0" w:leftChars="0" w:right="0" w:rightChars="0"/>
              <w:jc w:val="center"/>
              <w:rPr>
                <w:color w:val="FF0000"/>
                <w:sz w:val="24"/>
                <w:u w:val="none"/>
              </w:rPr>
            </w:pPr>
            <w:r>
              <w:rPr>
                <w:rFonts w:hint="eastAsia"/>
                <w:sz w:val="24"/>
              </w:rPr>
              <w:t>外售废品收购站</w:t>
            </w:r>
          </w:p>
        </w:tc>
        <w:tc>
          <w:tcPr>
            <w:tcW w:w="1499" w:type="pct"/>
            <w:vMerge w:val="continue"/>
            <w:vAlign w:val="center"/>
          </w:tcPr>
          <w:p>
            <w:pPr>
              <w:keepNext w:val="0"/>
              <w:keepLines w:val="0"/>
              <w:suppressLineNumbers w:val="0"/>
              <w:spacing w:before="0" w:beforeAutospacing="0" w:after="0" w:afterAutospacing="0"/>
              <w:ind w:left="0" w:right="0"/>
              <w:jc w:val="center"/>
              <w:rPr>
                <w:color w:val="FF0000"/>
                <w:spacing w:val="-2"/>
                <w:sz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Merge w:val="continue"/>
            <w:vAlign w:val="center"/>
          </w:tcPr>
          <w:p>
            <w:pPr>
              <w:keepNext w:val="0"/>
              <w:keepLines w:val="0"/>
              <w:suppressLineNumbers w:val="0"/>
              <w:spacing w:before="0" w:beforeAutospacing="0" w:after="0" w:afterAutospacing="0"/>
              <w:ind w:left="0" w:right="0"/>
              <w:jc w:val="center"/>
              <w:rPr>
                <w:color w:val="FF0000"/>
                <w:sz w:val="24"/>
                <w:u w:val="none"/>
              </w:rPr>
            </w:pPr>
          </w:p>
        </w:tc>
        <w:tc>
          <w:tcPr>
            <w:tcW w:w="95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rPr>
              <w:t>员工生活</w:t>
            </w:r>
          </w:p>
        </w:tc>
        <w:tc>
          <w:tcPr>
            <w:tcW w:w="839" w:type="pct"/>
            <w:vAlign w:val="center"/>
          </w:tcPr>
          <w:p>
            <w:pPr>
              <w:keepNext w:val="0"/>
              <w:keepLines w:val="0"/>
              <w:suppressLineNumbers w:val="0"/>
              <w:spacing w:before="0" w:beforeAutospacing="0" w:after="0" w:afterAutospacing="0"/>
              <w:ind w:left="0" w:leftChars="0" w:right="0" w:rightChars="0"/>
              <w:jc w:val="center"/>
              <w:rPr>
                <w:rFonts w:hint="eastAsia" w:cs="宋体"/>
                <w:color w:val="000000"/>
                <w:sz w:val="24"/>
                <w:szCs w:val="24"/>
                <w:u w:val="none"/>
              </w:rPr>
            </w:pPr>
            <w:r>
              <w:rPr>
                <w:rFonts w:hint="eastAsia" w:ascii="Times New Roman" w:hAnsi="Times New Roman" w:cs="Times New Roman"/>
                <w:sz w:val="24"/>
              </w:rPr>
              <w:t>生活垃圾</w:t>
            </w:r>
          </w:p>
        </w:tc>
        <w:tc>
          <w:tcPr>
            <w:tcW w:w="1499" w:type="pct"/>
            <w:vAlign w:val="center"/>
          </w:tcPr>
          <w:p>
            <w:pPr>
              <w:keepNext w:val="0"/>
              <w:keepLines w:val="0"/>
              <w:suppressLineNumbers w:val="0"/>
              <w:spacing w:before="0" w:beforeAutospacing="0" w:after="0" w:afterAutospacing="0"/>
              <w:ind w:left="0" w:leftChars="0" w:right="0" w:rightChars="0"/>
              <w:jc w:val="center"/>
              <w:rPr>
                <w:color w:val="FF0000"/>
                <w:sz w:val="24"/>
                <w:u w:val="none"/>
              </w:rPr>
            </w:pPr>
            <w:r>
              <w:rPr>
                <w:rFonts w:hint="eastAsia"/>
                <w:sz w:val="24"/>
              </w:rPr>
              <w:t>环卫部门清运</w:t>
            </w:r>
          </w:p>
        </w:tc>
        <w:tc>
          <w:tcPr>
            <w:tcW w:w="1499" w:type="pct"/>
            <w:vAlign w:val="center"/>
          </w:tcPr>
          <w:p>
            <w:pPr>
              <w:keepNext w:val="0"/>
              <w:keepLines w:val="0"/>
              <w:suppressLineNumbers w:val="0"/>
              <w:spacing w:before="0" w:beforeAutospacing="0" w:after="0" w:afterAutospacing="0"/>
              <w:ind w:left="0" w:right="0"/>
              <w:jc w:val="center"/>
              <w:rPr>
                <w:rFonts w:hint="eastAsia" w:eastAsia="宋体"/>
                <w:color w:val="FF0000"/>
                <w:spacing w:val="-2"/>
                <w:sz w:val="24"/>
                <w:u w:val="none"/>
                <w:lang w:val="en-US" w:eastAsia="zh-CN" w:bidi="ar"/>
              </w:rPr>
            </w:pPr>
            <w:r>
              <w:rPr>
                <w:rFonts w:hint="eastAsia"/>
                <w:color w:val="auto"/>
                <w:spacing w:val="-2"/>
                <w:sz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Align w:val="center"/>
          </w:tcPr>
          <w:p>
            <w:pPr>
              <w:keepNext w:val="0"/>
              <w:keepLines w:val="0"/>
              <w:suppressLineNumbers w:val="0"/>
              <w:spacing w:before="0" w:beforeAutospacing="0" w:after="0" w:afterAutospacing="0"/>
              <w:ind w:left="0" w:right="0"/>
              <w:jc w:val="center"/>
              <w:rPr>
                <w:sz w:val="24"/>
                <w:u w:val="none"/>
              </w:rPr>
            </w:pPr>
            <w:r>
              <w:rPr>
                <w:sz w:val="24"/>
                <w:u w:val="none"/>
              </w:rPr>
              <w:t>声</w:t>
            </w:r>
          </w:p>
          <w:p>
            <w:pPr>
              <w:keepNext w:val="0"/>
              <w:keepLines w:val="0"/>
              <w:suppressLineNumbers w:val="0"/>
              <w:spacing w:before="0" w:beforeAutospacing="0" w:after="0" w:afterAutospacing="0"/>
              <w:ind w:left="0" w:right="0"/>
              <w:jc w:val="center"/>
              <w:rPr>
                <w:sz w:val="24"/>
                <w:u w:val="none"/>
              </w:rPr>
            </w:pPr>
            <w:r>
              <w:rPr>
                <w:rFonts w:hint="eastAsia"/>
                <w:sz w:val="24"/>
                <w:u w:val="none"/>
              </w:rPr>
              <w:t>环</w:t>
            </w:r>
          </w:p>
          <w:p>
            <w:pPr>
              <w:keepNext w:val="0"/>
              <w:keepLines w:val="0"/>
              <w:suppressLineNumbers w:val="0"/>
              <w:spacing w:before="0" w:beforeAutospacing="0" w:after="0" w:afterAutospacing="0"/>
              <w:ind w:left="0" w:right="0"/>
              <w:jc w:val="center"/>
              <w:rPr>
                <w:sz w:val="24"/>
                <w:u w:val="none"/>
              </w:rPr>
            </w:pPr>
            <w:r>
              <w:rPr>
                <w:rFonts w:hint="eastAsia"/>
                <w:sz w:val="24"/>
                <w:u w:val="none"/>
              </w:rPr>
              <w:t>境</w:t>
            </w:r>
          </w:p>
        </w:tc>
        <w:tc>
          <w:tcPr>
            <w:tcW w:w="959" w:type="pct"/>
            <w:vAlign w:val="center"/>
          </w:tcPr>
          <w:p>
            <w:pPr>
              <w:keepNext w:val="0"/>
              <w:keepLines w:val="0"/>
              <w:suppressLineNumbers w:val="0"/>
              <w:spacing w:before="0" w:beforeAutospacing="0" w:after="0" w:afterAutospacing="0"/>
              <w:ind w:left="0" w:right="0"/>
              <w:jc w:val="center"/>
              <w:rPr>
                <w:sz w:val="24"/>
                <w:u w:val="none"/>
              </w:rPr>
            </w:pPr>
            <w:r>
              <w:rPr>
                <w:rFonts w:hint="eastAsia"/>
                <w:sz w:val="24"/>
                <w:u w:val="none"/>
              </w:rPr>
              <w:t>厂界噪声</w:t>
            </w:r>
          </w:p>
        </w:tc>
        <w:tc>
          <w:tcPr>
            <w:tcW w:w="839" w:type="pct"/>
            <w:vAlign w:val="center"/>
          </w:tcPr>
          <w:p>
            <w:pPr>
              <w:keepNext w:val="0"/>
              <w:keepLines w:val="0"/>
              <w:suppressLineNumbers w:val="0"/>
              <w:spacing w:before="0" w:beforeAutospacing="0" w:after="0" w:afterAutospacing="0"/>
              <w:ind w:left="0" w:right="0"/>
              <w:jc w:val="center"/>
              <w:rPr>
                <w:sz w:val="24"/>
                <w:u w:val="none"/>
              </w:rPr>
            </w:pPr>
            <w:r>
              <w:rPr>
                <w:rFonts w:hint="eastAsia"/>
                <w:sz w:val="24"/>
                <w:u w:val="none"/>
              </w:rPr>
              <w:t>噪声</w:t>
            </w:r>
          </w:p>
        </w:tc>
        <w:tc>
          <w:tcPr>
            <w:tcW w:w="1499" w:type="pct"/>
            <w:vAlign w:val="center"/>
          </w:tcPr>
          <w:p>
            <w:pPr>
              <w:keepNext w:val="0"/>
              <w:keepLines w:val="0"/>
              <w:suppressLineNumbers w:val="0"/>
              <w:spacing w:before="0" w:beforeAutospacing="0" w:after="0" w:afterAutospacing="0"/>
              <w:ind w:left="0" w:right="0"/>
              <w:jc w:val="center"/>
              <w:rPr>
                <w:bCs/>
                <w:sz w:val="24"/>
                <w:u w:val="none"/>
              </w:rPr>
            </w:pPr>
            <w:r>
              <w:rPr>
                <w:rFonts w:hint="eastAsia"/>
                <w:sz w:val="24"/>
                <w:u w:val="none"/>
              </w:rPr>
              <w:t>选用低噪声设备</w:t>
            </w:r>
            <w:r>
              <w:rPr>
                <w:sz w:val="24"/>
                <w:u w:val="none"/>
              </w:rPr>
              <w:t>，加强设备基础减振处理，加强厂房隔声处理</w:t>
            </w:r>
          </w:p>
        </w:tc>
        <w:tc>
          <w:tcPr>
            <w:tcW w:w="1499" w:type="pct"/>
            <w:vAlign w:val="center"/>
          </w:tcPr>
          <w:p>
            <w:pPr>
              <w:keepNext w:val="0"/>
              <w:keepLines w:val="0"/>
              <w:suppressLineNumbers w:val="0"/>
              <w:spacing w:before="0" w:beforeAutospacing="0" w:after="0" w:afterAutospacing="0"/>
              <w:ind w:left="0" w:right="0"/>
              <w:jc w:val="center"/>
              <w:rPr>
                <w:sz w:val="24"/>
                <w:u w:val="none"/>
              </w:rPr>
            </w:pPr>
            <w:r>
              <w:rPr>
                <w:rFonts w:hint="eastAsia"/>
                <w:sz w:val="24"/>
                <w:u w:val="none"/>
              </w:rPr>
              <w:t>北、</w:t>
            </w:r>
            <w:r>
              <w:rPr>
                <w:rFonts w:hint="eastAsia"/>
                <w:sz w:val="24"/>
                <w:u w:val="none"/>
                <w:lang w:eastAsia="zh-CN"/>
              </w:rPr>
              <w:t>东</w:t>
            </w:r>
            <w:r>
              <w:rPr>
                <w:rFonts w:hint="eastAsia"/>
                <w:sz w:val="24"/>
                <w:u w:val="none"/>
              </w:rPr>
              <w:t>厂界执行</w:t>
            </w:r>
            <w:r>
              <w:rPr>
                <w:sz w:val="24"/>
                <w:u w:val="none"/>
              </w:rPr>
              <w:t>《工业企业厂界环境噪声排放标准》</w:t>
            </w:r>
            <w:r>
              <w:rPr>
                <w:rFonts w:hint="eastAsia"/>
                <w:sz w:val="24"/>
                <w:u w:val="none"/>
              </w:rPr>
              <w:t>(</w:t>
            </w:r>
            <w:r>
              <w:rPr>
                <w:sz w:val="24"/>
                <w:u w:val="none"/>
              </w:rPr>
              <w:t>GB12348-2008</w:t>
            </w:r>
            <w:r>
              <w:rPr>
                <w:rFonts w:hint="eastAsia"/>
                <w:sz w:val="24"/>
                <w:u w:val="none"/>
              </w:rPr>
              <w:t>)</w:t>
            </w:r>
            <w:r>
              <w:rPr>
                <w:sz w:val="24"/>
                <w:u w:val="none"/>
              </w:rPr>
              <w:t>中</w:t>
            </w:r>
            <w:r>
              <w:rPr>
                <w:rFonts w:hint="eastAsia"/>
                <w:sz w:val="24"/>
                <w:u w:val="none"/>
              </w:rPr>
              <w:t>3</w:t>
            </w:r>
            <w:r>
              <w:rPr>
                <w:sz w:val="24"/>
                <w:u w:val="none"/>
              </w:rPr>
              <w:t>类标准</w:t>
            </w:r>
            <w:r>
              <w:rPr>
                <w:rFonts w:hint="eastAsia"/>
                <w:sz w:val="24"/>
                <w:u w:val="none"/>
              </w:rPr>
              <w:t>；</w:t>
            </w:r>
            <w:r>
              <w:rPr>
                <w:rFonts w:hint="eastAsia"/>
                <w:sz w:val="24"/>
                <w:u w:val="none"/>
                <w:lang w:eastAsia="zh-CN"/>
              </w:rPr>
              <w:t>西、南</w:t>
            </w:r>
            <w:r>
              <w:rPr>
                <w:rFonts w:hint="eastAsia"/>
                <w:sz w:val="24"/>
                <w:u w:val="none"/>
              </w:rPr>
              <w:t>厂界执行4类标准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Align w:val="center"/>
          </w:tcPr>
          <w:p>
            <w:pPr>
              <w:keepNext w:val="0"/>
              <w:keepLines w:val="0"/>
              <w:suppressLineNumbers w:val="0"/>
              <w:spacing w:before="0" w:beforeAutospacing="0" w:after="0" w:afterAutospacing="0"/>
              <w:ind w:left="0" w:right="0"/>
              <w:jc w:val="center"/>
              <w:rPr>
                <w:sz w:val="24"/>
                <w:u w:val="none"/>
              </w:rPr>
            </w:pPr>
            <w:r>
              <w:rPr>
                <w:sz w:val="24"/>
                <w:u w:val="none"/>
              </w:rPr>
              <w:t>土壤及地下水</w:t>
            </w:r>
          </w:p>
          <w:p>
            <w:pPr>
              <w:keepNext w:val="0"/>
              <w:keepLines w:val="0"/>
              <w:suppressLineNumbers w:val="0"/>
              <w:spacing w:before="0" w:beforeAutospacing="0" w:after="0" w:afterAutospacing="0"/>
              <w:ind w:left="0" w:right="0"/>
              <w:jc w:val="center"/>
              <w:rPr>
                <w:sz w:val="24"/>
                <w:u w:val="none"/>
              </w:rPr>
            </w:pPr>
            <w:r>
              <w:rPr>
                <w:sz w:val="24"/>
                <w:u w:val="none"/>
              </w:rPr>
              <w:t>污染防治措施</w:t>
            </w:r>
          </w:p>
        </w:tc>
        <w:tc>
          <w:tcPr>
            <w:tcW w:w="4796" w:type="pct"/>
            <w:gridSpan w:val="4"/>
            <w:vAlign w:val="center"/>
          </w:tcPr>
          <w:p>
            <w:pPr>
              <w:keepNext w:val="0"/>
              <w:keepLines w:val="0"/>
              <w:suppressLineNumbers w:val="0"/>
              <w:spacing w:before="0" w:beforeAutospacing="0" w:after="0" w:afterAutospacing="0"/>
              <w:ind w:left="0" w:right="0"/>
              <w:jc w:val="center"/>
              <w:rPr>
                <w:sz w:val="24"/>
                <w:u w:val="none"/>
              </w:rPr>
            </w:pPr>
            <w:r>
              <w:rPr>
                <w:rFonts w:hint="eastAsia"/>
                <w:kern w:val="0"/>
                <w:sz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03" w:type="pct"/>
            <w:vAlign w:val="center"/>
          </w:tcPr>
          <w:p>
            <w:pPr>
              <w:keepNext w:val="0"/>
              <w:keepLines w:val="0"/>
              <w:suppressLineNumbers w:val="0"/>
              <w:spacing w:before="0" w:beforeAutospacing="0" w:after="0" w:afterAutospacing="0"/>
              <w:ind w:left="0" w:right="0"/>
              <w:jc w:val="center"/>
              <w:rPr>
                <w:sz w:val="24"/>
                <w:u w:val="none"/>
              </w:rPr>
            </w:pPr>
            <w:r>
              <w:rPr>
                <w:sz w:val="24"/>
                <w:u w:val="none"/>
              </w:rPr>
              <w:t>生态保护措施</w:t>
            </w:r>
          </w:p>
        </w:tc>
        <w:tc>
          <w:tcPr>
            <w:tcW w:w="4796" w:type="pct"/>
            <w:gridSpan w:val="4"/>
            <w:vAlign w:val="center"/>
          </w:tcPr>
          <w:p>
            <w:pPr>
              <w:keepNext w:val="0"/>
              <w:keepLines w:val="0"/>
              <w:suppressLineNumbers w:val="0"/>
              <w:spacing w:before="0" w:beforeAutospacing="0" w:after="0" w:afterAutospacing="0"/>
              <w:ind w:left="0" w:right="0"/>
              <w:jc w:val="center"/>
              <w:rPr>
                <w:kern w:val="0"/>
                <w:sz w:val="24"/>
                <w:u w:val="none"/>
              </w:rPr>
            </w:pPr>
            <w:r>
              <w:rPr>
                <w:rFonts w:hint="eastAsia"/>
                <w:kern w:val="0"/>
                <w:sz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203" w:type="pct"/>
            <w:vAlign w:val="center"/>
          </w:tcPr>
          <w:p>
            <w:pPr>
              <w:keepNext w:val="0"/>
              <w:keepLines w:val="0"/>
              <w:suppressLineNumbers w:val="0"/>
              <w:spacing w:before="0" w:beforeAutospacing="0" w:after="0" w:afterAutospacing="0"/>
              <w:ind w:left="0" w:right="0"/>
              <w:jc w:val="center"/>
              <w:rPr>
                <w:sz w:val="24"/>
                <w:u w:val="none"/>
              </w:rPr>
            </w:pPr>
            <w:r>
              <w:rPr>
                <w:sz w:val="24"/>
                <w:u w:val="none"/>
              </w:rPr>
              <w:t>环境风险防范措施</w:t>
            </w:r>
          </w:p>
        </w:tc>
        <w:tc>
          <w:tcPr>
            <w:tcW w:w="4796" w:type="pct"/>
            <w:gridSpan w:val="4"/>
            <w:vAlign w:val="center"/>
          </w:tcPr>
          <w:p>
            <w:pPr>
              <w:keepNext w:val="0"/>
              <w:keepLines w:val="0"/>
              <w:suppressLineNumbers w:val="0"/>
              <w:spacing w:before="0" w:beforeAutospacing="0" w:after="0" w:afterAutospacing="0"/>
              <w:ind w:left="0" w:right="0"/>
              <w:jc w:val="center"/>
              <w:rPr>
                <w:sz w:val="24"/>
                <w:u w:val="none"/>
              </w:rPr>
            </w:pPr>
            <w:r>
              <w:rPr>
                <w:rFonts w:hint="eastAsia"/>
                <w:kern w:val="0"/>
                <w:sz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89" w:hRule="atLeast"/>
        </w:trPr>
        <w:tc>
          <w:tcPr>
            <w:tcW w:w="203" w:type="pct"/>
            <w:vAlign w:val="center"/>
          </w:tcPr>
          <w:p>
            <w:pPr>
              <w:keepNext w:val="0"/>
              <w:keepLines w:val="0"/>
              <w:suppressLineNumbers w:val="0"/>
              <w:wordWrap w:val="0"/>
              <w:topLinePunct/>
              <w:spacing w:before="0" w:beforeAutospacing="0" w:after="0" w:afterAutospacing="0"/>
              <w:ind w:left="0" w:right="0"/>
              <w:jc w:val="center"/>
              <w:rPr>
                <w:sz w:val="24"/>
                <w:u w:val="none"/>
              </w:rPr>
            </w:pPr>
            <w:r>
              <w:rPr>
                <w:sz w:val="24"/>
                <w:u w:val="none"/>
              </w:rPr>
              <w:t>其他环境管理要求</w:t>
            </w:r>
          </w:p>
        </w:tc>
        <w:tc>
          <w:tcPr>
            <w:tcW w:w="4796" w:type="pct"/>
            <w:gridSpan w:val="4"/>
            <w:vAlign w:val="center"/>
          </w:tcPr>
          <w:p>
            <w:pPr>
              <w:keepNext w:val="0"/>
              <w:keepLines w:val="0"/>
              <w:suppressLineNumbers w:val="0"/>
              <w:wordWrap w:val="0"/>
              <w:topLinePunct/>
              <w:adjustRightInd w:val="0"/>
              <w:snapToGrid w:val="0"/>
              <w:spacing w:before="120" w:beforeLines="50" w:beforeAutospacing="0" w:after="0" w:afterAutospacing="0" w:line="360" w:lineRule="auto"/>
              <w:ind w:left="0" w:right="0" w:firstLine="482" w:firstLineChars="200"/>
              <w:jc w:val="left"/>
              <w:rPr>
                <w:b/>
                <w:bCs/>
                <w:sz w:val="24"/>
                <w:szCs w:val="24"/>
                <w:lang w:val="en-GB"/>
              </w:rPr>
            </w:pPr>
            <w:r>
              <w:rPr>
                <w:rFonts w:hint="eastAsia"/>
                <w:b/>
                <w:bCs/>
                <w:sz w:val="24"/>
                <w:szCs w:val="24"/>
                <w:lang w:val="en-US" w:eastAsia="zh-CN"/>
              </w:rPr>
              <w:t>1、</w:t>
            </w:r>
            <w:r>
              <w:rPr>
                <w:rFonts w:hint="eastAsia"/>
                <w:b/>
                <w:bCs/>
                <w:sz w:val="24"/>
                <w:szCs w:val="24"/>
                <w:lang w:val="en-GB" w:eastAsia="zh-CN"/>
              </w:rPr>
              <w:t>与</w:t>
            </w:r>
            <w:r>
              <w:rPr>
                <w:rFonts w:hint="eastAsia"/>
                <w:b/>
                <w:bCs/>
                <w:sz w:val="24"/>
                <w:szCs w:val="24"/>
                <w:lang w:val="en-GB"/>
              </w:rPr>
              <w:t>排污许可证</w:t>
            </w:r>
            <w:r>
              <w:rPr>
                <w:rFonts w:hint="eastAsia"/>
                <w:b/>
                <w:bCs/>
                <w:sz w:val="24"/>
                <w:szCs w:val="24"/>
                <w:lang w:val="en-GB" w:eastAsia="zh-CN"/>
              </w:rPr>
              <w:t>的衔接</w:t>
            </w:r>
            <w:r>
              <w:rPr>
                <w:rFonts w:hint="eastAsia"/>
                <w:b/>
                <w:bCs/>
                <w:sz w:val="24"/>
                <w:szCs w:val="24"/>
                <w:lang w:val="en-GB"/>
              </w:rPr>
              <w:t>：</w:t>
            </w:r>
          </w:p>
          <w:p>
            <w:pPr>
              <w:keepNext w:val="0"/>
              <w:keepLines w:val="0"/>
              <w:suppressLineNumbers w:val="0"/>
              <w:wordWrap w:val="0"/>
              <w:topLinePunct/>
              <w:adjustRightInd w:val="0"/>
              <w:snapToGrid w:val="0"/>
              <w:spacing w:before="0" w:beforeAutospacing="0" w:after="0" w:afterAutospacing="0" w:line="360" w:lineRule="auto"/>
              <w:ind w:left="0" w:right="0" w:firstLine="480" w:firstLineChars="200"/>
              <w:rPr>
                <w:sz w:val="24"/>
                <w:szCs w:val="24"/>
              </w:rPr>
            </w:pPr>
            <w:r>
              <w:rPr>
                <w:rFonts w:hint="eastAsia"/>
                <w:sz w:val="24"/>
                <w:szCs w:val="24"/>
              </w:rPr>
              <w:t>根据《固定污染源排污许可分类管理名录》（2019年版），本项目属于“九、食品制造业14”中的“17.方便食品制造143，米、面制品制造1431*”，属于简化管理类。根据《排污许可管理办法（试行）》（环境保护部令第48号），本项目应当在启动生产设施或者发生实际排污之前申请排污许可证。</w:t>
            </w:r>
          </w:p>
          <w:p>
            <w:pPr>
              <w:pStyle w:val="75"/>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contextualSpacing/>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表5-1 建设单位排污许可管理类别识别表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1"/>
              <w:gridCol w:w="1376"/>
              <w:gridCol w:w="1023"/>
              <w:gridCol w:w="1827"/>
              <w:gridCol w:w="1335"/>
              <w:gridCol w:w="1698"/>
              <w:gridCol w:w="1381"/>
              <w:gridCol w:w="1206"/>
              <w:gridCol w:w="1114"/>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38"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序号</w:t>
                  </w:r>
                </w:p>
              </w:tc>
              <w:tc>
                <w:tcPr>
                  <w:tcW w:w="534"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生产线名称</w:t>
                  </w:r>
                </w:p>
              </w:tc>
              <w:tc>
                <w:tcPr>
                  <w:tcW w:w="397"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产品名称</w:t>
                  </w:r>
                </w:p>
              </w:tc>
              <w:tc>
                <w:tcPr>
                  <w:tcW w:w="709"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国民经济行业分类（1）</w:t>
                  </w:r>
                </w:p>
              </w:tc>
              <w:tc>
                <w:tcPr>
                  <w:tcW w:w="518"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排污许可行业类别（2）</w:t>
                  </w:r>
                </w:p>
              </w:tc>
              <w:tc>
                <w:tcPr>
                  <w:tcW w:w="1195" w:type="pct"/>
                  <w:gridSpan w:val="2"/>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管理类别（3）</w:t>
                  </w:r>
                </w:p>
              </w:tc>
              <w:tc>
                <w:tcPr>
                  <w:tcW w:w="1306" w:type="pct"/>
                  <w:gridSpan w:val="3"/>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重点管理基本情况（4）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38"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p>
              </w:tc>
              <w:tc>
                <w:tcPr>
                  <w:tcW w:w="53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p>
              </w:tc>
              <w:tc>
                <w:tcPr>
                  <w:tcW w:w="397"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p>
              </w:tc>
              <w:tc>
                <w:tcPr>
                  <w:tcW w:w="70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p>
              </w:tc>
              <w:tc>
                <w:tcPr>
                  <w:tcW w:w="518"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p>
              </w:tc>
              <w:tc>
                <w:tcPr>
                  <w:tcW w:w="6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现有</w:t>
                  </w:r>
                </w:p>
              </w:tc>
              <w:tc>
                <w:tcPr>
                  <w:tcW w:w="535"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本项目建成后</w:t>
                  </w:r>
                </w:p>
              </w:tc>
              <w:tc>
                <w:tcPr>
                  <w:tcW w:w="46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重点管理的生产设施</w:t>
                  </w:r>
                </w:p>
              </w:tc>
              <w:tc>
                <w:tcPr>
                  <w:tcW w:w="43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重点管理的排放口</w:t>
                  </w:r>
                </w:p>
              </w:tc>
              <w:tc>
                <w:tcPr>
                  <w:tcW w:w="406"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ascii="Times New Roman" w:hAnsi="Times New Roman" w:cs="Times New Roman"/>
                      <w:b/>
                      <w:bCs/>
                    </w:rPr>
                  </w:pPr>
                  <w:r>
                    <w:rPr>
                      <w:rFonts w:ascii="Times New Roman" w:hAnsi="Times New Roman" w:cs="Times New Roman"/>
                      <w:b/>
                      <w:bCs/>
                    </w:rPr>
                    <w:t>重点管理情形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3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w:t>
                  </w:r>
                </w:p>
              </w:tc>
              <w:tc>
                <w:tcPr>
                  <w:tcW w:w="53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eastAsia="zh-CN"/>
                    </w:rPr>
                  </w:pPr>
                  <w:r>
                    <w:rPr>
                      <w:rFonts w:hint="eastAsia" w:ascii="Times New Roman" w:hAnsi="Times New Roman" w:cs="Times New Roman"/>
                      <w:lang w:eastAsia="zh-CN"/>
                    </w:rPr>
                    <w:t>米粉生产线</w:t>
                  </w:r>
                </w:p>
              </w:tc>
              <w:tc>
                <w:tcPr>
                  <w:tcW w:w="397"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eastAsia="zh-CN"/>
                    </w:rPr>
                  </w:pPr>
                  <w:r>
                    <w:rPr>
                      <w:rFonts w:hint="eastAsia" w:ascii="Times New Roman" w:hAnsi="Times New Roman" w:cs="Times New Roman"/>
                      <w:lang w:eastAsia="zh-CN"/>
                    </w:rPr>
                    <w:t>米粉</w:t>
                  </w:r>
                </w:p>
              </w:tc>
              <w:tc>
                <w:tcPr>
                  <w:tcW w:w="70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C1431米、面制品制造</w:t>
                  </w:r>
                </w:p>
              </w:tc>
              <w:tc>
                <w:tcPr>
                  <w:tcW w:w="51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eastAsia="zh-CN"/>
                    </w:rPr>
                  </w:pPr>
                  <w:r>
                    <w:rPr>
                      <w:rFonts w:hint="eastAsia" w:ascii="Times New Roman" w:hAnsi="Times New Roman" w:cs="Times New Roman"/>
                      <w:lang w:eastAsia="zh-CN"/>
                    </w:rPr>
                    <w:t>米、面制品制造1431*</w:t>
                  </w:r>
                </w:p>
              </w:tc>
              <w:tc>
                <w:tcPr>
                  <w:tcW w:w="6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p>
              </w:tc>
              <w:tc>
                <w:tcPr>
                  <w:tcW w:w="535"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eastAsia="zh-CN"/>
                    </w:rPr>
                  </w:pPr>
                  <w:r>
                    <w:rPr>
                      <w:rFonts w:hint="eastAsia" w:ascii="Times New Roman" w:hAnsi="Times New Roman" w:cs="Times New Roman"/>
                      <w:lang w:eastAsia="zh-CN"/>
                    </w:rPr>
                    <w:t>简化管理</w:t>
                  </w:r>
                </w:p>
              </w:tc>
              <w:tc>
                <w:tcPr>
                  <w:tcW w:w="46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p>
              </w:tc>
              <w:tc>
                <w:tcPr>
                  <w:tcW w:w="43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p>
              </w:tc>
              <w:tc>
                <w:tcPr>
                  <w:tcW w:w="406"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p>
              </w:tc>
            </w:tr>
          </w:tbl>
          <w:p>
            <w:pPr>
              <w:pStyle w:val="75"/>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contextualSpacing/>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5-2本工程大气污染物排放基本情况一览表</w:t>
            </w:r>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120"/>
              <w:gridCol w:w="1473"/>
              <w:gridCol w:w="765"/>
              <w:gridCol w:w="925"/>
              <w:gridCol w:w="1445"/>
              <w:gridCol w:w="773"/>
              <w:gridCol w:w="1133"/>
              <w:gridCol w:w="1182"/>
              <w:gridCol w:w="1244"/>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pct"/>
                  <w:gridSpan w:val="2"/>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b/>
                      <w:bCs/>
                    </w:rPr>
                  </w:pPr>
                  <w:r>
                    <w:rPr>
                      <w:b/>
                      <w:bCs/>
                    </w:rPr>
                    <w:t>污染源项</w:t>
                  </w:r>
                </w:p>
              </w:tc>
              <w:tc>
                <w:tcPr>
                  <w:tcW w:w="572"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b/>
                      <w:bCs/>
                    </w:rPr>
                  </w:pPr>
                  <w:r>
                    <w:rPr>
                      <w:b/>
                      <w:bCs/>
                    </w:rPr>
                    <w:t>治理措施</w:t>
                  </w:r>
                </w:p>
              </w:tc>
              <w:tc>
                <w:tcPr>
                  <w:tcW w:w="297"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b/>
                      <w:bCs/>
                      <w:lang w:val="en-US" w:eastAsia="zh-CN"/>
                    </w:rPr>
                  </w:pPr>
                  <w:r>
                    <w:rPr>
                      <w:rFonts w:hint="eastAsia"/>
                      <w:b/>
                      <w:bCs/>
                      <w:lang w:val="en-US" w:eastAsia="zh-CN"/>
                    </w:rPr>
                    <w:t>排放</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b/>
                      <w:bCs/>
                      <w:lang w:val="en-US" w:eastAsia="zh-CN"/>
                    </w:rPr>
                  </w:pPr>
                  <w:r>
                    <w:rPr>
                      <w:rFonts w:hint="eastAsia"/>
                      <w:b/>
                      <w:bCs/>
                      <w:lang w:val="en-US" w:eastAsia="zh-CN"/>
                    </w:rPr>
                    <w:t>形式</w:t>
                  </w:r>
                </w:p>
              </w:tc>
              <w:tc>
                <w:tcPr>
                  <w:tcW w:w="359"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b/>
                      <w:bCs/>
                      <w:lang w:val="en-US" w:eastAsia="zh-CN"/>
                    </w:rPr>
                  </w:pPr>
                  <w:r>
                    <w:rPr>
                      <w:rFonts w:hint="eastAsia"/>
                      <w:b/>
                      <w:bCs/>
                    </w:rPr>
                    <w:t>排放口编号</w:t>
                  </w:r>
                </w:p>
              </w:tc>
              <w:tc>
                <w:tcPr>
                  <w:tcW w:w="561"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b/>
                      <w:bCs/>
                      <w:lang w:val="en-US" w:eastAsia="zh-CN"/>
                    </w:rPr>
                  </w:pPr>
                  <w:r>
                    <w:rPr>
                      <w:rFonts w:hint="eastAsia"/>
                      <w:b/>
                      <w:bCs/>
                      <w:lang w:val="en-US" w:eastAsia="zh-CN"/>
                    </w:rPr>
                    <w:t>排放口坐标</w:t>
                  </w:r>
                </w:p>
              </w:tc>
              <w:tc>
                <w:tcPr>
                  <w:tcW w:w="300"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b/>
                      <w:bCs/>
                    </w:rPr>
                  </w:pPr>
                  <w:r>
                    <w:rPr>
                      <w:rFonts w:hint="eastAsia"/>
                      <w:b/>
                      <w:bCs/>
                    </w:rPr>
                    <w:t>排放口类型</w:t>
                  </w:r>
                </w:p>
              </w:tc>
              <w:tc>
                <w:tcPr>
                  <w:tcW w:w="440"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b/>
                      <w:bCs/>
                    </w:rPr>
                  </w:pPr>
                  <w:r>
                    <w:rPr>
                      <w:rFonts w:hint="eastAsia"/>
                      <w:b/>
                      <w:bCs/>
                    </w:rPr>
                    <w:t>污染</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b/>
                      <w:bCs/>
                    </w:rPr>
                  </w:pPr>
                  <w:r>
                    <w:rPr>
                      <w:rFonts w:hint="eastAsia"/>
                      <w:b/>
                      <w:bCs/>
                    </w:rPr>
                    <w:t>因子</w:t>
                  </w:r>
                </w:p>
              </w:tc>
              <w:tc>
                <w:tcPr>
                  <w:tcW w:w="942" w:type="pct"/>
                  <w:gridSpan w:val="2"/>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b/>
                      <w:bCs/>
                    </w:rPr>
                  </w:pPr>
                  <w:r>
                    <w:rPr>
                      <w:rFonts w:hint="eastAsia"/>
                      <w:b/>
                      <w:bCs/>
                    </w:rPr>
                    <w:t>标准值</w:t>
                  </w:r>
                </w:p>
              </w:tc>
              <w:tc>
                <w:tcPr>
                  <w:tcW w:w="773"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b/>
                      <w:bCs/>
                    </w:rPr>
                  </w:pPr>
                  <w:r>
                    <w:rPr>
                      <w:b/>
                      <w:bCs/>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6"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b/>
                      <w:bCs/>
                      <w:lang w:val="en-US" w:eastAsia="zh-CN"/>
                    </w:rPr>
                  </w:pPr>
                  <w:r>
                    <w:rPr>
                      <w:rFonts w:hint="eastAsia"/>
                      <w:b/>
                      <w:bCs/>
                      <w:lang w:val="en-US" w:eastAsia="zh-CN"/>
                    </w:rPr>
                    <w:t>生产工艺</w:t>
                  </w:r>
                </w:p>
              </w:tc>
              <w:tc>
                <w:tcPr>
                  <w:tcW w:w="435"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b/>
                      <w:bCs/>
                      <w:lang w:val="en-US" w:eastAsia="zh-CN"/>
                    </w:rPr>
                  </w:pPr>
                  <w:r>
                    <w:rPr>
                      <w:rFonts w:hint="eastAsia"/>
                      <w:b/>
                      <w:bCs/>
                      <w:lang w:val="en-US" w:eastAsia="zh-CN"/>
                    </w:rPr>
                    <w:t>产污设备</w:t>
                  </w:r>
                </w:p>
              </w:tc>
              <w:tc>
                <w:tcPr>
                  <w:tcW w:w="57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b/>
                      <w:bCs/>
                    </w:rPr>
                  </w:pPr>
                </w:p>
              </w:tc>
              <w:tc>
                <w:tcPr>
                  <w:tcW w:w="297"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b/>
                      <w:bCs/>
                    </w:rPr>
                  </w:pPr>
                </w:p>
              </w:tc>
              <w:tc>
                <w:tcPr>
                  <w:tcW w:w="3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b/>
                      <w:bCs/>
                    </w:rPr>
                  </w:pPr>
                </w:p>
              </w:tc>
              <w:tc>
                <w:tcPr>
                  <w:tcW w:w="561"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b/>
                      <w:bCs/>
                    </w:rPr>
                  </w:pPr>
                </w:p>
              </w:tc>
              <w:tc>
                <w:tcPr>
                  <w:tcW w:w="30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b/>
                      <w:bCs/>
                    </w:rPr>
                  </w:pPr>
                </w:p>
              </w:tc>
              <w:tc>
                <w:tcPr>
                  <w:tcW w:w="44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b/>
                      <w:bCs/>
                    </w:rPr>
                  </w:pPr>
                </w:p>
              </w:tc>
              <w:tc>
                <w:tcPr>
                  <w:tcW w:w="459" w:type="pct"/>
                  <w:tcBorders>
                    <w:tl2br w:val="nil"/>
                    <w:tr2bl w:val="nil"/>
                  </w:tcBorders>
                  <w:vAlign w:val="center"/>
                </w:tcPr>
                <w:p>
                  <w:pPr>
                    <w:pStyle w:val="94"/>
                    <w:keepNext w:val="0"/>
                    <w:keepLines w:val="0"/>
                    <w:pageBreakBefore w:val="0"/>
                    <w:widowControl w:val="0"/>
                    <w:suppressLineNumbers w:val="0"/>
                    <w:kinsoku/>
                    <w:wordWrap w:val="0"/>
                    <w:overflowPunct/>
                    <w:topLinePunct/>
                    <w:autoSpaceDE/>
                    <w:autoSpaceDN/>
                    <w:bidi w:val="0"/>
                    <w:spacing w:before="0" w:beforeAutospacing="0" w:afterAutospacing="0"/>
                    <w:ind w:left="0" w:right="0"/>
                    <w:textAlignment w:val="auto"/>
                    <w:rPr>
                      <w:b/>
                      <w:bCs/>
                    </w:rPr>
                  </w:pPr>
                  <w:r>
                    <w:rPr>
                      <w:rFonts w:hint="eastAsia"/>
                      <w:b/>
                      <w:bCs/>
                      <w:lang w:val="en-US" w:eastAsia="zh-CN"/>
                    </w:rPr>
                    <w:t>浓度</w:t>
                  </w:r>
                  <w:r>
                    <w:rPr>
                      <w:b/>
                      <w:bCs/>
                    </w:rPr>
                    <w:t>限值（mg/m</w:t>
                  </w:r>
                  <w:r>
                    <w:rPr>
                      <w:b/>
                      <w:bCs/>
                      <w:vertAlign w:val="superscript"/>
                    </w:rPr>
                    <w:t>3</w:t>
                  </w:r>
                  <w:r>
                    <w:rPr>
                      <w:b/>
                      <w:bCs/>
                    </w:rPr>
                    <w:t>）</w:t>
                  </w:r>
                </w:p>
              </w:tc>
              <w:tc>
                <w:tcPr>
                  <w:tcW w:w="482" w:type="pct"/>
                  <w:tcBorders>
                    <w:tl2br w:val="nil"/>
                    <w:tr2bl w:val="nil"/>
                  </w:tcBorders>
                  <w:vAlign w:val="center"/>
                </w:tcPr>
                <w:p>
                  <w:pPr>
                    <w:pStyle w:val="94"/>
                    <w:keepNext w:val="0"/>
                    <w:keepLines w:val="0"/>
                    <w:pageBreakBefore w:val="0"/>
                    <w:widowControl w:val="0"/>
                    <w:suppressLineNumbers w:val="0"/>
                    <w:kinsoku/>
                    <w:wordWrap w:val="0"/>
                    <w:overflowPunct/>
                    <w:topLinePunct/>
                    <w:autoSpaceDE/>
                    <w:autoSpaceDN/>
                    <w:bidi w:val="0"/>
                    <w:spacing w:before="0" w:beforeAutospacing="0" w:afterAutospacing="0"/>
                    <w:ind w:left="0" w:right="0"/>
                    <w:textAlignment w:val="auto"/>
                    <w:rPr>
                      <w:rFonts w:hint="eastAsia"/>
                      <w:b/>
                      <w:bCs/>
                      <w:lang w:val="en-US" w:eastAsia="zh-CN"/>
                    </w:rPr>
                  </w:pPr>
                  <w:r>
                    <w:rPr>
                      <w:b/>
                      <w:bCs/>
                    </w:rPr>
                    <w:t>速率</w:t>
                  </w:r>
                  <w:r>
                    <w:rPr>
                      <w:rFonts w:hint="eastAsia"/>
                      <w:b/>
                      <w:bCs/>
                      <w:lang w:val="en-US" w:eastAsia="zh-CN"/>
                    </w:rPr>
                    <w:t>限值</w:t>
                  </w:r>
                </w:p>
                <w:p>
                  <w:pPr>
                    <w:pStyle w:val="94"/>
                    <w:keepNext w:val="0"/>
                    <w:keepLines w:val="0"/>
                    <w:pageBreakBefore w:val="0"/>
                    <w:widowControl w:val="0"/>
                    <w:suppressLineNumbers w:val="0"/>
                    <w:kinsoku/>
                    <w:wordWrap w:val="0"/>
                    <w:overflowPunct/>
                    <w:topLinePunct/>
                    <w:autoSpaceDE/>
                    <w:autoSpaceDN/>
                    <w:bidi w:val="0"/>
                    <w:spacing w:before="0" w:beforeAutospacing="0" w:afterAutospacing="0"/>
                    <w:ind w:left="0" w:right="0"/>
                    <w:textAlignment w:val="auto"/>
                    <w:rPr>
                      <w:b/>
                      <w:bCs/>
                    </w:rPr>
                  </w:pPr>
                  <w:r>
                    <w:rPr>
                      <w:b/>
                      <w:bCs/>
                    </w:rPr>
                    <w:t>（kg/h）</w:t>
                  </w:r>
                </w:p>
              </w:tc>
              <w:tc>
                <w:tcPr>
                  <w:tcW w:w="773"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6"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锅炉供热</w:t>
                  </w:r>
                </w:p>
              </w:tc>
              <w:tc>
                <w:tcPr>
                  <w:tcW w:w="435"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锅炉</w:t>
                  </w:r>
                </w:p>
              </w:tc>
              <w:tc>
                <w:tcPr>
                  <w:tcW w:w="572"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低氮燃烧+22m排气筒(</w:t>
                  </w:r>
                  <w:r>
                    <w:t>Φ</w:t>
                  </w:r>
                  <w:r>
                    <w:rPr>
                      <w:rFonts w:hint="eastAsia"/>
                      <w:lang w:val="en-US" w:eastAsia="zh-CN"/>
                    </w:rPr>
                    <w:t>0.6)</w:t>
                  </w:r>
                </w:p>
              </w:tc>
              <w:tc>
                <w:tcPr>
                  <w:tcW w:w="297"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有</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组</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织</w:t>
                  </w:r>
                </w:p>
              </w:tc>
              <w:tc>
                <w:tcPr>
                  <w:tcW w:w="359"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lang w:val="en-US" w:eastAsia="zh-CN"/>
                    </w:rPr>
                    <w:t>DA001</w:t>
                  </w:r>
                  <w:r>
                    <w:rPr>
                      <w:rFonts w:hint="eastAsia"/>
                    </w:rPr>
                    <w:t>排气筒</w:t>
                  </w:r>
                </w:p>
              </w:tc>
              <w:tc>
                <w:tcPr>
                  <w:tcW w:w="561"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经度：111.700024</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 xml:space="preserve">纬度：28.896583 </w:t>
                  </w:r>
                </w:p>
              </w:tc>
              <w:tc>
                <w:tcPr>
                  <w:tcW w:w="300"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主要排放口</w:t>
                  </w: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rPr>
                    <w:t>颗粒物</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rPr>
                  </w:pPr>
                  <w:r>
                    <w:rPr>
                      <w:rFonts w:hint="eastAsia"/>
                      <w:lang w:val="en-US" w:eastAsia="zh-CN"/>
                    </w:rPr>
                    <w:t>20</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val="en-US" w:eastAsia="zh-CN"/>
                    </w:rPr>
                    <w:t>/</w:t>
                  </w:r>
                </w:p>
              </w:tc>
              <w:tc>
                <w:tcPr>
                  <w:tcW w:w="773"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default"/>
                    </w:rPr>
                    <w:t>《锅炉大气污染物排放标准》（GB13271-2014）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43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57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297"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3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561"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30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t>SO</w:t>
                  </w:r>
                  <w:r>
                    <w:rPr>
                      <w:vertAlign w:val="subscript"/>
                    </w:rPr>
                    <w:t>2</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rPr>
                  </w:pPr>
                  <w:r>
                    <w:rPr>
                      <w:rFonts w:hint="eastAsia"/>
                      <w:lang w:val="en-US" w:eastAsia="zh-CN"/>
                    </w:rPr>
                    <w:t>50</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val="en-US" w:eastAsia="zh-CN"/>
                    </w:rPr>
                    <w:t>/</w:t>
                  </w:r>
                </w:p>
              </w:tc>
              <w:tc>
                <w:tcPr>
                  <w:tcW w:w="773"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1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43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p>
              </w:tc>
              <w:tc>
                <w:tcPr>
                  <w:tcW w:w="57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297"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3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561"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30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t>NO</w:t>
                  </w:r>
                  <w:r>
                    <w:rPr>
                      <w:vertAlign w:val="subscript"/>
                    </w:rPr>
                    <w:t>X</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rPr>
                  </w:pPr>
                  <w:r>
                    <w:rPr>
                      <w:rFonts w:hint="eastAsia"/>
                      <w:lang w:val="en-US" w:eastAsia="zh-CN"/>
                    </w:rPr>
                    <w:t>150</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val="en-US" w:eastAsia="zh-CN"/>
                    </w:rPr>
                    <w:t>/</w:t>
                  </w:r>
                </w:p>
              </w:tc>
              <w:tc>
                <w:tcPr>
                  <w:tcW w:w="773"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16"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废水处理</w:t>
                  </w:r>
                </w:p>
              </w:tc>
              <w:tc>
                <w:tcPr>
                  <w:tcW w:w="435"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lang w:eastAsia="zh-CN"/>
                    </w:rPr>
                    <w:t>废水处理设施</w:t>
                  </w:r>
                </w:p>
              </w:tc>
              <w:tc>
                <w:tcPr>
                  <w:tcW w:w="572"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rPr>
                  </w:pPr>
                  <w:r>
                    <w:rPr>
                      <w:rFonts w:hint="eastAsia"/>
                      <w:lang w:val="en-US" w:eastAsia="zh-CN"/>
                    </w:rPr>
                    <w:t>生物除臭+15m排气筒(</w:t>
                  </w:r>
                  <w:r>
                    <w:t>Φ</w:t>
                  </w:r>
                  <w:r>
                    <w:rPr>
                      <w:rFonts w:hint="eastAsia"/>
                      <w:lang w:val="en-US" w:eastAsia="zh-CN"/>
                    </w:rPr>
                    <w:t>0.4)</w:t>
                  </w:r>
                </w:p>
              </w:tc>
              <w:tc>
                <w:tcPr>
                  <w:tcW w:w="297"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有</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组</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rPr>
                    <w:t>织</w:t>
                  </w:r>
                </w:p>
              </w:tc>
              <w:tc>
                <w:tcPr>
                  <w:tcW w:w="359"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val="en-US" w:eastAsia="zh-CN"/>
                    </w:rPr>
                    <w:t>DA002</w:t>
                  </w:r>
                  <w:r>
                    <w:rPr>
                      <w:rFonts w:hint="eastAsia"/>
                    </w:rPr>
                    <w:t>排气筒</w:t>
                  </w:r>
                </w:p>
              </w:tc>
              <w:tc>
                <w:tcPr>
                  <w:tcW w:w="561"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经度：</w:t>
                  </w:r>
                  <w:r>
                    <w:rPr>
                      <w:rFonts w:hint="eastAsia"/>
                    </w:rPr>
                    <w:t>111.</w:t>
                  </w:r>
                  <w:r>
                    <w:rPr>
                      <w:rFonts w:hint="eastAsia"/>
                      <w:lang w:val="en-US" w:eastAsia="zh-CN"/>
                    </w:rPr>
                    <w:t>699959</w:t>
                  </w:r>
                </w:p>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leftChars="0" w:right="0" w:rightChars="0"/>
                    <w:jc w:val="center"/>
                    <w:textAlignment w:val="auto"/>
                    <w:rPr>
                      <w:rFonts w:hint="default"/>
                      <w:lang w:val="en-US" w:eastAsia="zh-CN"/>
                    </w:rPr>
                  </w:pPr>
                  <w:r>
                    <w:rPr>
                      <w:rFonts w:hint="eastAsia"/>
                      <w:lang w:val="en-US" w:eastAsia="zh-CN"/>
                    </w:rPr>
                    <w:t>纬度：</w:t>
                  </w:r>
                  <w:r>
                    <w:rPr>
                      <w:rFonts w:hint="eastAsia"/>
                    </w:rPr>
                    <w:t>2</w:t>
                  </w:r>
                  <w:r>
                    <w:rPr>
                      <w:rFonts w:hint="eastAsia"/>
                      <w:lang w:val="en-US" w:eastAsia="zh-CN"/>
                    </w:rPr>
                    <w:t>8.897012</w:t>
                  </w:r>
                </w:p>
              </w:tc>
              <w:tc>
                <w:tcPr>
                  <w:tcW w:w="300" w:type="pct"/>
                  <w:vMerge w:val="restar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leftChars="0" w:right="0" w:rightChars="0"/>
                    <w:jc w:val="center"/>
                    <w:textAlignment w:val="auto"/>
                    <w:rPr>
                      <w:rFonts w:hint="default"/>
                      <w:lang w:val="en-US" w:eastAsia="zh-CN"/>
                    </w:rPr>
                  </w:pPr>
                  <w:r>
                    <w:rPr>
                      <w:rFonts w:hint="eastAsia"/>
                      <w:lang w:eastAsia="zh-CN"/>
                    </w:rPr>
                    <w:t>一般</w:t>
                  </w:r>
                  <w:r>
                    <w:rPr>
                      <w:rFonts w:hint="eastAsia"/>
                    </w:rPr>
                    <w:t>排放口</w:t>
                  </w: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硫化氢</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w:t>
                  </w:r>
                </w:p>
              </w:tc>
              <w:tc>
                <w:tcPr>
                  <w:tcW w:w="779" w:type="dxa"/>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1.5</w:t>
                  </w:r>
                </w:p>
              </w:tc>
              <w:tc>
                <w:tcPr>
                  <w:tcW w:w="773"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default"/>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1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43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p>
              </w:tc>
              <w:tc>
                <w:tcPr>
                  <w:tcW w:w="57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297"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3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561" w:type="pct"/>
                  <w:vMerge w:val="continue"/>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leftChars="0" w:right="0" w:rightChars="0"/>
                    <w:jc w:val="center"/>
                    <w:textAlignment w:val="auto"/>
                    <w:rPr>
                      <w:rFonts w:hint="default"/>
                      <w:lang w:val="en-US" w:eastAsia="zh-CN"/>
                    </w:rPr>
                  </w:pPr>
                </w:p>
              </w:tc>
              <w:tc>
                <w:tcPr>
                  <w:tcW w:w="300" w:type="pct"/>
                  <w:vMerge w:val="continue"/>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leftChars="0" w:right="0" w:rightChars="0"/>
                    <w:jc w:val="center"/>
                    <w:textAlignment w:val="auto"/>
                    <w:rPr>
                      <w:rFonts w:hint="default"/>
                      <w:lang w:val="en-US" w:eastAsia="zh-CN"/>
                    </w:rPr>
                  </w:pP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氨</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w:t>
                  </w:r>
                </w:p>
              </w:tc>
              <w:tc>
                <w:tcPr>
                  <w:tcW w:w="779" w:type="dxa"/>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4.9</w:t>
                  </w:r>
                </w:p>
              </w:tc>
              <w:tc>
                <w:tcPr>
                  <w:tcW w:w="773"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1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43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p>
              </w:tc>
              <w:tc>
                <w:tcPr>
                  <w:tcW w:w="57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297"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3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561" w:type="pct"/>
                  <w:vMerge w:val="continue"/>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leftChars="0" w:right="0" w:rightChars="0"/>
                    <w:jc w:val="center"/>
                    <w:textAlignment w:val="auto"/>
                    <w:rPr>
                      <w:rFonts w:hint="default"/>
                      <w:lang w:val="en-US" w:eastAsia="zh-CN"/>
                    </w:rPr>
                  </w:pPr>
                </w:p>
              </w:tc>
              <w:tc>
                <w:tcPr>
                  <w:tcW w:w="300" w:type="pct"/>
                  <w:vMerge w:val="continue"/>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leftChars="0" w:right="0" w:rightChars="0"/>
                    <w:jc w:val="center"/>
                    <w:textAlignment w:val="auto"/>
                    <w:rPr>
                      <w:rFonts w:hint="default"/>
                      <w:lang w:val="en-US" w:eastAsia="zh-CN"/>
                    </w:rPr>
                  </w:pP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臭气浓度</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2000无量纲</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w:t>
                  </w:r>
                </w:p>
              </w:tc>
              <w:tc>
                <w:tcPr>
                  <w:tcW w:w="773"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16"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热加工</w:t>
                  </w:r>
                </w:p>
              </w:tc>
              <w:tc>
                <w:tcPr>
                  <w:tcW w:w="435"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炒制机</w:t>
                  </w:r>
                </w:p>
              </w:tc>
              <w:tc>
                <w:tcPr>
                  <w:tcW w:w="57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rPr>
                  </w:pPr>
                  <w:r>
                    <w:rPr>
                      <w:rFonts w:hint="eastAsia"/>
                      <w:lang w:val="en-US" w:eastAsia="zh-CN"/>
                    </w:rPr>
                    <w:t>静电油烟净化器+15m排气筒(</w:t>
                  </w:r>
                  <w:r>
                    <w:t>Φ</w:t>
                  </w:r>
                  <w:r>
                    <w:rPr>
                      <w:rFonts w:hint="eastAsia"/>
                      <w:lang w:val="en-US" w:eastAsia="zh-CN"/>
                    </w:rPr>
                    <w:t>0.6)</w:t>
                  </w:r>
                </w:p>
              </w:tc>
              <w:tc>
                <w:tcPr>
                  <w:tcW w:w="297"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有</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组</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rPr>
                    <w:t>织</w:t>
                  </w:r>
                </w:p>
              </w:tc>
              <w:tc>
                <w:tcPr>
                  <w:tcW w:w="3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val="en-US" w:eastAsia="zh-CN"/>
                    </w:rPr>
                    <w:t>DA003</w:t>
                  </w:r>
                  <w:r>
                    <w:rPr>
                      <w:rFonts w:hint="eastAsia"/>
                    </w:rPr>
                    <w:t>排气筒</w:t>
                  </w:r>
                </w:p>
              </w:tc>
              <w:tc>
                <w:tcPr>
                  <w:tcW w:w="561"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经度：111.697824</w:t>
                  </w:r>
                </w:p>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leftChars="0" w:right="0" w:rightChars="0"/>
                    <w:jc w:val="center"/>
                    <w:textAlignment w:val="auto"/>
                    <w:rPr>
                      <w:rFonts w:hint="default"/>
                      <w:lang w:val="en-US" w:eastAsia="zh-CN"/>
                    </w:rPr>
                  </w:pPr>
                  <w:r>
                    <w:rPr>
                      <w:rFonts w:hint="eastAsia"/>
                      <w:lang w:val="en-US" w:eastAsia="zh-CN"/>
                    </w:rPr>
                    <w:t>纬度：28.896395</w:t>
                  </w:r>
                </w:p>
              </w:tc>
              <w:tc>
                <w:tcPr>
                  <w:tcW w:w="30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leftChars="0" w:right="0" w:rightChars="0"/>
                    <w:jc w:val="center"/>
                    <w:textAlignment w:val="auto"/>
                    <w:rPr>
                      <w:rFonts w:hint="default"/>
                      <w:lang w:val="en-US" w:eastAsia="zh-CN"/>
                    </w:rPr>
                  </w:pPr>
                  <w:r>
                    <w:rPr>
                      <w:rFonts w:hint="eastAsia"/>
                      <w:lang w:eastAsia="zh-CN"/>
                    </w:rPr>
                    <w:t>一般</w:t>
                  </w:r>
                  <w:r>
                    <w:rPr>
                      <w:rFonts w:hint="eastAsia"/>
                    </w:rPr>
                    <w:t>排放口</w:t>
                  </w: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油烟</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2.0</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w:t>
                  </w:r>
                </w:p>
              </w:tc>
              <w:tc>
                <w:tcPr>
                  <w:tcW w:w="773"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default"/>
                    </w:rPr>
                    <w:t>《饮食业油烟排风标准（试行）》（GB18483-2001）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16"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食堂</w:t>
                  </w:r>
                </w:p>
              </w:tc>
              <w:tc>
                <w:tcPr>
                  <w:tcW w:w="435"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食堂炒锅</w:t>
                  </w:r>
                </w:p>
              </w:tc>
              <w:tc>
                <w:tcPr>
                  <w:tcW w:w="57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rPr>
                  </w:pPr>
                  <w:r>
                    <w:rPr>
                      <w:rFonts w:hint="eastAsia"/>
                      <w:lang w:val="en-US" w:eastAsia="zh-CN"/>
                    </w:rPr>
                    <w:t>静电油烟净化器+15m排气筒(</w:t>
                  </w:r>
                  <w:r>
                    <w:t>Φ</w:t>
                  </w:r>
                  <w:r>
                    <w:rPr>
                      <w:rFonts w:hint="eastAsia"/>
                      <w:lang w:val="en-US" w:eastAsia="zh-CN"/>
                    </w:rPr>
                    <w:t>0.4)</w:t>
                  </w:r>
                </w:p>
              </w:tc>
              <w:tc>
                <w:tcPr>
                  <w:tcW w:w="297"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有</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rPr>
                    <w:t>组</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rPr>
                    <w:t>织</w:t>
                  </w:r>
                </w:p>
              </w:tc>
              <w:tc>
                <w:tcPr>
                  <w:tcW w:w="3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val="en-US" w:eastAsia="zh-CN"/>
                    </w:rPr>
                    <w:t>DA004</w:t>
                  </w:r>
                  <w:r>
                    <w:rPr>
                      <w:rFonts w:hint="eastAsia"/>
                    </w:rPr>
                    <w:t>排气筒</w:t>
                  </w:r>
                </w:p>
              </w:tc>
              <w:tc>
                <w:tcPr>
                  <w:tcW w:w="561"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经度：111.6997286</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val="en-US" w:eastAsia="zh-CN"/>
                    </w:rPr>
                    <w:t>纬度：28.897447</w:t>
                  </w:r>
                </w:p>
              </w:tc>
              <w:tc>
                <w:tcPr>
                  <w:tcW w:w="300"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eastAsia="zh-CN"/>
                    </w:rPr>
                    <w:t>一般</w:t>
                  </w:r>
                  <w:r>
                    <w:rPr>
                      <w:rFonts w:hint="eastAsia"/>
                    </w:rPr>
                    <w:t>排放口</w:t>
                  </w: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eastAsia="zh-CN"/>
                    </w:rPr>
                    <w:t>油烟</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2.0</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w:t>
                  </w:r>
                </w:p>
              </w:tc>
              <w:tc>
                <w:tcPr>
                  <w:tcW w:w="773"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pct"/>
                  <w:gridSpan w:val="2"/>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r>
                    <w:rPr>
                      <w:rFonts w:hint="eastAsia"/>
                      <w:lang w:eastAsia="zh-CN"/>
                    </w:rPr>
                    <w:t>厂界</w:t>
                  </w:r>
                </w:p>
              </w:tc>
              <w:tc>
                <w:tcPr>
                  <w:tcW w:w="572"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加强车间密闭</w:t>
                  </w:r>
                </w:p>
              </w:tc>
              <w:tc>
                <w:tcPr>
                  <w:tcW w:w="297"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eastAsia="zh-CN"/>
                    </w:rPr>
                  </w:pPr>
                  <w:r>
                    <w:rPr>
                      <w:rFonts w:hint="eastAsia"/>
                      <w:lang w:eastAsia="zh-CN"/>
                    </w:rPr>
                    <w:t>无组织排放</w:t>
                  </w:r>
                </w:p>
              </w:tc>
              <w:tc>
                <w:tcPr>
                  <w:tcW w:w="1220" w:type="pct"/>
                  <w:gridSpan w:val="3"/>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w:t>
                  </w: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eastAsia="zh-CN"/>
                    </w:rPr>
                    <w:t>硫化氢</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0.06</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w:t>
                  </w:r>
                </w:p>
              </w:tc>
              <w:tc>
                <w:tcPr>
                  <w:tcW w:w="773"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default"/>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pct"/>
                  <w:gridSpan w:val="2"/>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p>
              </w:tc>
              <w:tc>
                <w:tcPr>
                  <w:tcW w:w="57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297"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1220" w:type="pct"/>
                  <w:gridSpan w:val="3"/>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eastAsia="zh-CN"/>
                    </w:rPr>
                    <w:t>氨</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0.33</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w:t>
                  </w:r>
                </w:p>
              </w:tc>
              <w:tc>
                <w:tcPr>
                  <w:tcW w:w="773"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pct"/>
                  <w:gridSpan w:val="2"/>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p>
              </w:tc>
              <w:tc>
                <w:tcPr>
                  <w:tcW w:w="57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297"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1220" w:type="pct"/>
                  <w:gridSpan w:val="3"/>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eastAsia"/>
                      <w:lang w:eastAsia="zh-CN"/>
                    </w:rPr>
                    <w:t>臭气浓度</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20无量纲</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w:t>
                  </w:r>
                </w:p>
              </w:tc>
              <w:tc>
                <w:tcPr>
                  <w:tcW w:w="773"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pct"/>
                  <w:gridSpan w:val="2"/>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rPr>
                  </w:pPr>
                </w:p>
              </w:tc>
              <w:tc>
                <w:tcPr>
                  <w:tcW w:w="57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297"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1220" w:type="pct"/>
                  <w:gridSpan w:val="3"/>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p>
              </w:tc>
              <w:tc>
                <w:tcPr>
                  <w:tcW w:w="440" w:type="pct"/>
                  <w:tcBorders>
                    <w:tl2br w:val="nil"/>
                    <w:tr2bl w:val="nil"/>
                  </w:tcBorders>
                  <w:vAlign w:val="center"/>
                </w:tcPr>
                <w:p>
                  <w:pPr>
                    <w:pStyle w:val="82"/>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颗粒物</w:t>
                  </w:r>
                </w:p>
              </w:tc>
              <w:tc>
                <w:tcPr>
                  <w:tcW w:w="459"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lang w:val="en-US" w:eastAsia="zh-CN"/>
                    </w:rPr>
                  </w:pPr>
                  <w:r>
                    <w:rPr>
                      <w:rFonts w:hint="eastAsia"/>
                      <w:lang w:val="en-US" w:eastAsia="zh-CN"/>
                    </w:rPr>
                    <w:t>1.0</w:t>
                  </w:r>
                </w:p>
              </w:tc>
              <w:tc>
                <w:tcPr>
                  <w:tcW w:w="482"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lang w:val="en-US" w:eastAsia="zh-CN"/>
                    </w:rPr>
                  </w:pPr>
                  <w:r>
                    <w:rPr>
                      <w:rFonts w:hint="eastAsia"/>
                      <w:lang w:val="en-US" w:eastAsia="zh-CN"/>
                    </w:rPr>
                    <w:t>/</w:t>
                  </w:r>
                </w:p>
              </w:tc>
              <w:tc>
                <w:tcPr>
                  <w:tcW w:w="773"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pPr>
                  <w:r>
                    <w:rPr>
                      <w:rFonts w:hint="default"/>
                    </w:rPr>
                    <w:t>《大气污染物综合排放标准》（GB16297-1996）</w:t>
                  </w:r>
                </w:p>
              </w:tc>
            </w:tr>
          </w:tbl>
          <w:p>
            <w:pPr>
              <w:pStyle w:val="75"/>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contextualSpacing/>
              <w:textAlignment w:val="auto"/>
              <w:rPr>
                <w:rFonts w:hint="eastAsia"/>
              </w:rPr>
            </w:pPr>
            <w:r>
              <w:rPr>
                <w:rFonts w:hint="eastAsia"/>
                <w:lang w:val="en-US" w:eastAsia="zh-CN"/>
              </w:rPr>
              <w:t>5-3</w:t>
            </w:r>
            <w:r>
              <w:rPr>
                <w:rFonts w:hint="eastAsia"/>
                <w:lang w:eastAsia="zh-CN"/>
              </w:rPr>
              <w:t>本工程废水</w:t>
            </w:r>
            <w:r>
              <w:rPr>
                <w:rFonts w:hint="eastAsia"/>
                <w:lang w:val="en-US" w:eastAsia="zh-CN"/>
              </w:rPr>
              <w:t>污染物</w:t>
            </w:r>
            <w:r>
              <w:rPr>
                <w:rFonts w:hint="eastAsia"/>
                <w:lang w:eastAsia="zh-CN"/>
              </w:rPr>
              <w:t>排放</w:t>
            </w:r>
            <w:r>
              <w:rPr>
                <w:rFonts w:hint="eastAsia"/>
                <w:lang w:val="en-US" w:eastAsia="zh-CN"/>
              </w:rPr>
              <w:t>基本</w:t>
            </w:r>
            <w:r>
              <w:rPr>
                <w:rFonts w:hint="eastAsia"/>
                <w:lang w:eastAsia="zh-CN"/>
              </w:rPr>
              <w:t>情况一览表</w:t>
            </w:r>
          </w:p>
          <w:tbl>
            <w:tblPr>
              <w:tblStyle w:val="26"/>
              <w:tblW w:w="4993" w:type="pct"/>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7"/>
              <w:gridCol w:w="1291"/>
              <w:gridCol w:w="963"/>
              <w:gridCol w:w="1818"/>
              <w:gridCol w:w="834"/>
              <w:gridCol w:w="711"/>
              <w:gridCol w:w="901"/>
              <w:gridCol w:w="1182"/>
              <w:gridCol w:w="917"/>
              <w:gridCol w:w="1025"/>
              <w:gridCol w:w="1040"/>
              <w:gridCol w:w="1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trPr>
              <w:tc>
                <w:tcPr>
                  <w:tcW w:w="302" w:type="pct"/>
                  <w:vMerge w:val="restar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b/>
                      <w:bCs/>
                      <w:sz w:val="21"/>
                      <w:szCs w:val="21"/>
                    </w:rPr>
                    <w:t>废水类别</w:t>
                  </w:r>
                </w:p>
              </w:tc>
              <w:tc>
                <w:tcPr>
                  <w:tcW w:w="502" w:type="pct"/>
                  <w:vMerge w:val="restar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rFonts w:hint="default"/>
                      <w:b/>
                      <w:bCs/>
                      <w:sz w:val="21"/>
                      <w:szCs w:val="21"/>
                      <w:lang w:val="en-US" w:eastAsia="zh-CN"/>
                    </w:rPr>
                  </w:pPr>
                  <w:r>
                    <w:rPr>
                      <w:rFonts w:hint="eastAsia"/>
                      <w:b/>
                      <w:bCs/>
                      <w:sz w:val="21"/>
                      <w:szCs w:val="21"/>
                      <w:lang w:val="en-US" w:eastAsia="zh-CN"/>
                    </w:rPr>
                    <w:t>产生环节</w:t>
                  </w:r>
                </w:p>
              </w:tc>
              <w:tc>
                <w:tcPr>
                  <w:tcW w:w="1080" w:type="pct"/>
                  <w:gridSpan w:val="2"/>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b/>
                      <w:bCs/>
                      <w:sz w:val="21"/>
                      <w:szCs w:val="21"/>
                    </w:rPr>
                    <w:t>污染治理设施</w:t>
                  </w:r>
                </w:p>
              </w:tc>
              <w:tc>
                <w:tcPr>
                  <w:tcW w:w="324" w:type="pct"/>
                  <w:vMerge w:val="restar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rFonts w:hint="eastAsia"/>
                      <w:b/>
                      <w:bCs/>
                      <w:sz w:val="21"/>
                      <w:szCs w:val="21"/>
                    </w:rPr>
                  </w:pPr>
                  <w:r>
                    <w:rPr>
                      <w:b/>
                      <w:bCs/>
                      <w:sz w:val="21"/>
                      <w:szCs w:val="21"/>
                    </w:rPr>
                    <w:t>排放口</w:t>
                  </w:r>
                </w:p>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b/>
                      <w:bCs/>
                      <w:sz w:val="21"/>
                      <w:szCs w:val="21"/>
                    </w:rPr>
                    <w:t>编号</w:t>
                  </w:r>
                </w:p>
              </w:tc>
              <w:tc>
                <w:tcPr>
                  <w:tcW w:w="276" w:type="pct"/>
                  <w:vMerge w:val="restar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rFonts w:hint="default"/>
                      <w:b/>
                      <w:bCs/>
                      <w:sz w:val="21"/>
                      <w:szCs w:val="21"/>
                      <w:lang w:val="en-US" w:eastAsia="zh-CN"/>
                    </w:rPr>
                  </w:pPr>
                  <w:r>
                    <w:rPr>
                      <w:rFonts w:hint="eastAsia"/>
                      <w:b/>
                      <w:bCs/>
                      <w:sz w:val="21"/>
                      <w:szCs w:val="21"/>
                      <w:lang w:val="en-US" w:eastAsia="zh-CN"/>
                    </w:rPr>
                    <w:t>排放口坐标</w:t>
                  </w:r>
                </w:p>
              </w:tc>
              <w:tc>
                <w:tcPr>
                  <w:tcW w:w="350" w:type="pct"/>
                  <w:vMerge w:val="restar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b/>
                      <w:bCs/>
                      <w:sz w:val="21"/>
                      <w:szCs w:val="21"/>
                    </w:rPr>
                    <w:t>排放</w:t>
                  </w:r>
                  <w:r>
                    <w:rPr>
                      <w:rFonts w:hint="eastAsia"/>
                      <w:b/>
                      <w:bCs/>
                      <w:sz w:val="21"/>
                      <w:szCs w:val="21"/>
                    </w:rPr>
                    <w:t>方式</w:t>
                  </w:r>
                </w:p>
              </w:tc>
              <w:tc>
                <w:tcPr>
                  <w:tcW w:w="459" w:type="pct"/>
                  <w:vMerge w:val="restar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b/>
                      <w:bCs/>
                      <w:sz w:val="21"/>
                      <w:szCs w:val="21"/>
                    </w:rPr>
                    <w:t>排放去向</w:t>
                  </w:r>
                </w:p>
              </w:tc>
              <w:tc>
                <w:tcPr>
                  <w:tcW w:w="356" w:type="pct"/>
                  <w:vMerge w:val="restar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rFonts w:hint="eastAsia"/>
                      <w:b/>
                      <w:bCs/>
                      <w:sz w:val="21"/>
                      <w:szCs w:val="21"/>
                    </w:rPr>
                  </w:pPr>
                  <w:r>
                    <w:rPr>
                      <w:rFonts w:hint="eastAsia"/>
                      <w:b/>
                      <w:bCs/>
                      <w:sz w:val="21"/>
                      <w:szCs w:val="21"/>
                    </w:rPr>
                    <w:t>排放口</w:t>
                  </w:r>
                </w:p>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rFonts w:hint="eastAsia"/>
                      <w:b/>
                      <w:bCs/>
                      <w:sz w:val="21"/>
                      <w:szCs w:val="21"/>
                    </w:rPr>
                    <w:t>类型</w:t>
                  </w:r>
                </w:p>
              </w:tc>
              <w:tc>
                <w:tcPr>
                  <w:tcW w:w="398" w:type="pct"/>
                  <w:vMerge w:val="restar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b/>
                      <w:bCs/>
                      <w:sz w:val="21"/>
                      <w:szCs w:val="21"/>
                    </w:rPr>
                    <w:t>污染物种类</w:t>
                  </w:r>
                </w:p>
              </w:tc>
              <w:tc>
                <w:tcPr>
                  <w:tcW w:w="404" w:type="pct"/>
                  <w:vMerge w:val="restart"/>
                  <w:tcBorders>
                    <w:tl2br w:val="nil"/>
                    <w:tr2bl w:val="nil"/>
                  </w:tcBorders>
                  <w:vAlign w:val="center"/>
                </w:tcPr>
                <w:p>
                  <w:pPr>
                    <w:pStyle w:val="94"/>
                    <w:keepNext w:val="0"/>
                    <w:keepLines w:val="0"/>
                    <w:suppressLineNumbers w:val="0"/>
                    <w:spacing w:before="0" w:beforeAutospacing="0" w:afterAutospacing="0"/>
                    <w:ind w:left="0" w:right="0"/>
                    <w:rPr>
                      <w:rFonts w:hint="eastAsia"/>
                      <w:b/>
                      <w:bCs/>
                      <w:sz w:val="21"/>
                      <w:szCs w:val="21"/>
                    </w:rPr>
                  </w:pPr>
                  <w:r>
                    <w:rPr>
                      <w:b/>
                      <w:bCs/>
                      <w:sz w:val="21"/>
                      <w:szCs w:val="21"/>
                    </w:rPr>
                    <w:t>排放</w:t>
                  </w:r>
                  <w:r>
                    <w:rPr>
                      <w:rFonts w:hint="eastAsia"/>
                      <w:b/>
                      <w:bCs/>
                      <w:sz w:val="21"/>
                      <w:szCs w:val="21"/>
                    </w:rPr>
                    <w:t>浓度限值</w:t>
                  </w:r>
                </w:p>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b/>
                      <w:bCs/>
                      <w:sz w:val="21"/>
                      <w:szCs w:val="21"/>
                    </w:rPr>
                    <w:t>（mg/</w:t>
                  </w:r>
                  <w:r>
                    <w:rPr>
                      <w:rFonts w:hint="eastAsia"/>
                      <w:b/>
                      <w:bCs/>
                      <w:sz w:val="21"/>
                      <w:szCs w:val="21"/>
                    </w:rPr>
                    <w:t>L</w:t>
                  </w:r>
                  <w:r>
                    <w:rPr>
                      <w:b/>
                      <w:bCs/>
                      <w:sz w:val="21"/>
                      <w:szCs w:val="21"/>
                    </w:rPr>
                    <w:t>）</w:t>
                  </w:r>
                </w:p>
              </w:tc>
              <w:tc>
                <w:tcPr>
                  <w:tcW w:w="544" w:type="pct"/>
                  <w:vMerge w:val="restart"/>
                  <w:tcBorders>
                    <w:tl2br w:val="nil"/>
                    <w:tr2bl w:val="nil"/>
                  </w:tcBorders>
                  <w:vAlign w:val="center"/>
                </w:tcPr>
                <w:p>
                  <w:pPr>
                    <w:pStyle w:val="94"/>
                    <w:keepNext w:val="0"/>
                    <w:keepLines w:val="0"/>
                    <w:suppressLineNumbers w:val="0"/>
                    <w:spacing w:before="0" w:beforeAutospacing="0" w:afterAutospacing="0"/>
                    <w:ind w:left="0" w:right="0"/>
                    <w:rPr>
                      <w:b/>
                      <w:bCs/>
                      <w:sz w:val="21"/>
                      <w:szCs w:val="21"/>
                    </w:rPr>
                  </w:pPr>
                  <w:r>
                    <w:rPr>
                      <w:rFonts w:hint="eastAsia"/>
                      <w:b/>
                      <w:bCs/>
                      <w:sz w:val="21"/>
                      <w:szCs w:val="21"/>
                    </w:rPr>
                    <w:t>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02"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c>
                <w:tcPr>
                  <w:tcW w:w="502"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c>
                <w:tcPr>
                  <w:tcW w:w="374" w:type="pc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b/>
                      <w:bCs/>
                      <w:sz w:val="21"/>
                      <w:szCs w:val="21"/>
                    </w:rPr>
                    <w:t>污染治理设施名称</w:t>
                  </w:r>
                </w:p>
              </w:tc>
              <w:tc>
                <w:tcPr>
                  <w:tcW w:w="705" w:type="pct"/>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r>
                    <w:rPr>
                      <w:b/>
                      <w:bCs/>
                      <w:sz w:val="21"/>
                      <w:szCs w:val="21"/>
                    </w:rPr>
                    <w:t>污染治理设施工艺</w:t>
                  </w:r>
                </w:p>
              </w:tc>
              <w:tc>
                <w:tcPr>
                  <w:tcW w:w="324"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c>
                <w:tcPr>
                  <w:tcW w:w="276"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c>
                <w:tcPr>
                  <w:tcW w:w="350"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c>
                <w:tcPr>
                  <w:tcW w:w="459"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c>
                <w:tcPr>
                  <w:tcW w:w="356"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c>
                <w:tcPr>
                  <w:tcW w:w="398"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c>
                <w:tcPr>
                  <w:tcW w:w="404"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c>
                <w:tcPr>
                  <w:tcW w:w="544" w:type="pct"/>
                  <w:vMerge w:val="continue"/>
                  <w:tcBorders>
                    <w:tl2br w:val="nil"/>
                    <w:tr2bl w:val="nil"/>
                  </w:tcBorders>
                  <w:vAlign w:val="center"/>
                </w:tcPr>
                <w:p>
                  <w:pPr>
                    <w:pStyle w:val="95"/>
                    <w:keepNext w:val="0"/>
                    <w:keepLines w:val="0"/>
                    <w:suppressLineNumbers w:val="0"/>
                    <w:adjustRightInd w:val="0"/>
                    <w:snapToGrid w:val="0"/>
                    <w:spacing w:before="0" w:beforeAutospacing="0" w:afterAutospacing="0" w:line="240" w:lineRule="auto"/>
                    <w:ind w:left="0" w:right="0" w:firstLine="0" w:firstLineChars="0"/>
                    <w:jc w:val="center"/>
                    <w:rPr>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02"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生产废水</w:t>
                  </w:r>
                </w:p>
              </w:tc>
              <w:tc>
                <w:tcPr>
                  <w:tcW w:w="502"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生产</w:t>
                  </w:r>
                </w:p>
              </w:tc>
              <w:tc>
                <w:tcPr>
                  <w:tcW w:w="374"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生产废水治理设施</w:t>
                  </w:r>
                </w:p>
              </w:tc>
              <w:tc>
                <w:tcPr>
                  <w:tcW w:w="705"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气浮+水解酸化+UASB+两级AO</w:t>
                  </w:r>
                </w:p>
              </w:tc>
              <w:tc>
                <w:tcPr>
                  <w:tcW w:w="324"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DW001</w:t>
                  </w:r>
                </w:p>
              </w:tc>
              <w:tc>
                <w:tcPr>
                  <w:tcW w:w="276"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p>
              </w:tc>
              <w:tc>
                <w:tcPr>
                  <w:tcW w:w="350"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间接排放</w:t>
                  </w:r>
                </w:p>
              </w:tc>
              <w:tc>
                <w:tcPr>
                  <w:tcW w:w="459"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德山污水处理厂</w:t>
                  </w:r>
                </w:p>
              </w:tc>
              <w:tc>
                <w:tcPr>
                  <w:tcW w:w="356"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一般排放口</w:t>
                  </w: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pH</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6-9无量纲</w:t>
                  </w:r>
                </w:p>
              </w:tc>
              <w:tc>
                <w:tcPr>
                  <w:tcW w:w="544"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《污水综合排放标准》（GB8978-1996）表 4 中三级标准和德山污水处理厂的进水水质</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要求（从严）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COD</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400</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BOD</w:t>
                  </w:r>
                  <w:r>
                    <w:rPr>
                      <w:rFonts w:hint="eastAsia" w:ascii="Times New Roman" w:hAnsi="Times New Roman" w:cs="Times New Roman"/>
                      <w:vertAlign w:val="subscript"/>
                      <w:lang w:val="en-US" w:eastAsia="zh-CN"/>
                    </w:rPr>
                    <w:t>5</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250</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NH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-N</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25</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SS</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300</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磷酸盐(总磷)</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02"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生活污水</w:t>
                  </w:r>
                </w:p>
              </w:tc>
              <w:tc>
                <w:tcPr>
                  <w:tcW w:w="502"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员工生活</w:t>
                  </w:r>
                </w:p>
              </w:tc>
              <w:tc>
                <w:tcPr>
                  <w:tcW w:w="374"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生活污水治理设施</w:t>
                  </w:r>
                </w:p>
              </w:tc>
              <w:tc>
                <w:tcPr>
                  <w:tcW w:w="705"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化粪池</w:t>
                  </w:r>
                </w:p>
              </w:tc>
              <w:tc>
                <w:tcPr>
                  <w:tcW w:w="324"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DW001</w:t>
                  </w:r>
                </w:p>
              </w:tc>
              <w:tc>
                <w:tcPr>
                  <w:tcW w:w="276"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间接排放</w:t>
                  </w:r>
                </w:p>
              </w:tc>
              <w:tc>
                <w:tcPr>
                  <w:tcW w:w="459"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德山污水处理厂</w:t>
                  </w:r>
                </w:p>
              </w:tc>
              <w:tc>
                <w:tcPr>
                  <w:tcW w:w="356"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一般排放口</w:t>
                  </w: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pH</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6-9无量纲</w:t>
                  </w:r>
                </w:p>
              </w:tc>
              <w:tc>
                <w:tcPr>
                  <w:tcW w:w="544" w:type="pct"/>
                  <w:vMerge w:val="restar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《污水综合排放标准》（GB8978-1996）表 4 中三级标准和德山污水处理厂的进水水质</w:t>
                  </w:r>
                </w:p>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要求（从严）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COD</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400</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BOD</w:t>
                  </w:r>
                  <w:r>
                    <w:rPr>
                      <w:rFonts w:hint="eastAsia" w:ascii="Times New Roman" w:hAnsi="Times New Roman" w:cs="Times New Roman"/>
                      <w:vertAlign w:val="subscript"/>
                      <w:lang w:val="en-US" w:eastAsia="zh-CN"/>
                    </w:rPr>
                    <w:t>5</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250</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NH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-N</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25</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SS</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300</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502"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7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705"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2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27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0"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459"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56"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c>
                <w:tcPr>
                  <w:tcW w:w="398"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磷酸盐(总磷)</w:t>
                  </w:r>
                </w:p>
              </w:tc>
              <w:tc>
                <w:tcPr>
                  <w:tcW w:w="404" w:type="pct"/>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p>
              </w:tc>
              <w:tc>
                <w:tcPr>
                  <w:tcW w:w="544" w:type="pct"/>
                  <w:vMerge w:val="continue"/>
                  <w:tcBorders>
                    <w:tl2br w:val="nil"/>
                    <w:tr2bl w:val="nil"/>
                  </w:tcBorders>
                  <w:vAlign w:val="center"/>
                </w:tcPr>
                <w:p>
                  <w:pPr>
                    <w:keepNext w:val="0"/>
                    <w:keepLines w:val="0"/>
                    <w:pageBreakBefore w:val="0"/>
                    <w:widowControl w:val="0"/>
                    <w:suppressLineNumbers w:val="0"/>
                    <w:kinsoku/>
                    <w:wordWrap w:val="0"/>
                    <w:overflowPunct/>
                    <w:topLinePunct/>
                    <w:autoSpaceDE/>
                    <w:autoSpaceDN/>
                    <w:bidi w:val="0"/>
                    <w:spacing w:before="0" w:beforeAutospacing="0" w:after="0" w:afterAutospacing="0"/>
                    <w:ind w:left="0" w:right="0"/>
                    <w:jc w:val="center"/>
                    <w:textAlignment w:val="auto"/>
                    <w:rPr>
                      <w:rFonts w:hint="eastAsia" w:ascii="Times New Roman" w:hAnsi="Times New Roman" w:cs="Times New Roman"/>
                      <w:lang w:val="en-US" w:eastAsia="zh-CN"/>
                    </w:rPr>
                  </w:pPr>
                </w:p>
              </w:tc>
            </w:tr>
          </w:tbl>
          <w:p>
            <w:pPr>
              <w:keepNext w:val="0"/>
              <w:keepLines w:val="0"/>
              <w:suppressLineNumbers w:val="0"/>
              <w:wordWrap w:val="0"/>
              <w:topLinePunct/>
              <w:adjustRightInd w:val="0"/>
              <w:snapToGrid w:val="0"/>
              <w:spacing w:before="120" w:beforeLines="50" w:beforeAutospacing="0" w:after="0" w:afterAutospacing="0" w:line="360" w:lineRule="auto"/>
              <w:ind w:left="0" w:right="0" w:firstLine="482" w:firstLineChars="200"/>
              <w:jc w:val="left"/>
              <w:rPr>
                <w:b/>
                <w:bCs/>
                <w:sz w:val="24"/>
                <w:szCs w:val="24"/>
                <w:lang w:val="en-GB"/>
              </w:rPr>
            </w:pPr>
            <w:r>
              <w:rPr>
                <w:rFonts w:hint="eastAsia"/>
                <w:b/>
                <w:bCs/>
                <w:sz w:val="24"/>
                <w:szCs w:val="24"/>
                <w:lang w:val="en-US" w:eastAsia="zh-CN"/>
              </w:rPr>
              <w:t>2、</w:t>
            </w:r>
            <w:r>
              <w:rPr>
                <w:rFonts w:hint="eastAsia"/>
                <w:b/>
                <w:bCs/>
                <w:sz w:val="24"/>
                <w:szCs w:val="24"/>
                <w:lang w:val="en-GB"/>
              </w:rPr>
              <w:t>环保竣工验收要求：</w:t>
            </w:r>
          </w:p>
          <w:p>
            <w:pPr>
              <w:keepNext w:val="0"/>
              <w:keepLines w:val="0"/>
              <w:suppressLineNumbers w:val="0"/>
              <w:wordWrap w:val="0"/>
              <w:topLinePunct/>
              <w:adjustRightInd w:val="0"/>
              <w:snapToGrid w:val="0"/>
              <w:spacing w:before="0" w:beforeAutospacing="0" w:after="0" w:afterAutospacing="0" w:line="360" w:lineRule="auto"/>
              <w:ind w:left="0" w:right="0" w:firstLine="480" w:firstLineChars="200"/>
              <w:rPr>
                <w:sz w:val="24"/>
                <w:szCs w:val="24"/>
              </w:rPr>
            </w:pPr>
            <w:r>
              <w:rPr>
                <w:rFonts w:hint="eastAsia"/>
                <w:sz w:val="24"/>
                <w:szCs w:val="24"/>
              </w:rPr>
              <w:t>根据《建设项目竣工环境保护验收暂行办法》（国环规环评</w:t>
            </w:r>
            <w:r>
              <w:rPr>
                <w:sz w:val="24"/>
                <w:szCs w:val="24"/>
              </w:rPr>
              <w:t>[2017]4</w:t>
            </w:r>
            <w:r>
              <w:rPr>
                <w:rFonts w:hint="eastAsia"/>
                <w:sz w:val="24"/>
                <w:szCs w:val="24"/>
              </w:rPr>
              <w:t>号）文件，建设单位作为建设项目竣工环境保护验收的责任主体，应当按照该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keepNext w:val="0"/>
              <w:keepLines w:val="0"/>
              <w:pageBreakBefore w:val="0"/>
              <w:widowControl w:val="0"/>
              <w:suppressLineNumbers w:val="0"/>
              <w:kinsoku/>
              <w:wordWrap w:val="0"/>
              <w:overflowPunct/>
              <w:topLinePunct/>
              <w:autoSpaceDE/>
              <w:autoSpaceDN/>
              <w:bidi w:val="0"/>
              <w:adjustRightInd w:val="0"/>
              <w:snapToGrid w:val="0"/>
              <w:spacing w:before="120" w:beforeLines="50" w:beforeAutospacing="0" w:after="0" w:afterAutospacing="0" w:line="360" w:lineRule="auto"/>
              <w:ind w:left="0" w:right="0" w:firstLine="482" w:firstLineChars="200"/>
              <w:jc w:val="left"/>
              <w:textAlignment w:val="auto"/>
              <w:rPr>
                <w:b/>
                <w:bCs/>
                <w:i w:val="0"/>
                <w:iCs w:val="0"/>
                <w:sz w:val="24"/>
                <w:szCs w:val="24"/>
              </w:rPr>
            </w:pPr>
            <w:r>
              <w:rPr>
                <w:rFonts w:hint="eastAsia"/>
                <w:b/>
                <w:bCs/>
                <w:i w:val="0"/>
                <w:iCs w:val="0"/>
                <w:sz w:val="24"/>
                <w:szCs w:val="24"/>
                <w:lang w:val="en-US" w:eastAsia="zh-CN"/>
              </w:rPr>
              <w:t>3、</w:t>
            </w:r>
            <w:r>
              <w:rPr>
                <w:rFonts w:hint="eastAsia"/>
                <w:b/>
                <w:bCs/>
                <w:i w:val="0"/>
                <w:iCs w:val="0"/>
                <w:sz w:val="24"/>
                <w:szCs w:val="24"/>
                <w:lang w:val="en-GB"/>
              </w:rPr>
              <w:t>规范化排污口建设</w:t>
            </w:r>
            <w:r>
              <w:rPr>
                <w:rFonts w:hint="eastAsia"/>
                <w:b/>
                <w:bCs/>
                <w:i w:val="0"/>
                <w:iCs w:val="0"/>
                <w:sz w:val="24"/>
                <w:szCs w:val="24"/>
              </w:rPr>
              <w:t>:</w:t>
            </w:r>
          </w:p>
          <w:p>
            <w:pPr>
              <w:keepNext w:val="0"/>
              <w:keepLines w:val="0"/>
              <w:suppressLineNumbers w:val="0"/>
              <w:wordWrap w:val="0"/>
              <w:topLinePunct/>
              <w:snapToGrid w:val="0"/>
              <w:spacing w:before="0" w:beforeAutospacing="0" w:after="0" w:afterAutospacing="0" w:line="360" w:lineRule="auto"/>
              <w:ind w:left="0" w:right="0" w:firstLine="439" w:firstLineChars="183"/>
              <w:rPr>
                <w:sz w:val="24"/>
                <w:szCs w:val="24"/>
              </w:rPr>
            </w:pPr>
            <w:r>
              <w:rPr>
                <w:sz w:val="24"/>
                <w:szCs w:val="24"/>
              </w:rPr>
              <w:t>（1）排放口设置要求</w:t>
            </w:r>
          </w:p>
          <w:p>
            <w:pPr>
              <w:keepNext w:val="0"/>
              <w:keepLines w:val="0"/>
              <w:suppressLineNumbers w:val="0"/>
              <w:snapToGrid w:val="0"/>
              <w:spacing w:before="0" w:beforeAutospacing="0" w:after="0" w:afterAutospacing="0" w:line="360" w:lineRule="auto"/>
              <w:ind w:left="0" w:right="0" w:firstLine="439" w:firstLineChars="183"/>
              <w:rPr>
                <w:sz w:val="24"/>
                <w:szCs w:val="24"/>
              </w:rPr>
            </w:pPr>
            <w:r>
              <w:rPr>
                <w:sz w:val="24"/>
                <w:szCs w:val="24"/>
              </w:rPr>
              <w:t>根据《关于开展排放口规范化整治工作的通知》（环发〔1999〕24号），一切新建、扩建、改建和限期治理的排污单位必须在建设污染治理设施的同时建设规范化排放口，并作为落实环境保护“三同时”制度的必要组成部门和项目验收的内容之一。</w:t>
            </w:r>
          </w:p>
          <w:p>
            <w:pPr>
              <w:keepNext w:val="0"/>
              <w:keepLines w:val="0"/>
              <w:suppressLineNumbers w:val="0"/>
              <w:snapToGrid w:val="0"/>
              <w:spacing w:before="0" w:beforeAutospacing="0" w:after="0" w:afterAutospacing="0" w:line="360" w:lineRule="auto"/>
              <w:ind w:left="0" w:right="0" w:firstLine="439" w:firstLineChars="183"/>
              <w:rPr>
                <w:sz w:val="24"/>
                <w:szCs w:val="24"/>
              </w:rPr>
            </w:pPr>
            <w:r>
              <w:rPr>
                <w:sz w:val="24"/>
                <w:szCs w:val="24"/>
              </w:rPr>
              <w:t>（2）排污口标志设置的基本要求</w:t>
            </w:r>
          </w:p>
          <w:p>
            <w:pPr>
              <w:keepNext w:val="0"/>
              <w:keepLines w:val="0"/>
              <w:suppressLineNumbers w:val="0"/>
              <w:snapToGrid w:val="0"/>
              <w:spacing w:before="0" w:beforeAutospacing="0" w:after="0" w:afterAutospacing="0" w:line="360" w:lineRule="auto"/>
              <w:ind w:left="0" w:right="0" w:firstLine="439" w:firstLineChars="183"/>
              <w:rPr>
                <w:sz w:val="24"/>
                <w:szCs w:val="24"/>
              </w:rPr>
            </w:pPr>
            <w:r>
              <w:rPr>
                <w:sz w:val="24"/>
                <w:szCs w:val="24"/>
              </w:rPr>
              <w:t>①一切排污者的排污口（源）和固体废物贮存、处置场所，必须按照国家标准《环境保护图形标志》（GB15562.1-1995、GB15562.2-1995）的规定，设置与之相适应的环境保护图形标志牌。标志牌按标准制作。</w:t>
            </w:r>
          </w:p>
          <w:p>
            <w:pPr>
              <w:keepNext w:val="0"/>
              <w:keepLines w:val="0"/>
              <w:suppressLineNumbers w:val="0"/>
              <w:snapToGrid w:val="0"/>
              <w:spacing w:before="0" w:beforeAutospacing="0" w:after="0" w:afterAutospacing="0" w:line="360" w:lineRule="auto"/>
              <w:ind w:left="0" w:right="0" w:firstLine="439" w:firstLineChars="183"/>
              <w:rPr>
                <w:sz w:val="24"/>
                <w:szCs w:val="24"/>
              </w:rPr>
            </w:pPr>
            <w:r>
              <w:rPr>
                <w:sz w:val="24"/>
                <w:szCs w:val="24"/>
              </w:rPr>
              <w:t>②环境保护图形标志牌应设置在距排污口（源）及固体废物贮存（处置）场所或采样点较近且醒目处，并能长久保留。设置高度一般为：环境保护图形标志牌上缘距离地面2米。</w:t>
            </w:r>
          </w:p>
          <w:p>
            <w:pPr>
              <w:keepNext w:val="0"/>
              <w:keepLines w:val="0"/>
              <w:suppressLineNumbers w:val="0"/>
              <w:snapToGrid w:val="0"/>
              <w:spacing w:before="0" w:beforeAutospacing="0" w:after="0" w:afterAutospacing="0" w:line="360" w:lineRule="auto"/>
              <w:ind w:left="0" w:right="0" w:firstLine="439" w:firstLineChars="183"/>
              <w:rPr>
                <w:sz w:val="24"/>
                <w:szCs w:val="24"/>
              </w:rPr>
            </w:pPr>
            <w:r>
              <w:rPr>
                <w:sz w:val="24"/>
                <w:szCs w:val="24"/>
              </w:rPr>
              <w:t>（</w:t>
            </w:r>
            <w:r>
              <w:rPr>
                <w:rFonts w:hint="eastAsia"/>
                <w:sz w:val="24"/>
                <w:szCs w:val="24"/>
              </w:rPr>
              <w:t>3</w:t>
            </w:r>
            <w:r>
              <w:rPr>
                <w:sz w:val="24"/>
                <w:szCs w:val="24"/>
              </w:rPr>
              <w:t>）</w:t>
            </w:r>
            <w:r>
              <w:rPr>
                <w:rFonts w:hint="eastAsia"/>
                <w:sz w:val="24"/>
                <w:szCs w:val="24"/>
              </w:rPr>
              <w:t>监测采样</w:t>
            </w:r>
            <w:r>
              <w:rPr>
                <w:sz w:val="24"/>
                <w:szCs w:val="24"/>
              </w:rPr>
              <w:t>口设置要求</w:t>
            </w:r>
          </w:p>
          <w:p>
            <w:pPr>
              <w:keepNext w:val="0"/>
              <w:keepLines w:val="0"/>
              <w:suppressLineNumbers w:val="0"/>
              <w:snapToGrid w:val="0"/>
              <w:spacing w:before="0" w:beforeAutospacing="0" w:after="0" w:afterAutospacing="0" w:line="360" w:lineRule="auto"/>
              <w:ind w:left="0" w:right="0" w:firstLine="480" w:firstLineChars="200"/>
              <w:jc w:val="left"/>
              <w:rPr>
                <w:rFonts w:hint="eastAsia"/>
                <w:sz w:val="24"/>
                <w:szCs w:val="24"/>
                <w:lang w:eastAsia="zh-CN"/>
              </w:rPr>
            </w:pPr>
            <w:r>
              <w:rPr>
                <w:rFonts w:hint="eastAsia"/>
                <w:sz w:val="24"/>
                <w:szCs w:val="24"/>
                <w:lang w:eastAsia="zh-CN"/>
              </w:rPr>
              <w:t>废气：</w:t>
            </w:r>
            <w:r>
              <w:rPr>
                <w:rFonts w:hint="eastAsia"/>
                <w:sz w:val="24"/>
                <w:szCs w:val="24"/>
              </w:rPr>
              <w:t>根据</w:t>
            </w:r>
            <w:r>
              <w:rPr>
                <w:sz w:val="24"/>
                <w:szCs w:val="24"/>
              </w:rPr>
              <w:t>《固定污染源排气中颗粒物测定与气态污染物采样方法》( GB/T16157-1996 )</w:t>
            </w:r>
            <w:r>
              <w:rPr>
                <w:rFonts w:hint="eastAsia"/>
                <w:sz w:val="24"/>
                <w:szCs w:val="24"/>
              </w:rPr>
              <w:t>，</w:t>
            </w:r>
            <w:r>
              <w:rPr>
                <w:sz w:val="24"/>
                <w:szCs w:val="24"/>
              </w:rPr>
              <w:t>采样位置应优先选择在垂直管段，应避开烟道弯头和断面急剧变化的部位。采样位置应设置在距弯头、阀门、变径管下游方向不小于6倍直径和距上述部件上游方向不小于3倍直径处。对矩形烟道</w:t>
            </w:r>
            <w:r>
              <w:rPr>
                <w:rFonts w:hint="eastAsia"/>
                <w:sz w:val="24"/>
                <w:szCs w:val="24"/>
              </w:rPr>
              <w:t>，</w:t>
            </w:r>
            <w:r>
              <w:rPr>
                <w:sz w:val="24"/>
                <w:szCs w:val="24"/>
              </w:rPr>
              <w:t>其当量直径D= 2AB/(A+B)</w:t>
            </w:r>
            <w:r>
              <w:rPr>
                <w:rFonts w:hint="eastAsia"/>
                <w:sz w:val="24"/>
                <w:szCs w:val="24"/>
              </w:rPr>
              <w:t>，</w:t>
            </w:r>
            <w:r>
              <w:rPr>
                <w:sz w:val="24"/>
                <w:szCs w:val="24"/>
              </w:rPr>
              <w:t>式中A</w:t>
            </w:r>
            <w:r>
              <w:rPr>
                <w:rFonts w:hint="eastAsia"/>
                <w:sz w:val="24"/>
                <w:szCs w:val="24"/>
              </w:rPr>
              <w:t>、</w:t>
            </w:r>
            <w:r>
              <w:rPr>
                <w:sz w:val="24"/>
                <w:szCs w:val="24"/>
              </w:rPr>
              <w:t>B为边长</w:t>
            </w:r>
            <w:r>
              <w:rPr>
                <w:rFonts w:hint="eastAsia"/>
                <w:sz w:val="24"/>
                <w:szCs w:val="24"/>
                <w:lang w:eastAsia="zh-CN"/>
              </w:rPr>
              <w:t>。</w:t>
            </w:r>
          </w:p>
          <w:p>
            <w:pPr>
              <w:keepNext w:val="0"/>
              <w:keepLines w:val="0"/>
              <w:suppressLineNumbers w:val="0"/>
              <w:snapToGrid w:val="0"/>
              <w:spacing w:before="0" w:beforeAutospacing="0" w:after="0" w:afterAutospacing="0" w:line="360" w:lineRule="auto"/>
              <w:ind w:left="0" w:right="0" w:firstLine="480" w:firstLineChars="200"/>
              <w:jc w:val="left"/>
              <w:rPr>
                <w:rFonts w:hint="eastAsia"/>
                <w:sz w:val="24"/>
                <w:szCs w:val="24"/>
                <w:lang w:eastAsia="zh-CN"/>
              </w:rPr>
            </w:pPr>
            <w:r>
              <w:rPr>
                <w:rFonts w:hint="eastAsia"/>
                <w:sz w:val="24"/>
                <w:szCs w:val="24"/>
                <w:lang w:eastAsia="zh-CN"/>
              </w:rPr>
              <w:t>废水：废水排放口采用明渠，应按《城市排水流量堰槽测量标准》中要求设置堰槽，便于采样。</w:t>
            </w:r>
          </w:p>
          <w:p>
            <w:pPr>
              <w:keepNext w:val="0"/>
              <w:keepLines w:val="0"/>
              <w:suppressLineNumbers w:val="0"/>
              <w:snapToGrid w:val="0"/>
              <w:spacing w:before="0" w:beforeAutospacing="0" w:after="0" w:afterAutospacing="0" w:line="360" w:lineRule="auto"/>
              <w:ind w:left="0" w:right="0" w:firstLine="482" w:firstLineChars="200"/>
              <w:jc w:val="left"/>
              <w:rPr>
                <w:rFonts w:hint="eastAsia"/>
                <w:b/>
                <w:bCs/>
                <w:sz w:val="24"/>
                <w:szCs w:val="24"/>
                <w:lang w:eastAsia="zh-CN"/>
              </w:rPr>
            </w:pPr>
            <w:r>
              <w:rPr>
                <w:rFonts w:hint="eastAsia"/>
                <w:b/>
                <w:bCs/>
                <w:sz w:val="24"/>
                <w:szCs w:val="24"/>
                <w:lang w:val="en-US" w:eastAsia="zh-CN"/>
              </w:rPr>
              <w:t>4、</w:t>
            </w:r>
            <w:r>
              <w:rPr>
                <w:rFonts w:hint="eastAsia"/>
                <w:b/>
                <w:bCs/>
                <w:sz w:val="24"/>
                <w:szCs w:val="24"/>
                <w:lang w:eastAsia="zh-CN"/>
              </w:rPr>
              <w:t>自行监测</w:t>
            </w:r>
            <w:r>
              <w:rPr>
                <w:rFonts w:hint="default"/>
                <w:b/>
                <w:bCs/>
                <w:sz w:val="24"/>
                <w:szCs w:val="24"/>
              </w:rPr>
              <w:t>要求</w:t>
            </w:r>
            <w:r>
              <w:rPr>
                <w:rFonts w:hint="eastAsia"/>
                <w:b/>
                <w:bCs/>
                <w:sz w:val="24"/>
                <w:szCs w:val="24"/>
                <w:lang w:eastAsia="zh-CN"/>
              </w:rPr>
              <w:t>：</w:t>
            </w:r>
          </w:p>
          <w:p>
            <w:pPr>
              <w:keepNext w:val="0"/>
              <w:keepLines w:val="0"/>
              <w:suppressLineNumbers w:val="0"/>
              <w:snapToGrid w:val="0"/>
              <w:spacing w:before="0" w:beforeAutospacing="0" w:after="0" w:afterAutospacing="0" w:line="360" w:lineRule="auto"/>
              <w:ind w:left="0" w:right="0" w:firstLine="439" w:firstLineChars="183"/>
              <w:rPr>
                <w:rFonts w:hint="eastAsia" w:ascii="Times New Roman" w:hAnsi="Times New Roman" w:eastAsia="宋体" w:cs="Times New Roman"/>
                <w:sz w:val="24"/>
                <w:szCs w:val="24"/>
                <w:lang w:val="en-US" w:eastAsia="zh-CN"/>
              </w:rPr>
            </w:pPr>
            <w:bookmarkStart w:id="15" w:name="OLE_LINK5"/>
            <w:bookmarkStart w:id="16" w:name="OLE_LINK6"/>
            <w:r>
              <w:rPr>
                <w:rFonts w:ascii="Times New Roman" w:hAnsi="Times New Roman" w:cs="Times New Roman"/>
                <w:sz w:val="24"/>
                <w:szCs w:val="24"/>
              </w:rPr>
              <w:t>根据</w:t>
            </w:r>
            <w:r>
              <w:rPr>
                <w:rFonts w:hint="eastAsia" w:ascii="Times New Roman" w:hAnsi="Times New Roman" w:cs="Times New Roman"/>
                <w:sz w:val="24"/>
                <w:szCs w:val="24"/>
                <w:lang w:eastAsia="zh-CN"/>
              </w:rPr>
              <w:t>《排污单位自行监测技术指南</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食品制造》（HJ 1084</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2020）、《排污单位自行监测技术指南</w:t>
            </w:r>
            <w:r>
              <w:rPr>
                <w:rFonts w:hint="eastAsia" w:ascii="Times New Roman" w:hAnsi="Times New Roman" w:cs="Times New Roman"/>
                <w:sz w:val="24"/>
                <w:szCs w:val="24"/>
                <w:lang w:val="en-US" w:eastAsia="zh-CN"/>
              </w:rPr>
              <w:t xml:space="preserve"> 火力发电及锅炉</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HJ820-2017</w:t>
            </w:r>
            <w:r>
              <w:rPr>
                <w:rFonts w:hint="eastAsia" w:ascii="Times New Roman" w:hAnsi="Times New Roman" w:cs="Times New Roman"/>
                <w:sz w:val="24"/>
                <w:szCs w:val="24"/>
                <w:lang w:eastAsia="zh-CN"/>
              </w:rPr>
              <w:t>）、《排污许可证申请与核发技术规范 食品制造工业—方便食品、食品及饲料添加剂制造工业》（HJ 1030.3</w:t>
            </w:r>
            <w:r>
              <w:rPr>
                <w:rFonts w:hint="eastAsia" w:cs="Times New Roman"/>
                <w:sz w:val="24"/>
                <w:szCs w:val="24"/>
                <w:lang w:val="en-US" w:eastAsia="zh-CN"/>
              </w:rPr>
              <w:t>-</w:t>
            </w:r>
            <w:r>
              <w:rPr>
                <w:rFonts w:hint="eastAsia" w:ascii="Times New Roman" w:hAnsi="Times New Roman" w:cs="Times New Roman"/>
                <w:sz w:val="24"/>
                <w:szCs w:val="24"/>
                <w:lang w:eastAsia="zh-CN"/>
              </w:rPr>
              <w:t>2019）</w:t>
            </w:r>
            <w:r>
              <w:rPr>
                <w:rFonts w:ascii="Times New Roman" w:hAnsi="Times New Roman" w:cs="Times New Roman"/>
                <w:sz w:val="24"/>
                <w:szCs w:val="24"/>
              </w:rPr>
              <w:t>，项目投产后，企业应定期组织</w:t>
            </w:r>
            <w:r>
              <w:rPr>
                <w:rFonts w:hint="eastAsia" w:ascii="Times New Roman" w:hAnsi="Times New Roman" w:cs="Times New Roman"/>
                <w:sz w:val="24"/>
                <w:szCs w:val="24"/>
                <w:lang w:eastAsia="zh-CN"/>
              </w:rPr>
              <w:t>废水、废气、噪声</w:t>
            </w:r>
            <w:r>
              <w:rPr>
                <w:rFonts w:ascii="Times New Roman" w:hAnsi="Times New Roman" w:cs="Times New Roman"/>
                <w:sz w:val="24"/>
                <w:szCs w:val="24"/>
              </w:rPr>
              <w:t>监测。若企业不具备监测条件，需委托当地具有监测资质的单位开展</w:t>
            </w:r>
            <w:r>
              <w:rPr>
                <w:rFonts w:hint="eastAsia" w:ascii="Times New Roman" w:hAnsi="Times New Roman" w:cs="Times New Roman"/>
                <w:sz w:val="24"/>
                <w:szCs w:val="24"/>
              </w:rPr>
              <w:t>废气</w:t>
            </w:r>
            <w:r>
              <w:rPr>
                <w:rFonts w:ascii="Times New Roman" w:hAnsi="Times New Roman" w:cs="Times New Roman"/>
                <w:sz w:val="24"/>
                <w:szCs w:val="24"/>
              </w:rPr>
              <w:t>监测。项目监测计划具体如下表所示</w:t>
            </w:r>
            <w:r>
              <w:rPr>
                <w:rFonts w:hint="eastAsia" w:ascii="Times New Roman" w:hAnsi="Times New Roman" w:cs="Times New Roman"/>
                <w:sz w:val="24"/>
                <w:szCs w:val="24"/>
                <w:lang w:eastAsia="zh-CN"/>
              </w:rPr>
              <w:t>。</w:t>
            </w:r>
          </w:p>
          <w:p>
            <w:pPr>
              <w:keepNext w:val="0"/>
              <w:keepLines w:val="0"/>
              <w:suppressLineNumbers w:val="0"/>
              <w:adjustRightInd w:val="0"/>
              <w:snapToGrid w:val="0"/>
              <w:spacing w:before="250" w:beforeLines="80" w:beforeAutospacing="0" w:after="0" w:afterAutospacing="0"/>
              <w:ind w:left="0" w:right="0"/>
              <w:jc w:val="center"/>
              <w:rPr>
                <w:rFonts w:ascii="宋体" w:hAnsi="宋体" w:eastAsia="宋体"/>
                <w:b/>
                <w:color w:val="000000"/>
                <w:sz w:val="21"/>
                <w:szCs w:val="21"/>
              </w:rPr>
            </w:pPr>
            <w:r>
              <w:rPr>
                <w:rFonts w:hint="eastAsia" w:ascii="Times New Roman" w:hAnsi="Times New Roman" w:eastAsia="宋体" w:cs="Times New Roman"/>
                <w:b/>
                <w:iCs/>
                <w:color w:val="000000"/>
                <w:kern w:val="2"/>
                <w:sz w:val="21"/>
                <w:szCs w:val="24"/>
                <w:lang w:val="en-US" w:eastAsia="zh-CN" w:bidi="en-US"/>
              </w:rPr>
              <w:t>表</w:t>
            </w:r>
            <w:bookmarkEnd w:id="15"/>
            <w:bookmarkEnd w:id="16"/>
            <w:r>
              <w:rPr>
                <w:rFonts w:hint="eastAsia" w:ascii="Times New Roman" w:hAnsi="Times New Roman" w:cs="Times New Roman"/>
                <w:b/>
                <w:iCs/>
                <w:color w:val="000000"/>
                <w:kern w:val="2"/>
                <w:sz w:val="21"/>
                <w:szCs w:val="24"/>
                <w:lang w:val="en-US" w:eastAsia="zh-CN" w:bidi="en-US"/>
              </w:rPr>
              <w:t xml:space="preserve">5-4 </w:t>
            </w:r>
            <w:r>
              <w:rPr>
                <w:rFonts w:hint="eastAsia" w:ascii="Times New Roman" w:hAnsi="Times New Roman" w:eastAsia="宋体" w:cs="Times New Roman"/>
                <w:b/>
                <w:iCs/>
                <w:color w:val="000000"/>
                <w:kern w:val="2"/>
                <w:sz w:val="21"/>
                <w:szCs w:val="24"/>
                <w:lang w:val="en-US" w:eastAsia="zh-CN" w:bidi="en-US"/>
              </w:rPr>
              <w:t>自行监测及记录信息表</w:t>
            </w:r>
            <w:bookmarkStart w:id="17" w:name="BIAO15"/>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1"/>
              <w:gridCol w:w="501"/>
              <w:gridCol w:w="675"/>
              <w:gridCol w:w="586"/>
              <w:gridCol w:w="593"/>
              <w:gridCol w:w="603"/>
              <w:gridCol w:w="407"/>
              <w:gridCol w:w="559"/>
              <w:gridCol w:w="528"/>
              <w:gridCol w:w="639"/>
              <w:gridCol w:w="992"/>
              <w:gridCol w:w="992"/>
              <w:gridCol w:w="866"/>
              <w:gridCol w:w="4137"/>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序号</w:t>
                  </w:r>
                </w:p>
              </w:tc>
              <w:tc>
                <w:tcPr>
                  <w:tcW w:w="19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污染源类别/监测类别</w:t>
                  </w:r>
                </w:p>
              </w:tc>
              <w:tc>
                <w:tcPr>
                  <w:tcW w:w="262"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排放口编号/监测点位</w:t>
                  </w:r>
                </w:p>
              </w:tc>
              <w:tc>
                <w:tcPr>
                  <w:tcW w:w="22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排放口名称/监测点位名称</w:t>
                  </w:r>
                </w:p>
              </w:tc>
              <w:tc>
                <w:tcPr>
                  <w:tcW w:w="230"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监测内容（1）</w:t>
                  </w: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污染物名称</w:t>
                  </w:r>
                </w:p>
              </w:tc>
              <w:tc>
                <w:tcPr>
                  <w:tcW w:w="15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监测设施</w:t>
                  </w: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自动监测是否联网</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自动监测仪器名称</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自动监测设施安装位置</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自动监测设施是否符合安装、运行、维护等管理要求</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手工监测采样方法及个数（2）</w:t>
                  </w:r>
                </w:p>
              </w:tc>
              <w:tc>
                <w:tcPr>
                  <w:tcW w:w="33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手工监测频次（3）</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b/>
                      <w:bCs/>
                      <w:kern w:val="2"/>
                      <w:sz w:val="21"/>
                      <w:szCs w:val="22"/>
                      <w:lang w:val="en-US" w:eastAsia="zh-CN" w:bidi="ar-SA"/>
                    </w:rPr>
                  </w:pPr>
                  <w:r>
                    <w:rPr>
                      <w:rStyle w:val="28"/>
                      <w:rFonts w:hint="default" w:ascii="Times New Roman" w:hAnsi="Times New Roman" w:eastAsia="宋体" w:cs="Times New Roman"/>
                      <w:b/>
                      <w:bCs/>
                      <w:kern w:val="2"/>
                      <w:sz w:val="21"/>
                      <w:szCs w:val="22"/>
                      <w:lang w:val="en-US" w:eastAsia="zh-CN" w:bidi="ar-SA"/>
                    </w:rPr>
                    <w:t>手工测定方法（4）</w:t>
                  </w:r>
                </w:p>
              </w:tc>
              <w:tc>
                <w:tcPr>
                  <w:tcW w:w="221"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eastAsia="宋体" w:cs="Times New Roman"/>
                      <w:b/>
                      <w:bCs/>
                      <w:kern w:val="2"/>
                      <w:sz w:val="21"/>
                      <w:szCs w:val="22"/>
                      <w:lang w:val="en-US" w:eastAsia="zh-CN" w:bidi="ar-SA"/>
                    </w:rPr>
                  </w:pPr>
                  <w:r>
                    <w:rPr>
                      <w:rStyle w:val="28"/>
                      <w:rFonts w:hint="eastAsia" w:ascii="Times New Roman" w:hAnsi="Times New Roman" w:eastAsia="宋体" w:cs="Times New Roman"/>
                      <w:b/>
                      <w:bCs/>
                      <w:kern w:val="2"/>
                      <w:sz w:val="21"/>
                      <w:szCs w:val="22"/>
                      <w:lang w:val="en-US" w:eastAsia="zh-CN" w:bidi="ar-SA"/>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w:t>
                  </w:r>
                </w:p>
              </w:tc>
              <w:tc>
                <w:tcPr>
                  <w:tcW w:w="19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废气</w:t>
                  </w:r>
                </w:p>
              </w:tc>
              <w:tc>
                <w:tcPr>
                  <w:tcW w:w="262"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DA001</w:t>
                  </w:r>
                </w:p>
              </w:tc>
              <w:tc>
                <w:tcPr>
                  <w:tcW w:w="22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锅炉废气排放口</w:t>
                  </w:r>
                </w:p>
              </w:tc>
              <w:tc>
                <w:tcPr>
                  <w:tcW w:w="230"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烟气流速</w:t>
                  </w:r>
                  <w:r>
                    <w:rPr>
                      <w:rStyle w:val="28"/>
                      <w:rFonts w:hint="eastAsia" w:ascii="Times New Roman" w:hAnsi="Times New Roman" w:eastAsia="宋体"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烟气温度</w:t>
                  </w:r>
                  <w:r>
                    <w:rPr>
                      <w:rStyle w:val="28"/>
                      <w:rFonts w:hint="eastAsia" w:ascii="Times New Roman" w:hAnsi="Times New Roman" w:eastAsia="宋体"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烟气压力</w:t>
                  </w:r>
                  <w:r>
                    <w:rPr>
                      <w:rStyle w:val="28"/>
                      <w:rFonts w:hint="eastAsia" w:ascii="Times New Roman" w:hAnsi="Times New Roman" w:eastAsia="宋体"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烟气量</w:t>
                  </w: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烟气黑度</w:t>
                  </w:r>
                </w:p>
              </w:tc>
              <w:tc>
                <w:tcPr>
                  <w:tcW w:w="15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eastAsia="宋体" w:cs="Times New Roman"/>
                      <w:kern w:val="2"/>
                      <w:sz w:val="21"/>
                      <w:szCs w:val="22"/>
                      <w:lang w:val="en-US" w:eastAsia="zh-CN" w:bidi="ar-SA"/>
                    </w:rPr>
                  </w:pPr>
                  <w:r>
                    <w:rPr>
                      <w:rStyle w:val="28"/>
                      <w:rFonts w:hint="eastAsia" w:ascii="Times New Roman" w:hAnsi="Times New Roman" w:eastAsia="宋体" w:cs="Times New Roman"/>
                      <w:kern w:val="2"/>
                      <w:sz w:val="21"/>
                      <w:szCs w:val="22"/>
                      <w:lang w:val="en-US" w:eastAsia="zh-CN" w:bidi="ar-SA"/>
                    </w:rPr>
                    <w:t>手工</w:t>
                  </w:r>
                </w:p>
              </w:tc>
              <w:tc>
                <w:tcPr>
                  <w:tcW w:w="217"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非连续采样</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至少3个</w:t>
                  </w:r>
                </w:p>
              </w:tc>
              <w:tc>
                <w:tcPr>
                  <w:tcW w:w="33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1次/年</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固定污染源排放烟气黑度的测定 林格曼烟气黑度图法HJ/T 398-2007</w:t>
                  </w:r>
                </w:p>
              </w:tc>
              <w:tc>
                <w:tcPr>
                  <w:tcW w:w="221"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一期、二期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8"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2</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颗粒物</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0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4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1次/年</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固定污染源排气中颗粒物测定与气态污染物采样方法 GB/T 16157-1996</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锅炉烟尘测试方法  GB5468</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3</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二氧化硫</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0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4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1次/年</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固定污染源排气中二氧化硫的测定 碘量法 HJ/T 56-2000</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固定污染源废气 二氧化硫的测定 非分散红外吸收法HJ 629-2011</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固定污染源排气中二氧化硫的测定 定电位电解法 HJ/T 57-2000</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固定污染源排气中二氧化硫的测定 定电位电解法HJ 57-2017</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4</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氮氧化物</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0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4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1次/</w:t>
                  </w:r>
                  <w:r>
                    <w:rPr>
                      <w:rStyle w:val="28"/>
                      <w:rFonts w:hint="eastAsia" w:ascii="Times New Roman" w:hAnsi="Times New Roman" w:eastAsia="宋体" w:cs="Times New Roman"/>
                      <w:kern w:val="2"/>
                      <w:sz w:val="21"/>
                      <w:szCs w:val="22"/>
                      <w:lang w:val="en-US" w:eastAsia="zh-CN" w:bidi="ar-SA"/>
                    </w:rPr>
                    <w:t>月</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固定污染源废气 氮氧化物的测定 定电位电解法HJ 693-2014</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固定污染源废气 氮氧化物的测定 非分散红外吸收法HJ 692-2014</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固定污染源排气 氮氧化物的测定 酸碱滴定法HJ 675-2013代替GB/T 13906-1992</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固定污染源排气中氮氧化物的测定 盐酸萘乙二胺分光光度法 HJ/T 43-1999</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固定污染源排气中氮氧化物的测定 紫外分光光度法 HJ/T 42-1999</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5</w:t>
                  </w:r>
                </w:p>
              </w:tc>
              <w:tc>
                <w:tcPr>
                  <w:tcW w:w="19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废气</w:t>
                  </w:r>
                </w:p>
              </w:tc>
              <w:tc>
                <w:tcPr>
                  <w:tcW w:w="262"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DA002</w:t>
                  </w:r>
                </w:p>
              </w:tc>
              <w:tc>
                <w:tcPr>
                  <w:tcW w:w="22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恶臭废气排放口</w:t>
                  </w:r>
                </w:p>
              </w:tc>
              <w:tc>
                <w:tcPr>
                  <w:tcW w:w="230"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烟气流速</w:t>
                  </w: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臭气浓度</w:t>
                  </w:r>
                </w:p>
              </w:tc>
              <w:tc>
                <w:tcPr>
                  <w:tcW w:w="15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eastAsia="宋体" w:cs="Times New Roman"/>
                      <w:kern w:val="2"/>
                      <w:sz w:val="21"/>
                      <w:szCs w:val="22"/>
                      <w:lang w:val="en-US" w:eastAsia="zh-CN" w:bidi="ar-SA"/>
                    </w:rPr>
                    <w:t>手工</w:t>
                  </w:r>
                </w:p>
              </w:tc>
              <w:tc>
                <w:tcPr>
                  <w:tcW w:w="217"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非连续采样</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至少3个</w:t>
                  </w:r>
                </w:p>
              </w:tc>
              <w:tc>
                <w:tcPr>
                  <w:tcW w:w="336"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1次/季</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空气质量 恶臭的测定 三点比较式臭袋法 GB T 14675-1993</w:t>
                  </w:r>
                </w:p>
              </w:tc>
              <w:tc>
                <w:tcPr>
                  <w:tcW w:w="221"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一期、二期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6</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硫化氢</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0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4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《空气和废气监测分析方法》（3.1.11.2亚甲基蓝分光光度法）</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7</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氨</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0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4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空气和废气 氨的测定 纳氏试剂分光光度法 HJ 533-2009</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8</w:t>
                  </w:r>
                </w:p>
              </w:tc>
              <w:tc>
                <w:tcPr>
                  <w:tcW w:w="19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废气</w:t>
                  </w:r>
                </w:p>
              </w:tc>
              <w:tc>
                <w:tcPr>
                  <w:tcW w:w="262"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DA003</w:t>
                  </w:r>
                </w:p>
              </w:tc>
              <w:tc>
                <w:tcPr>
                  <w:tcW w:w="22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中央厨房油烟排放口</w:t>
                  </w:r>
                </w:p>
              </w:tc>
              <w:tc>
                <w:tcPr>
                  <w:tcW w:w="230"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烟气流速</w:t>
                  </w: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油烟</w:t>
                  </w:r>
                </w:p>
              </w:tc>
              <w:tc>
                <w:tcPr>
                  <w:tcW w:w="15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eastAsia="宋体" w:cs="Times New Roman"/>
                      <w:kern w:val="2"/>
                      <w:sz w:val="21"/>
                      <w:szCs w:val="22"/>
                      <w:lang w:val="en-US" w:eastAsia="zh-CN" w:bidi="ar-SA"/>
                    </w:rPr>
                    <w:t>手工</w:t>
                  </w: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非连续采样</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至少3个</w:t>
                  </w:r>
                </w:p>
              </w:tc>
              <w:tc>
                <w:tcPr>
                  <w:tcW w:w="33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1次/半年</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HJ 1077-2019 固定污染源废气 油烟和油雾的测定 红外分光光度法</w:t>
                  </w:r>
                </w:p>
              </w:tc>
              <w:tc>
                <w:tcPr>
                  <w:tcW w:w="221"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9</w:t>
                  </w:r>
                </w:p>
              </w:tc>
              <w:tc>
                <w:tcPr>
                  <w:tcW w:w="19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废气</w:t>
                  </w:r>
                </w:p>
              </w:tc>
              <w:tc>
                <w:tcPr>
                  <w:tcW w:w="262"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DA004</w:t>
                  </w:r>
                </w:p>
              </w:tc>
              <w:tc>
                <w:tcPr>
                  <w:tcW w:w="22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食堂油烟排放口</w:t>
                  </w:r>
                </w:p>
              </w:tc>
              <w:tc>
                <w:tcPr>
                  <w:tcW w:w="230"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烟气流速</w:t>
                  </w: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油烟</w:t>
                  </w:r>
                </w:p>
              </w:tc>
              <w:tc>
                <w:tcPr>
                  <w:tcW w:w="15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eastAsia="宋体" w:cs="Times New Roman"/>
                      <w:kern w:val="2"/>
                      <w:sz w:val="21"/>
                      <w:szCs w:val="22"/>
                      <w:lang w:val="en-US" w:eastAsia="zh-CN" w:bidi="ar-SA"/>
                    </w:rPr>
                  </w:pPr>
                  <w:r>
                    <w:rPr>
                      <w:rStyle w:val="28"/>
                      <w:rFonts w:hint="eastAsia" w:ascii="Times New Roman" w:hAnsi="Times New Roman" w:eastAsia="宋体" w:cs="Times New Roman"/>
                      <w:kern w:val="2"/>
                      <w:sz w:val="21"/>
                      <w:szCs w:val="22"/>
                      <w:lang w:val="en-US" w:eastAsia="zh-CN" w:bidi="ar-SA"/>
                    </w:rPr>
                    <w:t>手工</w:t>
                  </w: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非连续采样</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至少3个</w:t>
                  </w:r>
                </w:p>
              </w:tc>
              <w:tc>
                <w:tcPr>
                  <w:tcW w:w="33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1次/半年</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HJ 1077-2019 固定污染源废气 油烟和油雾的测定 红外分光光度法</w:t>
                  </w:r>
                </w:p>
              </w:tc>
              <w:tc>
                <w:tcPr>
                  <w:tcW w:w="221"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一期、二期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10</w:t>
                  </w:r>
                </w:p>
              </w:tc>
              <w:tc>
                <w:tcPr>
                  <w:tcW w:w="19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废气</w:t>
                  </w:r>
                </w:p>
              </w:tc>
              <w:tc>
                <w:tcPr>
                  <w:tcW w:w="262"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厂界</w:t>
                  </w:r>
                </w:p>
              </w:tc>
              <w:tc>
                <w:tcPr>
                  <w:tcW w:w="22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30"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气压</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风速</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风向</w:t>
                  </w: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臭气浓度</w:t>
                  </w:r>
                </w:p>
              </w:tc>
              <w:tc>
                <w:tcPr>
                  <w:tcW w:w="15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eastAsia="宋体" w:cs="Times New Roman"/>
                      <w:kern w:val="2"/>
                      <w:sz w:val="21"/>
                      <w:szCs w:val="22"/>
                      <w:lang w:val="en-US" w:eastAsia="zh-CN" w:bidi="ar-SA"/>
                    </w:rPr>
                    <w:t>手工</w:t>
                  </w: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非连续采样</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至少3个</w:t>
                  </w:r>
                </w:p>
              </w:tc>
              <w:tc>
                <w:tcPr>
                  <w:tcW w:w="336"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1次/半年</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空气质量 恶臭的测定 三点比较式臭袋法 GB T 14675-1993</w:t>
                  </w:r>
                </w:p>
              </w:tc>
              <w:tc>
                <w:tcPr>
                  <w:tcW w:w="221"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一期、二期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11</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硫化氢</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空气质量 硫化氢 甲硫醇 甲硫醚 二甲二硫的测定气相色谱法 GB/T14678-1993</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12</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氨</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空气质量 氨的测定 离子选择电极法 GB/T 14669-1993</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环境空气 氨的测定 次氯酸钠-水杨酸分光光度法 HJ 534-2009</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13</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颗粒物</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环境空气 总悬浮颗粒物的测定 重量法 GB/T 15432-1995</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14</w:t>
                  </w:r>
                </w:p>
              </w:tc>
              <w:tc>
                <w:tcPr>
                  <w:tcW w:w="19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废水</w:t>
                  </w:r>
                </w:p>
              </w:tc>
              <w:tc>
                <w:tcPr>
                  <w:tcW w:w="262"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DW001</w:t>
                  </w:r>
                </w:p>
              </w:tc>
              <w:tc>
                <w:tcPr>
                  <w:tcW w:w="22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废水排放口</w:t>
                  </w:r>
                </w:p>
              </w:tc>
              <w:tc>
                <w:tcPr>
                  <w:tcW w:w="230"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流量</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水温</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水流流速</w:t>
                  </w: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pH</w:t>
                  </w:r>
                </w:p>
              </w:tc>
              <w:tc>
                <w:tcPr>
                  <w:tcW w:w="15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eastAsia="宋体" w:cs="Times New Roman"/>
                      <w:kern w:val="2"/>
                      <w:sz w:val="21"/>
                      <w:szCs w:val="22"/>
                      <w:lang w:val="en-US" w:eastAsia="zh-CN" w:bidi="ar-SA"/>
                    </w:rPr>
                    <w:t>手工</w:t>
                  </w: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混合采样 至少3个混合样</w:t>
                  </w:r>
                </w:p>
              </w:tc>
              <w:tc>
                <w:tcPr>
                  <w:tcW w:w="336"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1次/半年</w:t>
                  </w: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pH值的测定 玻璃电极法 GB 6920-1986</w:t>
                  </w:r>
                </w:p>
              </w:tc>
              <w:tc>
                <w:tcPr>
                  <w:tcW w:w="221"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一期、二期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15</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COD</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化学需氧量的测定 快速消解分光光度法 HJ/T 399-2007</w:t>
                  </w:r>
                  <w:r>
                    <w:rPr>
                      <w:rStyle w:val="28"/>
                      <w:rFonts w:hint="eastAsia" w:ascii="Times New Roman" w:hAnsi="Times New Roman" w:cs="Times New Roman"/>
                      <w:kern w:val="2"/>
                      <w:sz w:val="21"/>
                      <w:szCs w:val="22"/>
                      <w:lang w:val="en-US" w:eastAsia="zh-CN" w:bidi="ar-SA"/>
                    </w:rPr>
                    <w:t>；</w:t>
                  </w:r>
                  <w:r>
                    <w:rPr>
                      <w:rStyle w:val="28"/>
                      <w:rFonts w:hint="default" w:ascii="Times New Roman" w:hAnsi="Times New Roman" w:eastAsia="宋体" w:cs="Times New Roman"/>
                      <w:kern w:val="2"/>
                      <w:sz w:val="21"/>
                      <w:szCs w:val="22"/>
                      <w:lang w:val="en-US" w:eastAsia="zh-CN" w:bidi="ar-SA"/>
                    </w:rPr>
                    <w:t>水质 化学需氧量的测定 重铬酸盐法 HJ 828-2017</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16</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BOD</w:t>
                  </w:r>
                  <w:r>
                    <w:rPr>
                      <w:rStyle w:val="28"/>
                      <w:rFonts w:hint="eastAsia" w:ascii="Times New Roman" w:hAnsi="Times New Roman" w:cs="Times New Roman"/>
                      <w:kern w:val="2"/>
                      <w:sz w:val="21"/>
                      <w:szCs w:val="22"/>
                      <w:vertAlign w:val="subscript"/>
                      <w:lang w:val="en-US" w:eastAsia="zh-CN" w:bidi="ar-SA"/>
                    </w:rPr>
                    <w:t>5</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五日生化需氧量（BOD</w:t>
                  </w:r>
                  <w:r>
                    <w:rPr>
                      <w:rStyle w:val="28"/>
                      <w:rFonts w:hint="default" w:ascii="Times New Roman" w:hAnsi="Times New Roman" w:eastAsia="宋体" w:cs="Times New Roman"/>
                      <w:kern w:val="2"/>
                      <w:sz w:val="21"/>
                      <w:szCs w:val="22"/>
                      <w:vertAlign w:val="subscript"/>
                      <w:lang w:val="en-US" w:eastAsia="zh-CN" w:bidi="ar-SA"/>
                    </w:rPr>
                    <w:t>5</w:t>
                  </w:r>
                  <w:r>
                    <w:rPr>
                      <w:rStyle w:val="28"/>
                      <w:rFonts w:hint="default" w:ascii="Times New Roman" w:hAnsi="Times New Roman" w:eastAsia="宋体" w:cs="Times New Roman"/>
                      <w:kern w:val="2"/>
                      <w:sz w:val="21"/>
                      <w:szCs w:val="22"/>
                      <w:lang w:val="en-US" w:eastAsia="zh-CN" w:bidi="ar-SA"/>
                    </w:rPr>
                    <w:t>）的测定 稀释与接种法 HJ505-2009</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生化需氧量（BOD）的测定 微生物传感器快速测定法HJ/T 86-2002</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17</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Fonts w:hint="eastAsia" w:ascii="Times New Roman" w:hAnsi="Times New Roman" w:cs="Times New Roman"/>
                      <w:szCs w:val="22"/>
                      <w:lang w:val="en-US" w:eastAsia="zh-CN"/>
                    </w:rPr>
                    <w:t>NH</w:t>
                  </w:r>
                  <w:r>
                    <w:rPr>
                      <w:rFonts w:hint="eastAsia" w:ascii="Times New Roman" w:hAnsi="Times New Roman" w:cs="Times New Roman"/>
                      <w:szCs w:val="22"/>
                      <w:vertAlign w:val="subscript"/>
                      <w:lang w:val="en-US" w:eastAsia="zh-CN"/>
                    </w:rPr>
                    <w:t>3</w:t>
                  </w:r>
                  <w:r>
                    <w:rPr>
                      <w:rFonts w:hint="eastAsia" w:ascii="Times New Roman" w:hAnsi="Times New Roman" w:cs="Times New Roman"/>
                      <w:szCs w:val="22"/>
                      <w:lang w:val="en-US" w:eastAsia="zh-CN"/>
                    </w:rPr>
                    <w:t>-N</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氨氮的测定 流动注射-水杨酸分光光度法HJ 666-2013</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氨氮的测定 连续流动-水杨酸分光光度法HJ 665-2013</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氨氮的测定 蒸馏-中和滴定法 HJ 537-2009</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氨氮的测定 水杨酸分光光度法 HJ 536-2009</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氨氮的测定 纳氏试剂分光光度法 HJ 535-2009</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氨氮的测定 气相分子吸收光谱法 HJ/T 195-2005</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18</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TN</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总氮的测定 流动注射-盐酸萘乙二胺分光光度法HJ 668-2013</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总氮的测定 连续流动-盐酸萘乙二胺分光光度法HJ 667-2013</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总氮的测定 碱性过硫酸钾消解紫外分光光度法 HJ 636-2012</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总氮的测定 气相分子吸收光谱法 HJ/T 199-2005</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19</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SS</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悬浮物的测定 重量法 GB 11901-1989</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20</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磷酸盐</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eastAsia" w:ascii="Times New Roman" w:hAnsi="Times New Roman"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磷酸盐和总磷的测定 连续流动-钼酸铵分光光度法HJ 670-2013</w:t>
                  </w:r>
                  <w:r>
                    <w:rPr>
                      <w:rStyle w:val="28"/>
                      <w:rFonts w:hint="eastAsia" w:ascii="Times New Roman" w:hAnsi="Times New Roman" w:cs="Times New Roman"/>
                      <w:kern w:val="2"/>
                      <w:sz w:val="21"/>
                      <w:szCs w:val="22"/>
                      <w:lang w:val="en-US" w:eastAsia="zh-CN" w:bidi="ar-SA"/>
                    </w:rPr>
                    <w:t>；</w:t>
                  </w:r>
                </w:p>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cs="Times New Roman"/>
                      <w:kern w:val="2"/>
                      <w:sz w:val="21"/>
                      <w:szCs w:val="22"/>
                      <w:lang w:val="en-US" w:eastAsia="zh-CN" w:bidi="ar-SA"/>
                    </w:rPr>
                  </w:pPr>
                  <w:r>
                    <w:rPr>
                      <w:rStyle w:val="28"/>
                      <w:rFonts w:hint="default" w:ascii="Times New Roman" w:hAnsi="Times New Roman" w:cs="Times New Roman"/>
                      <w:kern w:val="2"/>
                      <w:sz w:val="21"/>
                      <w:szCs w:val="22"/>
                      <w:lang w:val="en-US" w:eastAsia="zh-CN" w:bidi="ar-SA"/>
                    </w:rPr>
                    <w:t>水质 磷酸盐的测定 离子色谱法HJ 669-2013</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21</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34"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动植物油</w:t>
                  </w: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left"/>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水质 石油类和动植物油类的测定 红外分光光度法（HJ637-2018）</w:t>
                  </w: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22</w:t>
                  </w:r>
                </w:p>
              </w:tc>
              <w:tc>
                <w:tcPr>
                  <w:tcW w:w="19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噪声</w:t>
                  </w:r>
                </w:p>
              </w:tc>
              <w:tc>
                <w:tcPr>
                  <w:tcW w:w="262"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厂界</w:t>
                  </w:r>
                </w:p>
              </w:tc>
              <w:tc>
                <w:tcPr>
                  <w:tcW w:w="22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w:t>
                  </w:r>
                </w:p>
              </w:tc>
              <w:tc>
                <w:tcPr>
                  <w:tcW w:w="230"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噪声</w:t>
                  </w:r>
                </w:p>
              </w:tc>
              <w:tc>
                <w:tcPr>
                  <w:tcW w:w="234"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噪声</w:t>
                  </w:r>
                </w:p>
              </w:tc>
              <w:tc>
                <w:tcPr>
                  <w:tcW w:w="158"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eastAsia="宋体" w:cs="Times New Roman"/>
                      <w:kern w:val="2"/>
                      <w:sz w:val="21"/>
                      <w:szCs w:val="22"/>
                      <w:lang w:val="en-US" w:eastAsia="zh-CN" w:bidi="ar-SA"/>
                    </w:rPr>
                    <w:t>手工</w:t>
                  </w: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昼夜各1次</w:t>
                  </w:r>
                </w:p>
              </w:tc>
              <w:tc>
                <w:tcPr>
                  <w:tcW w:w="336"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1次/季</w:t>
                  </w:r>
                </w:p>
              </w:tc>
              <w:tc>
                <w:tcPr>
                  <w:tcW w:w="1606"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default" w:ascii="Times New Roman" w:hAnsi="Times New Roman" w:eastAsia="宋体" w:cs="Times New Roman"/>
                      <w:kern w:val="2"/>
                      <w:sz w:val="21"/>
                      <w:szCs w:val="22"/>
                      <w:lang w:val="en-US" w:eastAsia="zh-CN" w:bidi="ar-SA"/>
                    </w:rPr>
                    <w:t>《工业企业厂界环境噪声排放标准》(GB12348-2008)</w:t>
                  </w:r>
                </w:p>
              </w:tc>
              <w:tc>
                <w:tcPr>
                  <w:tcW w:w="221" w:type="pct"/>
                  <w:vMerge w:val="restar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一期、二期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23</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p>
              </w:tc>
              <w:tc>
                <w:tcPr>
                  <w:tcW w:w="22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2#</w:t>
                  </w: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p>
              </w:tc>
              <w:tc>
                <w:tcPr>
                  <w:tcW w:w="234"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cs="Times New Roman"/>
                      <w:szCs w:val="22"/>
                      <w:lang w:val="en-US" w:eastAsia="zh-CN"/>
                    </w:rPr>
                  </w:pP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24</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p>
              </w:tc>
              <w:tc>
                <w:tcPr>
                  <w:tcW w:w="22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3#</w:t>
                  </w: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p>
              </w:tc>
              <w:tc>
                <w:tcPr>
                  <w:tcW w:w="234"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cs="Times New Roman"/>
                      <w:szCs w:val="22"/>
                      <w:lang w:val="en-US" w:eastAsia="zh-CN"/>
                    </w:rPr>
                  </w:pP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25</w:t>
                  </w:r>
                </w:p>
              </w:tc>
              <w:tc>
                <w:tcPr>
                  <w:tcW w:w="19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p>
              </w:tc>
              <w:tc>
                <w:tcPr>
                  <w:tcW w:w="262"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p>
              </w:tc>
              <w:tc>
                <w:tcPr>
                  <w:tcW w:w="22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4#</w:t>
                  </w:r>
                </w:p>
              </w:tc>
              <w:tc>
                <w:tcPr>
                  <w:tcW w:w="230"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eastAsia" w:ascii="Times New Roman" w:hAnsi="Times New Roman" w:cs="Times New Roman"/>
                      <w:kern w:val="2"/>
                      <w:sz w:val="21"/>
                      <w:szCs w:val="22"/>
                      <w:lang w:val="en-US" w:eastAsia="zh-CN" w:bidi="ar-SA"/>
                    </w:rPr>
                  </w:pPr>
                </w:p>
              </w:tc>
              <w:tc>
                <w:tcPr>
                  <w:tcW w:w="234"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cs="Times New Roman"/>
                      <w:szCs w:val="22"/>
                      <w:lang w:val="en-US" w:eastAsia="zh-CN"/>
                    </w:rPr>
                  </w:pPr>
                </w:p>
              </w:tc>
              <w:tc>
                <w:tcPr>
                  <w:tcW w:w="158"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17"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0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248"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r>
                    <w:rPr>
                      <w:rStyle w:val="28"/>
                      <w:rFonts w:hint="eastAsia" w:ascii="Times New Roman" w:hAnsi="Times New Roman" w:cs="Times New Roman"/>
                      <w:kern w:val="2"/>
                      <w:sz w:val="21"/>
                      <w:szCs w:val="22"/>
                      <w:lang w:val="en-US" w:eastAsia="zh-CN" w:bidi="ar-SA"/>
                    </w:rPr>
                    <w:t>/</w:t>
                  </w:r>
                </w:p>
              </w:tc>
              <w:tc>
                <w:tcPr>
                  <w:tcW w:w="385"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33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1606"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c>
                <w:tcPr>
                  <w:tcW w:w="221" w:type="pct"/>
                  <w:vMerge w:val="continue"/>
                  <w:tcBorders>
                    <w:tl2br w:val="nil"/>
                    <w:tr2bl w:val="nil"/>
                  </w:tcBorders>
                  <w:noWrap w:val="0"/>
                  <w:vAlign w:val="center"/>
                </w:tcPr>
                <w:p>
                  <w:pPr>
                    <w:pStyle w:val="97"/>
                    <w:keepNext w:val="0"/>
                    <w:keepLines w:val="0"/>
                    <w:widowControl w:val="0"/>
                    <w:suppressLineNumbers w:val="0"/>
                    <w:adjustRightInd w:val="0"/>
                    <w:snapToGrid w:val="0"/>
                    <w:spacing w:before="0" w:beforeAutospacing="0" w:after="0" w:afterAutospacing="0"/>
                    <w:ind w:left="0" w:right="0"/>
                    <w:jc w:val="center"/>
                    <w:rPr>
                      <w:rStyle w:val="28"/>
                      <w:rFonts w:hint="default" w:ascii="Times New Roman" w:hAnsi="Times New Roman" w:eastAsia="宋体" w:cs="Times New Roman"/>
                      <w:kern w:val="2"/>
                      <w:sz w:val="21"/>
                      <w:szCs w:val="22"/>
                      <w:lang w:val="en-US" w:eastAsia="zh-CN" w:bidi="ar-SA"/>
                    </w:rPr>
                  </w:pPr>
                </w:p>
              </w:tc>
            </w:tr>
            <w:bookmarkEnd w:id="17"/>
          </w:tbl>
          <w:p>
            <w:pPr>
              <w:pStyle w:val="2"/>
              <w:keepNext w:val="0"/>
              <w:keepLines w:val="0"/>
              <w:suppressLineNumbers w:val="0"/>
              <w:spacing w:before="0" w:beforeAutospacing="0" w:after="0" w:afterAutospacing="0"/>
              <w:ind w:left="0" w:right="0"/>
              <w:rPr>
                <w:rFonts w:hint="eastAsia"/>
                <w:lang w:eastAsia="zh-CN"/>
              </w:rPr>
            </w:pPr>
          </w:p>
          <w:p>
            <w:pPr>
              <w:keepNext w:val="0"/>
              <w:keepLines w:val="0"/>
              <w:suppressLineNumbers w:val="0"/>
              <w:snapToGrid w:val="0"/>
              <w:spacing w:before="0" w:beforeAutospacing="0" w:after="0" w:afterAutospacing="0" w:line="360" w:lineRule="auto"/>
              <w:ind w:left="0" w:right="0" w:firstLine="482" w:firstLineChars="200"/>
              <w:jc w:val="left"/>
              <w:rPr>
                <w:rFonts w:hint="eastAsia"/>
                <w:b/>
                <w:bCs/>
                <w:sz w:val="24"/>
                <w:szCs w:val="24"/>
                <w:lang w:eastAsia="zh-CN"/>
              </w:rPr>
            </w:pPr>
            <w:r>
              <w:rPr>
                <w:rFonts w:hint="default"/>
                <w:b/>
                <w:bCs/>
                <w:sz w:val="24"/>
                <w:szCs w:val="24"/>
              </w:rPr>
              <w:t>台账记录及执行报告要求</w:t>
            </w:r>
            <w:r>
              <w:rPr>
                <w:rFonts w:hint="eastAsia"/>
                <w:b/>
                <w:bCs/>
                <w:sz w:val="24"/>
                <w:szCs w:val="24"/>
                <w:lang w:eastAsia="zh-CN"/>
              </w:rPr>
              <w:t>：</w:t>
            </w:r>
          </w:p>
          <w:p>
            <w:pPr>
              <w:pStyle w:val="75"/>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contextualSpacing/>
              <w:textAlignment w:val="auto"/>
              <w:rPr>
                <w:rFonts w:hint="eastAsia"/>
                <w:lang w:val="en-US" w:eastAsia="zh-CN"/>
              </w:rPr>
            </w:pPr>
            <w:r>
              <w:rPr>
                <w:rFonts w:hint="eastAsia"/>
                <w:lang w:val="en-US" w:eastAsia="zh-CN"/>
              </w:rPr>
              <w:t>表 5-4 环境管理台账信息表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435"/>
              <w:gridCol w:w="6254"/>
              <w:gridCol w:w="1997"/>
              <w:gridCol w:w="1108"/>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587"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序号</w:t>
                  </w:r>
                </w:p>
              </w:tc>
              <w:tc>
                <w:tcPr>
                  <w:tcW w:w="901"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类别</w:t>
                  </w:r>
                </w:p>
              </w:tc>
              <w:tc>
                <w:tcPr>
                  <w:tcW w:w="3927"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记录内容</w:t>
                  </w:r>
                </w:p>
              </w:tc>
              <w:tc>
                <w:tcPr>
                  <w:tcW w:w="1254"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记录频次</w:t>
                  </w:r>
                </w:p>
              </w:tc>
              <w:tc>
                <w:tcPr>
                  <w:tcW w:w="696"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记录形式</w:t>
                  </w:r>
                </w:p>
              </w:tc>
              <w:tc>
                <w:tcPr>
                  <w:tcW w:w="721"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87"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lang w:eastAsia="zh-CN"/>
                    </w:rPr>
                  </w:pPr>
                  <w:r>
                    <w:rPr>
                      <w:rFonts w:hint="default" w:ascii="Times New Roman" w:hAnsi="Times New Roman" w:cs="Times New Roman"/>
                      <w:lang w:val="en-US" w:eastAsia="zh-CN"/>
                    </w:rPr>
                    <w:t>1</w:t>
                  </w:r>
                </w:p>
              </w:tc>
              <w:tc>
                <w:tcPr>
                  <w:tcW w:w="901"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污染防治设施运行管理信息</w:t>
                  </w:r>
                </w:p>
              </w:tc>
              <w:tc>
                <w:tcPr>
                  <w:tcW w:w="3927"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left"/>
                    <w:rPr>
                      <w:rFonts w:hint="default" w:ascii="Times New Roman" w:hAnsi="Times New Roman" w:cs="Times New Roman"/>
                    </w:rPr>
                  </w:pPr>
                  <w:r>
                    <w:rPr>
                      <w:rFonts w:hint="default" w:ascii="Times New Roman" w:hAnsi="Times New Roman" w:cs="Times New Roman"/>
                    </w:rPr>
                    <w:t>a） 正常情况</w:t>
                  </w:r>
                </w:p>
                <w:p>
                  <w:pPr>
                    <w:pStyle w:val="96"/>
                    <w:keepNext w:val="0"/>
                    <w:keepLines w:val="0"/>
                    <w:suppressLineNumbers w:val="0"/>
                    <w:spacing w:before="0" w:beforeAutospacing="0" w:after="0" w:afterAutospacing="0" w:line="276" w:lineRule="auto"/>
                    <w:ind w:left="0" w:right="0"/>
                    <w:jc w:val="left"/>
                    <w:rPr>
                      <w:rFonts w:hint="default" w:ascii="Times New Roman" w:hAnsi="Times New Roman" w:cs="Times New Roman"/>
                    </w:rPr>
                  </w:pPr>
                  <w:r>
                    <w:rPr>
                      <w:rFonts w:hint="default" w:ascii="Times New Roman" w:hAnsi="Times New Roman" w:cs="Times New Roman"/>
                    </w:rPr>
                    <w:t>运行情况：是否正常运行；治理效率、副产物产生量等；主要药剂添加情况：添加（更换）时间、添加量等。有组织废气治理设施：风压、实际风量。无组织废气污染防治设施：产臭区域加罩或加盖情况或除臭剂种类。废水污染防治设施：废水处理能力（t/d）、运行参数（包括运行工况等）、废水排放量、污泥产生量及运行费用（元/t）、</w:t>
                  </w:r>
                  <w:r>
                    <w:rPr>
                      <w:rFonts w:hint="default" w:ascii="Times New Roman" w:hAnsi="Times New Roman" w:cs="Times New Roman"/>
                      <w:lang w:eastAsia="zh-CN"/>
                    </w:rPr>
                    <w:t>污</w:t>
                  </w:r>
                  <w:r>
                    <w:rPr>
                      <w:rFonts w:hint="default" w:ascii="Times New Roman" w:hAnsi="Times New Roman" w:cs="Times New Roman"/>
                    </w:rPr>
                    <w:t>泥量及去向、出水水质（各因子浓度和水量等）、排水去向及受纳水体或排入的污水处理厂名称等。</w:t>
                  </w:r>
                </w:p>
                <w:p>
                  <w:pPr>
                    <w:pStyle w:val="96"/>
                    <w:keepNext w:val="0"/>
                    <w:keepLines w:val="0"/>
                    <w:suppressLineNumbers w:val="0"/>
                    <w:spacing w:before="0" w:beforeAutospacing="0" w:after="0" w:afterAutospacing="0" w:line="276" w:lineRule="auto"/>
                    <w:ind w:left="0" w:right="0"/>
                    <w:jc w:val="left"/>
                    <w:rPr>
                      <w:rFonts w:hint="default" w:ascii="Times New Roman" w:hAnsi="Times New Roman" w:cs="Times New Roman"/>
                    </w:rPr>
                  </w:pPr>
                  <w:r>
                    <w:rPr>
                      <w:rFonts w:hint="default" w:ascii="Times New Roman" w:hAnsi="Times New Roman" w:cs="Times New Roman"/>
                    </w:rPr>
                    <w:t>b） 非正常情况</w:t>
                  </w:r>
                </w:p>
                <w:p>
                  <w:pPr>
                    <w:pStyle w:val="96"/>
                    <w:keepNext w:val="0"/>
                    <w:keepLines w:val="0"/>
                    <w:suppressLineNumbers w:val="0"/>
                    <w:spacing w:before="0" w:beforeAutospacing="0" w:after="0" w:afterAutospacing="0" w:line="276" w:lineRule="auto"/>
                    <w:ind w:left="0" w:right="0"/>
                    <w:jc w:val="left"/>
                    <w:rPr>
                      <w:rFonts w:hint="default" w:ascii="Times New Roman" w:hAnsi="Times New Roman" w:cs="Times New Roman"/>
                    </w:rPr>
                  </w:pPr>
                  <w:r>
                    <w:rPr>
                      <w:rFonts w:hint="default" w:ascii="Times New Roman" w:hAnsi="Times New Roman" w:cs="Times New Roman"/>
                    </w:rPr>
                    <w:t>起止时间、污染物排放浓度、非正常原因、应对措施、是否报告等。</w:t>
                  </w:r>
                </w:p>
              </w:tc>
              <w:tc>
                <w:tcPr>
                  <w:tcW w:w="1254"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lang w:val="en-US" w:eastAsia="zh-CN"/>
                    </w:rPr>
                    <w:t>运行情况1次/周，主要药剂添加情况1次/周或批次。1次/异常情况期。</w:t>
                  </w:r>
                </w:p>
              </w:tc>
              <w:tc>
                <w:tcPr>
                  <w:tcW w:w="696" w:type="dxa"/>
                  <w:vMerge w:val="restart"/>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照电子台账</w:t>
                  </w:r>
                  <w:r>
                    <w:rPr>
                      <w:rFonts w:hint="default" w:ascii="Times New Roman" w:hAnsi="Times New Roman" w:cs="Times New Roman"/>
                      <w:lang w:val="en-US" w:eastAsia="zh-CN"/>
                    </w:rPr>
                    <w:t>+</w:t>
                  </w:r>
                  <w:r>
                    <w:rPr>
                      <w:rFonts w:hint="default" w:ascii="Times New Roman" w:hAnsi="Times New Roman" w:cs="Times New Roman"/>
                    </w:rPr>
                    <w:t>纸质台账</w:t>
                  </w:r>
                </w:p>
              </w:tc>
              <w:tc>
                <w:tcPr>
                  <w:tcW w:w="721" w:type="dxa"/>
                  <w:vMerge w:val="restart"/>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台账记录保存期限不少于五年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87"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lang w:eastAsia="zh-CN"/>
                    </w:rPr>
                  </w:pPr>
                  <w:r>
                    <w:rPr>
                      <w:rFonts w:hint="default" w:ascii="Times New Roman" w:hAnsi="Times New Roman" w:cs="Times New Roman"/>
                      <w:lang w:val="en-US" w:eastAsia="zh-CN"/>
                    </w:rPr>
                    <w:t>2</w:t>
                  </w:r>
                </w:p>
              </w:tc>
              <w:tc>
                <w:tcPr>
                  <w:tcW w:w="901"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监测记录信息</w:t>
                  </w:r>
                </w:p>
              </w:tc>
              <w:tc>
                <w:tcPr>
                  <w:tcW w:w="3927"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lang w:eastAsia="zh-CN"/>
                    </w:rPr>
                  </w:pPr>
                  <w:r>
                    <w:rPr>
                      <w:rFonts w:hint="default" w:ascii="Times New Roman" w:hAnsi="Times New Roman" w:cs="Times New Roman"/>
                      <w:lang w:val="en-US" w:eastAsia="zh-CN"/>
                    </w:rPr>
                    <w:t>监测记录信息：对手工监测记录、应急报告内容的要求进行台账记录。监测质量控制根据HJ/T 373、HJ/T 819要求执行，同时记录监测时的生产工况，规范中规定的手工监测应记录手工监测的日期、时间、污染物排放口和监测点位、监测内容、监测方法、监测频次、手工监测仪器及型号、采样方法及个数、监测结果、是否超标等</w:t>
                  </w:r>
                </w:p>
              </w:tc>
              <w:tc>
                <w:tcPr>
                  <w:tcW w:w="1254"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lang w:eastAsia="zh-CN"/>
                    </w:rPr>
                  </w:pPr>
                  <w:r>
                    <w:rPr>
                      <w:rFonts w:hint="default" w:ascii="Times New Roman" w:hAnsi="Times New Roman" w:cs="Times New Roman"/>
                      <w:lang w:eastAsia="zh-CN"/>
                    </w:rPr>
                    <w:t>按监测方案监测，每次监测均记录</w:t>
                  </w:r>
                </w:p>
              </w:tc>
              <w:tc>
                <w:tcPr>
                  <w:tcW w:w="696" w:type="dxa"/>
                  <w:vMerge w:val="continue"/>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p>
              </w:tc>
              <w:tc>
                <w:tcPr>
                  <w:tcW w:w="721" w:type="dxa"/>
                  <w:vMerge w:val="continue"/>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086" w:type="dxa"/>
                  <w:gridSpan w:val="6"/>
                  <w:tcBorders>
                    <w:tl2br w:val="nil"/>
                    <w:tr2bl w:val="nil"/>
                  </w:tcBorders>
                  <w:vAlign w:val="center"/>
                </w:tcPr>
                <w:p>
                  <w:pPr>
                    <w:pStyle w:val="96"/>
                    <w:keepNext w:val="0"/>
                    <w:keepLines w:val="0"/>
                    <w:suppressLineNumbers w:val="0"/>
                    <w:spacing w:before="0" w:beforeAutospacing="0" w:after="0" w:afterAutospacing="0" w:line="276" w:lineRule="auto"/>
                    <w:ind w:left="0" w:right="0"/>
                    <w:jc w:val="left"/>
                    <w:rPr>
                      <w:rFonts w:hint="default" w:ascii="Times New Roman" w:hAnsi="Times New Roman" w:cs="Times New Roman"/>
                    </w:rPr>
                  </w:pPr>
                  <w:r>
                    <w:rPr>
                      <w:rFonts w:hint="default" w:ascii="Times New Roman" w:hAnsi="Times New Roman" w:cs="Times New Roman"/>
                      <w:lang w:eastAsia="zh-CN"/>
                    </w:rPr>
                    <w:t>注：</w:t>
                  </w:r>
                  <w:r>
                    <w:rPr>
                      <w:rFonts w:hint="default" w:ascii="Times New Roman" w:hAnsi="Times New Roman" w:cs="Times New Roman"/>
                    </w:rPr>
                    <w:t>实施简化管理的排污单位，其环境管理台账内容可适当缩减，至少记录污染防治设施运行管理信息和监测记录信息，记录频次可适当降低。</w:t>
                  </w:r>
                </w:p>
              </w:tc>
            </w:tr>
          </w:tbl>
          <w:p>
            <w:pPr>
              <w:pStyle w:val="75"/>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contextualSpacing/>
              <w:textAlignment w:val="auto"/>
              <w:rPr>
                <w:rFonts w:hint="eastAsia"/>
                <w:lang w:val="en-US" w:eastAsia="zh-CN"/>
              </w:rPr>
            </w:pPr>
            <w:bookmarkStart w:id="18" w:name="EvnMng1"/>
            <w:bookmarkEnd w:id="18"/>
            <w:r>
              <w:rPr>
                <w:rFonts w:hint="eastAsia"/>
                <w:lang w:val="en-US" w:eastAsia="zh-CN"/>
              </w:rPr>
              <w:t>表 5-5  执行（守法）报告信息表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0"/>
              <w:gridCol w:w="7993"/>
              <w:gridCol w:w="173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97"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序号</w:t>
                  </w:r>
                </w:p>
              </w:tc>
              <w:tc>
                <w:tcPr>
                  <w:tcW w:w="5020"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主要内容</w:t>
                  </w:r>
                </w:p>
              </w:tc>
              <w:tc>
                <w:tcPr>
                  <w:tcW w:w="1091"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上报频次</w:t>
                  </w:r>
                </w:p>
              </w:tc>
              <w:tc>
                <w:tcPr>
                  <w:tcW w:w="1280"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rPr>
                  </w:pPr>
                  <w:r>
                    <w:rPr>
                      <w:rFonts w:hint="default" w:ascii="Times New Roman" w:hAnsi="Times New Roman" w:cs="Times New Roman"/>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97"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5020"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left"/>
                    <w:rPr>
                      <w:rFonts w:hint="default" w:ascii="Times New Roman" w:hAnsi="Times New Roman" w:cs="Times New Roman"/>
                    </w:rPr>
                  </w:pPr>
                  <w:r>
                    <w:rPr>
                      <w:rFonts w:hint="default" w:ascii="Times New Roman" w:hAnsi="Times New Roman" w:cs="Times New Roman"/>
                    </w:rPr>
                    <w:t>括排污单位基本情况、污染防治设施运行情况、</w:t>
                  </w:r>
                </w:p>
                <w:p>
                  <w:pPr>
                    <w:pStyle w:val="96"/>
                    <w:keepNext w:val="0"/>
                    <w:keepLines w:val="0"/>
                    <w:suppressLineNumbers w:val="0"/>
                    <w:spacing w:before="0" w:beforeAutospacing="0" w:after="0" w:afterAutospacing="0" w:line="276" w:lineRule="auto"/>
                    <w:ind w:left="0" w:right="0"/>
                    <w:jc w:val="left"/>
                    <w:rPr>
                      <w:rFonts w:hint="default" w:ascii="Times New Roman" w:hAnsi="Times New Roman" w:cs="Times New Roman"/>
                    </w:rPr>
                  </w:pPr>
                  <w:r>
                    <w:rPr>
                      <w:rFonts w:hint="default" w:ascii="Times New Roman" w:hAnsi="Times New Roman" w:cs="Times New Roman"/>
                    </w:rPr>
                    <w:t>自行监测执行情况、环境管理台账执行情况、实际排放情况及合规判定分析、结论</w:t>
                  </w:r>
                </w:p>
              </w:tc>
              <w:tc>
                <w:tcPr>
                  <w:tcW w:w="1091"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1年1次</w:t>
                  </w:r>
                </w:p>
              </w:tc>
              <w:tc>
                <w:tcPr>
                  <w:tcW w:w="1280" w:type="dxa"/>
                  <w:tcBorders>
                    <w:tl2br w:val="nil"/>
                    <w:tr2bl w:val="nil"/>
                  </w:tcBorders>
                  <w:vAlign w:val="center"/>
                </w:tcPr>
                <w:p>
                  <w:pPr>
                    <w:pStyle w:val="96"/>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w:t>
                  </w:r>
                </w:p>
              </w:tc>
            </w:tr>
          </w:tbl>
          <w:p>
            <w:pPr>
              <w:keepNext w:val="0"/>
              <w:keepLines w:val="0"/>
              <w:suppressLineNumbers w:val="0"/>
              <w:snapToGrid w:val="0"/>
              <w:spacing w:before="0" w:beforeAutospacing="0" w:after="0" w:afterAutospacing="0" w:line="360" w:lineRule="auto"/>
              <w:ind w:left="0" w:right="0" w:firstLine="420" w:firstLineChars="200"/>
              <w:jc w:val="left"/>
            </w:pPr>
          </w:p>
          <w:p>
            <w:pPr>
              <w:pStyle w:val="2"/>
              <w:keepNext w:val="0"/>
              <w:keepLines w:val="0"/>
              <w:suppressLineNumbers w:val="0"/>
              <w:spacing w:before="0" w:beforeAutospacing="0" w:after="0" w:afterAutospacing="0"/>
              <w:ind w:left="0" w:right="0"/>
            </w:pPr>
          </w:p>
        </w:tc>
      </w:tr>
      <w:bookmarkEnd w:id="13"/>
      <w:bookmarkEnd w:id="14"/>
    </w:tbl>
    <w:p>
      <w:pPr>
        <w:pStyle w:val="22"/>
        <w:jc w:val="center"/>
        <w:outlineLvl w:val="0"/>
        <w:rPr>
          <w:snapToGrid w:val="0"/>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p>
      <w:pPr>
        <w:pStyle w:val="22"/>
        <w:jc w:val="center"/>
        <w:outlineLvl w:val="0"/>
        <w:rPr>
          <w:rFonts w:ascii="黑体" w:hAnsi="黑体" w:eastAsia="黑体"/>
          <w:snapToGrid w:val="0"/>
          <w:sz w:val="30"/>
          <w:szCs w:val="30"/>
        </w:rPr>
      </w:pPr>
      <w:bookmarkStart w:id="19" w:name="_Toc25071"/>
      <w:bookmarkStart w:id="20" w:name="_Toc17131"/>
      <w:r>
        <w:rPr>
          <w:rFonts w:hint="eastAsia" w:ascii="Times New Roman" w:hAnsi="Times New Roman"/>
          <w:b/>
          <w:bCs/>
          <w:kern w:val="2"/>
          <w:sz w:val="32"/>
          <w:szCs w:val="32"/>
        </w:rPr>
        <w:t>六、结论</w:t>
      </w:r>
      <w:bookmarkEnd w:id="19"/>
      <w:bookmarkEnd w:id="20"/>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ascii="宋体" w:hAnsi="宋体" w:cs="宋体"/>
                <w:kern w:val="0"/>
                <w:sz w:val="24"/>
              </w:rPr>
            </w:pPr>
            <w:r>
              <w:rPr>
                <w:sz w:val="24"/>
              </w:rPr>
              <w:t>综上，本项目符合国家和地方产业政策。项目符合“三线一单”要求。本项目性质与周边环境功能区划相符，符合规划布局要求，选址合理可行。本项目所在区域水、气、声环境质量现状良好，因此本项目应认真执行环保</w:t>
            </w:r>
            <w:r>
              <w:rPr>
                <w:rFonts w:hint="eastAsia"/>
                <w:sz w:val="24"/>
              </w:rPr>
              <w:t>“</w:t>
            </w:r>
            <w:r>
              <w:rPr>
                <w:sz w:val="24"/>
              </w:rPr>
              <w:t>三同时</w:t>
            </w:r>
            <w:r>
              <w:rPr>
                <w:rFonts w:hint="eastAsia"/>
                <w:sz w:val="24"/>
              </w:rPr>
              <w:t>”</w:t>
            </w:r>
            <w:r>
              <w:rPr>
                <w:sz w:val="24"/>
              </w:rPr>
              <w:t>管理规定，把对环境的影响控制在最低限度。在切实落实本评价提出的各项有关环保措施，并确保各种治理设施正常运转的前提下，本项目对周围环境质量的影响不大，对周边环境敏感点影响</w:t>
            </w:r>
            <w:r>
              <w:rPr>
                <w:rFonts w:hint="eastAsia"/>
                <w:sz w:val="24"/>
              </w:rPr>
              <w:t>较小</w:t>
            </w:r>
            <w:r>
              <w:rPr>
                <w:sz w:val="24"/>
              </w:rPr>
              <w:t>，故本项目的选址及建设从环境保护角度分析是可行的。在上述前提条件下，本项目的建设不会对周边环境造成大的影响。因此，在落实上述措施前提下，从环境保护角度分析，本项目的建设是可行的</w:t>
            </w:r>
            <w:r>
              <w:rPr>
                <w:rFonts w:hint="eastAsia" w:ascii="宋体" w:hAnsi="宋体" w:cs="宋体"/>
                <w:kern w:val="0"/>
                <w:sz w:val="24"/>
              </w:rPr>
              <w:t>。</w:t>
            </w:r>
          </w:p>
          <w:p>
            <w:pPr>
              <w:keepNext w:val="0"/>
              <w:keepLines w:val="0"/>
              <w:suppressLineNumbers w:val="0"/>
              <w:spacing w:before="0" w:beforeAutospacing="0" w:after="0" w:afterAutospacing="0" w:line="360" w:lineRule="auto"/>
              <w:ind w:left="0" w:right="0"/>
              <w:rPr>
                <w:rFonts w:ascii="宋体" w:cs="宋体"/>
                <w:sz w:val="24"/>
              </w:rPr>
            </w:pP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2"/>
        <w:adjustRightInd w:val="0"/>
        <w:snapToGrid w:val="0"/>
        <w:spacing w:before="0" w:beforeAutospacing="0" w:after="0" w:afterAutospacing="0"/>
        <w:outlineLvl w:val="0"/>
        <w:rPr>
          <w:rFonts w:ascii="黑体" w:hAnsi="黑体" w:eastAsia="黑体"/>
          <w:snapToGrid w:val="0"/>
          <w:sz w:val="32"/>
          <w:szCs w:val="32"/>
        </w:rPr>
      </w:pPr>
      <w:bookmarkStart w:id="21" w:name="_Toc17587"/>
      <w:bookmarkStart w:id="22" w:name="_Toc28633"/>
      <w:r>
        <w:rPr>
          <w:rFonts w:hint="eastAsia" w:ascii="黑体" w:hAnsi="黑体" w:eastAsia="黑体"/>
          <w:snapToGrid w:val="0"/>
          <w:sz w:val="32"/>
          <w:szCs w:val="32"/>
        </w:rPr>
        <w:t>附表</w:t>
      </w:r>
      <w:bookmarkEnd w:id="21"/>
      <w:bookmarkEnd w:id="22"/>
    </w:p>
    <w:p>
      <w:pPr>
        <w:pStyle w:val="22"/>
        <w:adjustRightInd w:val="0"/>
        <w:snapToGrid w:val="0"/>
        <w:spacing w:before="0" w:beforeAutospacing="0" w:after="0" w:afterAutospacing="0"/>
        <w:jc w:val="center"/>
        <w:outlineLvl w:val="1"/>
        <w:rPr>
          <w:rFonts w:hint="eastAsia" w:ascii="方正小标宋_GBK" w:hAnsi="黑体" w:eastAsia="方正小标宋_GBK"/>
          <w:snapToGrid w:val="0"/>
          <w:sz w:val="38"/>
          <w:szCs w:val="38"/>
        </w:rPr>
      </w:pPr>
      <w:bookmarkStart w:id="23" w:name="_Toc20113"/>
      <w:bookmarkStart w:id="24" w:name="_Toc7051"/>
      <w:r>
        <w:rPr>
          <w:rFonts w:hint="eastAsia" w:ascii="方正小标宋_GBK" w:hAnsi="黑体" w:eastAsia="方正小标宋_GBK"/>
          <w:snapToGrid w:val="0"/>
          <w:sz w:val="38"/>
          <w:szCs w:val="38"/>
        </w:rPr>
        <w:t xml:space="preserve"> 建设项目污染物排放量汇总表</w:t>
      </w:r>
      <w:bookmarkEnd w:id="23"/>
      <w:bookmarkEnd w:id="24"/>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824"/>
        <w:gridCol w:w="1701"/>
        <w:gridCol w:w="1276"/>
        <w:gridCol w:w="1701"/>
        <w:gridCol w:w="1559"/>
        <w:gridCol w:w="1622"/>
        <w:gridCol w:w="1533"/>
        <w:gridCol w:w="1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tcBorders>
              <w:tl2br w:val="single" w:color="auto" w:sz="4" w:space="0"/>
            </w:tcBorders>
            <w:tcMar>
              <w:left w:w="28" w:type="dxa"/>
              <w:right w:w="28" w:type="dxa"/>
            </w:tcMar>
            <w:vAlign w:val="center"/>
          </w:tcPr>
          <w:p>
            <w:pPr>
              <w:pStyle w:val="49"/>
              <w:keepNext w:val="0"/>
              <w:keepLines w:val="0"/>
              <w:suppressLineNumbers w:val="0"/>
              <w:spacing w:before="0" w:beforeLines="0" w:beforeAutospacing="0" w:after="0" w:afterLines="0" w:afterAutospacing="0" w:line="240" w:lineRule="auto"/>
              <w:ind w:left="0" w:right="0"/>
              <w:jc w:val="right"/>
              <w:rPr>
                <w:rFonts w:ascii="Times New Roman"/>
                <w:snapToGrid w:val="0"/>
                <w:color w:val="000000"/>
                <w:spacing w:val="-6"/>
                <w:kern w:val="21"/>
                <w:szCs w:val="21"/>
              </w:rPr>
            </w:pPr>
            <w:r>
              <w:rPr>
                <w:rFonts w:ascii="Times New Roman"/>
                <w:snapToGrid w:val="0"/>
                <w:color w:val="000000"/>
                <w:spacing w:val="-6"/>
                <w:kern w:val="21"/>
                <w:szCs w:val="21"/>
              </w:rPr>
              <w:t>项目</w:t>
            </w:r>
          </w:p>
          <w:p>
            <w:pPr>
              <w:pStyle w:val="49"/>
              <w:keepNext w:val="0"/>
              <w:keepLines w:val="0"/>
              <w:suppressLineNumbers w:val="0"/>
              <w:spacing w:before="0" w:beforeLines="0" w:beforeAutospacing="0" w:after="0" w:afterLines="0" w:afterAutospacing="0" w:line="240" w:lineRule="auto"/>
              <w:ind w:left="0" w:right="0"/>
              <w:jc w:val="left"/>
              <w:rPr>
                <w:rFonts w:ascii="Times New Roman"/>
                <w:snapToGrid w:val="0"/>
                <w:color w:val="000000"/>
                <w:spacing w:val="-6"/>
                <w:kern w:val="21"/>
                <w:szCs w:val="21"/>
              </w:rPr>
            </w:pPr>
            <w:r>
              <w:rPr>
                <w:rFonts w:ascii="Times New Roman"/>
                <w:snapToGrid w:val="0"/>
                <w:color w:val="000000"/>
                <w:spacing w:val="-6"/>
                <w:kern w:val="21"/>
                <w:szCs w:val="21"/>
              </w:rPr>
              <w:t>分类</w:t>
            </w:r>
          </w:p>
        </w:tc>
        <w:tc>
          <w:tcPr>
            <w:tcW w:w="1824" w:type="dxa"/>
            <w:tcMar>
              <w:left w:w="28" w:type="dxa"/>
              <w:right w:w="28" w:type="dxa"/>
            </w:tcMar>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污染物名称</w:t>
            </w:r>
          </w:p>
        </w:tc>
        <w:tc>
          <w:tcPr>
            <w:tcW w:w="1701" w:type="dxa"/>
            <w:tcMar>
              <w:left w:w="28" w:type="dxa"/>
              <w:right w:w="28" w:type="dxa"/>
            </w:tcMar>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现有工程</w:t>
            </w:r>
          </w:p>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ascii="Times New Roman"/>
                <w:kern w:val="2"/>
                <w:szCs w:val="21"/>
              </w:rPr>
              <w:t>①</w:t>
            </w:r>
            <w:r>
              <w:rPr>
                <w:rFonts w:ascii="Times New Roman"/>
                <w:snapToGrid w:val="0"/>
                <w:color w:val="000000"/>
                <w:spacing w:val="-6"/>
                <w:kern w:val="21"/>
                <w:szCs w:val="21"/>
              </w:rPr>
              <w:fldChar w:fldCharType="end"/>
            </w:r>
          </w:p>
        </w:tc>
        <w:tc>
          <w:tcPr>
            <w:tcW w:w="1276" w:type="dxa"/>
            <w:tcMar>
              <w:left w:w="28" w:type="dxa"/>
              <w:right w:w="28" w:type="dxa"/>
            </w:tcMar>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现有工程</w:t>
            </w:r>
          </w:p>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许可排放量</w:t>
            </w:r>
          </w:p>
          <w:p>
            <w:pPr>
              <w:pStyle w:val="49"/>
              <w:keepNext w:val="0"/>
              <w:keepLines w:val="0"/>
              <w:suppressLineNumbers w:val="0"/>
              <w:spacing w:before="0" w:beforeLines="0" w:beforeAutospacing="0" w:after="0" w:afterLines="0" w:afterAutospacing="0"/>
              <w:ind w:left="0" w:right="0"/>
              <w:rPr>
                <w:rFonts w:ascii="Times New Roman"/>
                <w:snapToGrid w:val="0"/>
                <w:color w:val="000000"/>
                <w:spacing w:val="-6"/>
                <w:kern w:val="21"/>
                <w:szCs w:val="21"/>
              </w:rPr>
            </w:pP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2 \* GB3 \* MERGEFORMAT </w:instrText>
            </w:r>
            <w:r>
              <w:rPr>
                <w:rFonts w:ascii="Times New Roman"/>
                <w:snapToGrid w:val="0"/>
                <w:color w:val="000000"/>
                <w:spacing w:val="-6"/>
                <w:kern w:val="21"/>
                <w:szCs w:val="21"/>
              </w:rPr>
              <w:fldChar w:fldCharType="separate"/>
            </w:r>
            <w:r>
              <w:rPr>
                <w:rFonts w:ascii="Times New Roman"/>
                <w:snapToGrid w:val="0"/>
                <w:color w:val="000000"/>
                <w:spacing w:val="-6"/>
                <w:kern w:val="21"/>
                <w:szCs w:val="21"/>
              </w:rPr>
              <w:t>②</w:t>
            </w:r>
            <w:r>
              <w:rPr>
                <w:rFonts w:ascii="Times New Roman"/>
                <w:snapToGrid w:val="0"/>
                <w:color w:val="000000"/>
                <w:spacing w:val="-6"/>
                <w:kern w:val="21"/>
                <w:szCs w:val="21"/>
              </w:rPr>
              <w:fldChar w:fldCharType="end"/>
            </w:r>
          </w:p>
        </w:tc>
        <w:tc>
          <w:tcPr>
            <w:tcW w:w="1701" w:type="dxa"/>
            <w:tcMar>
              <w:left w:w="28" w:type="dxa"/>
              <w:right w:w="28" w:type="dxa"/>
            </w:tcMar>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在建工程</w:t>
            </w:r>
          </w:p>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ascii="Times New Roman"/>
                <w:kern w:val="2"/>
                <w:szCs w:val="21"/>
              </w:rPr>
              <w:t>③</w:t>
            </w:r>
            <w:r>
              <w:rPr>
                <w:rFonts w:ascii="Times New Roman"/>
                <w:snapToGrid w:val="0"/>
                <w:color w:val="000000"/>
                <w:spacing w:val="-6"/>
                <w:kern w:val="21"/>
                <w:szCs w:val="21"/>
              </w:rPr>
              <w:fldChar w:fldCharType="end"/>
            </w:r>
          </w:p>
        </w:tc>
        <w:tc>
          <w:tcPr>
            <w:tcW w:w="1559" w:type="dxa"/>
            <w:tcMar>
              <w:left w:w="28" w:type="dxa"/>
              <w:right w:w="28" w:type="dxa"/>
            </w:tcMar>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本项目</w:t>
            </w:r>
          </w:p>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ascii="Times New Roman"/>
                <w:kern w:val="2"/>
                <w:szCs w:val="21"/>
              </w:rPr>
              <w:t>④</w:t>
            </w:r>
            <w:r>
              <w:rPr>
                <w:rFonts w:ascii="Times New Roman"/>
                <w:snapToGrid w:val="0"/>
                <w:color w:val="000000"/>
                <w:spacing w:val="-6"/>
                <w:kern w:val="21"/>
                <w:szCs w:val="21"/>
              </w:rPr>
              <w:fldChar w:fldCharType="end"/>
            </w:r>
          </w:p>
        </w:tc>
        <w:tc>
          <w:tcPr>
            <w:tcW w:w="1622" w:type="dxa"/>
            <w:tcMar>
              <w:left w:w="28" w:type="dxa"/>
              <w:right w:w="28" w:type="dxa"/>
            </w:tcMar>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16"/>
                <w:kern w:val="21"/>
                <w:szCs w:val="21"/>
              </w:rPr>
            </w:pPr>
            <w:r>
              <w:rPr>
                <w:rFonts w:ascii="Times New Roman"/>
                <w:snapToGrid w:val="0"/>
                <w:color w:val="000000"/>
                <w:spacing w:val="-16"/>
                <w:kern w:val="21"/>
                <w:szCs w:val="21"/>
              </w:rPr>
              <w:t>以新带老削减量</w:t>
            </w:r>
          </w:p>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16"/>
                <w:kern w:val="21"/>
                <w:szCs w:val="21"/>
              </w:rPr>
            </w:pPr>
            <w:r>
              <w:rPr>
                <w:rFonts w:ascii="Times New Roman"/>
                <w:snapToGrid w:val="0"/>
                <w:color w:val="000000"/>
                <w:spacing w:val="-16"/>
                <w:kern w:val="21"/>
                <w:szCs w:val="21"/>
              </w:rPr>
              <w:t>（新建项目不填）</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ascii="Times New Roman"/>
                <w:kern w:val="2"/>
                <w:szCs w:val="21"/>
              </w:rPr>
              <w:t>⑤</w:t>
            </w:r>
            <w:r>
              <w:rPr>
                <w:rFonts w:ascii="Times New Roman"/>
                <w:snapToGrid w:val="0"/>
                <w:color w:val="000000"/>
                <w:spacing w:val="-16"/>
                <w:kern w:val="21"/>
                <w:szCs w:val="21"/>
              </w:rPr>
              <w:fldChar w:fldCharType="end"/>
            </w:r>
          </w:p>
        </w:tc>
        <w:tc>
          <w:tcPr>
            <w:tcW w:w="1533" w:type="dxa"/>
            <w:tcMar>
              <w:left w:w="28" w:type="dxa"/>
              <w:right w:w="28" w:type="dxa"/>
            </w:tcMar>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16"/>
                <w:kern w:val="21"/>
                <w:szCs w:val="21"/>
              </w:rPr>
            </w:pPr>
            <w:r>
              <w:rPr>
                <w:rFonts w:ascii="Times New Roman"/>
                <w:snapToGrid w:val="0"/>
                <w:color w:val="000000"/>
                <w:spacing w:val="-16"/>
                <w:kern w:val="21"/>
                <w:szCs w:val="21"/>
              </w:rPr>
              <w:t>本项目建成后</w:t>
            </w:r>
          </w:p>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16"/>
                <w:kern w:val="21"/>
                <w:szCs w:val="21"/>
              </w:rPr>
            </w:pPr>
            <w:r>
              <w:rPr>
                <w:rFonts w:ascii="Times New Roman"/>
                <w:snapToGrid w:val="0"/>
                <w:color w:val="000000"/>
                <w:spacing w:val="-16"/>
                <w:kern w:val="21"/>
                <w:szCs w:val="21"/>
              </w:rPr>
              <w:t>全厂排放量（固体废物产生量）</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ascii="Times New Roman"/>
                <w:kern w:val="2"/>
                <w:szCs w:val="21"/>
              </w:rPr>
              <w:t>⑥</w:t>
            </w:r>
            <w:r>
              <w:rPr>
                <w:rFonts w:ascii="Times New Roman"/>
                <w:snapToGrid w:val="0"/>
                <w:color w:val="000000"/>
                <w:spacing w:val="-16"/>
                <w:kern w:val="21"/>
                <w:szCs w:val="21"/>
              </w:rPr>
              <w:fldChar w:fldCharType="end"/>
            </w:r>
          </w:p>
        </w:tc>
        <w:tc>
          <w:tcPr>
            <w:tcW w:w="1391" w:type="dxa"/>
            <w:tcMar>
              <w:left w:w="28" w:type="dxa"/>
              <w:right w:w="28" w:type="dxa"/>
            </w:tcMar>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t>变化量</w:t>
            </w:r>
          </w:p>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spacing w:val="-6"/>
                <w:kern w:val="21"/>
                <w:szCs w:val="21"/>
              </w:rPr>
            </w:pP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ascii="Times New Roman"/>
                <w:kern w:val="2"/>
                <w:szCs w:val="21"/>
              </w:rPr>
              <w:t>⑦</w:t>
            </w:r>
            <w:r>
              <w:rPr>
                <w:rFonts w:ascii="Times New Roman"/>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restart"/>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r>
              <w:rPr>
                <w:rFonts w:ascii="Times New Roman"/>
                <w:snapToGrid w:val="0"/>
                <w:color w:val="000000"/>
                <w:kern w:val="21"/>
                <w:szCs w:val="21"/>
              </w:rPr>
              <w:t>废气</w:t>
            </w:r>
          </w:p>
        </w:tc>
        <w:tc>
          <w:tcPr>
            <w:tcW w:w="1824"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color w:val="auto"/>
                <w:szCs w:val="21"/>
              </w:rPr>
              <w:t>颗粒物</w:t>
            </w:r>
          </w:p>
        </w:tc>
        <w:tc>
          <w:tcPr>
            <w:tcW w:w="170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rFonts w:hint="eastAsia"/>
                <w:b w:val="0"/>
                <w:bCs w:val="0"/>
                <w:color w:val="auto"/>
                <w:kern w:val="0"/>
                <w:szCs w:val="21"/>
                <w:u w:val="none"/>
                <w:lang w:val="en-US" w:eastAsia="zh-CN"/>
              </w:rPr>
              <w:t>0.222</w:t>
            </w:r>
            <w:r>
              <w:rPr>
                <w:rFonts w:hint="eastAsia"/>
                <w:color w:val="000000"/>
                <w:kern w:val="0"/>
                <w:szCs w:val="21"/>
              </w:rPr>
              <w:t>t/a</w:t>
            </w:r>
          </w:p>
        </w:tc>
        <w:tc>
          <w:tcPr>
            <w:tcW w:w="1622"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spacing w:before="0" w:beforeAutospacing="0" w:after="0" w:afterAutospacing="0"/>
              <w:ind w:left="0" w:leftChars="0" w:right="0" w:rightChars="0"/>
              <w:jc w:val="center"/>
              <w:textAlignment w:val="center"/>
              <w:rPr>
                <w:snapToGrid w:val="0"/>
                <w:color w:val="000000"/>
                <w:kern w:val="21"/>
                <w:szCs w:val="21"/>
              </w:rPr>
            </w:pPr>
            <w:r>
              <w:rPr>
                <w:rFonts w:hint="eastAsia"/>
                <w:b w:val="0"/>
                <w:bCs w:val="0"/>
                <w:color w:val="auto"/>
                <w:kern w:val="0"/>
                <w:szCs w:val="21"/>
                <w:u w:val="none"/>
                <w:lang w:val="en-US" w:eastAsia="zh-CN"/>
              </w:rPr>
              <w:t>0.222</w:t>
            </w:r>
            <w:r>
              <w:rPr>
                <w:rFonts w:hint="eastAsia"/>
                <w:color w:val="000000"/>
                <w:kern w:val="0"/>
                <w:szCs w:val="21"/>
              </w:rPr>
              <w:t>t/a</w:t>
            </w:r>
          </w:p>
        </w:tc>
        <w:tc>
          <w:tcPr>
            <w:tcW w:w="1391" w:type="dxa"/>
            <w:vAlign w:val="center"/>
          </w:tcPr>
          <w:p>
            <w:pPr>
              <w:keepNext w:val="0"/>
              <w:keepLines w:val="0"/>
              <w:widowControl/>
              <w:suppressLineNumbers w:val="0"/>
              <w:spacing w:before="0" w:beforeAutospacing="0" w:after="0" w:afterAutospacing="0"/>
              <w:ind w:left="0" w:leftChars="0" w:right="0" w:rightChars="0"/>
              <w:jc w:val="center"/>
              <w:textAlignment w:val="center"/>
              <w:rPr>
                <w:snapToGrid w:val="0"/>
                <w:color w:val="000000"/>
                <w:kern w:val="21"/>
                <w:szCs w:val="21"/>
              </w:rPr>
            </w:pPr>
            <w:r>
              <w:rPr>
                <w:rFonts w:hint="eastAsia"/>
                <w:b w:val="0"/>
                <w:bCs w:val="0"/>
                <w:color w:val="auto"/>
                <w:kern w:val="0"/>
                <w:szCs w:val="21"/>
                <w:u w:val="none"/>
                <w:lang w:val="en-US" w:eastAsia="zh-CN"/>
              </w:rPr>
              <w:t>0.222</w:t>
            </w:r>
            <w:r>
              <w:rPr>
                <w:rFonts w:hint="eastAsia"/>
                <w:color w:val="000000"/>
                <w:kern w:val="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suppressLineNumbers w:val="0"/>
              <w:spacing w:before="0" w:beforeAutospacing="0" w:after="0" w:afterAutospacing="0"/>
              <w:ind w:left="0" w:leftChars="0" w:right="0" w:rightChars="0"/>
              <w:jc w:val="center"/>
              <w:rPr>
                <w:szCs w:val="21"/>
              </w:rPr>
            </w:pPr>
            <w:r>
              <w:rPr>
                <w:rFonts w:hint="eastAsia"/>
                <w:color w:val="auto"/>
                <w:szCs w:val="21"/>
              </w:rPr>
              <w:t>二氧化硫</w:t>
            </w:r>
          </w:p>
        </w:tc>
        <w:tc>
          <w:tcPr>
            <w:tcW w:w="170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spacing w:before="0" w:beforeAutospacing="0" w:after="0" w:afterAutospacing="0"/>
              <w:ind w:left="0" w:right="0"/>
              <w:jc w:val="center"/>
              <w:textAlignment w:val="center"/>
              <w:rPr>
                <w:color w:val="000000"/>
                <w:kern w:val="0"/>
                <w:szCs w:val="21"/>
              </w:rPr>
            </w:pPr>
            <w:r>
              <w:rPr>
                <w:rFonts w:hint="eastAsia"/>
                <w:b w:val="0"/>
                <w:bCs w:val="0"/>
                <w:color w:val="auto"/>
                <w:kern w:val="0"/>
                <w:szCs w:val="21"/>
                <w:u w:val="none"/>
                <w:lang w:val="en-US" w:eastAsia="zh-CN"/>
              </w:rPr>
              <w:t>0.114</w:t>
            </w:r>
            <w:r>
              <w:rPr>
                <w:rFonts w:hint="eastAsia"/>
                <w:color w:val="000000"/>
                <w:kern w:val="0"/>
                <w:szCs w:val="21"/>
              </w:rPr>
              <w:t>t/a</w:t>
            </w:r>
          </w:p>
        </w:tc>
        <w:tc>
          <w:tcPr>
            <w:tcW w:w="1622" w:type="dxa"/>
            <w:vAlign w:val="center"/>
          </w:tcPr>
          <w:p>
            <w:pPr>
              <w:keepNext w:val="0"/>
              <w:keepLines w:val="0"/>
              <w:suppressLineNumbers w:val="0"/>
              <w:spacing w:before="0" w:beforeAutospacing="0" w:after="0" w:afterAutospacing="0"/>
              <w:ind w:left="0" w:leftChars="0" w:right="0" w:rightChars="0"/>
              <w:jc w:val="center"/>
              <w:rPr>
                <w:color w:val="000000"/>
                <w:kern w:val="0"/>
                <w:szCs w:val="21"/>
              </w:rPr>
            </w:pPr>
            <w:r>
              <w:rPr>
                <w:snapToGrid w:val="0"/>
                <w:color w:val="000000"/>
                <w:kern w:val="21"/>
                <w:szCs w:val="21"/>
              </w:rPr>
              <w:t>/</w:t>
            </w:r>
          </w:p>
        </w:tc>
        <w:tc>
          <w:tcPr>
            <w:tcW w:w="1533" w:type="dxa"/>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kern w:val="0"/>
                <w:szCs w:val="21"/>
              </w:rPr>
            </w:pPr>
            <w:r>
              <w:rPr>
                <w:rFonts w:hint="eastAsia"/>
                <w:b w:val="0"/>
                <w:bCs w:val="0"/>
                <w:color w:val="auto"/>
                <w:kern w:val="0"/>
                <w:szCs w:val="21"/>
                <w:u w:val="none"/>
                <w:lang w:val="en-US" w:eastAsia="zh-CN"/>
              </w:rPr>
              <w:t>0.114</w:t>
            </w:r>
            <w:r>
              <w:rPr>
                <w:rFonts w:hint="eastAsia"/>
                <w:color w:val="000000"/>
                <w:kern w:val="0"/>
                <w:szCs w:val="21"/>
              </w:rPr>
              <w:t>t/a</w:t>
            </w:r>
          </w:p>
        </w:tc>
        <w:tc>
          <w:tcPr>
            <w:tcW w:w="1391" w:type="dxa"/>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kern w:val="0"/>
                <w:szCs w:val="21"/>
              </w:rPr>
            </w:pPr>
            <w:r>
              <w:rPr>
                <w:rFonts w:hint="eastAsia"/>
                <w:b w:val="0"/>
                <w:bCs w:val="0"/>
                <w:color w:val="auto"/>
                <w:kern w:val="0"/>
                <w:szCs w:val="21"/>
                <w:u w:val="none"/>
                <w:lang w:val="en-US" w:eastAsia="zh-CN"/>
              </w:rPr>
              <w:t>0.114</w:t>
            </w:r>
            <w:r>
              <w:rPr>
                <w:rFonts w:hint="eastAsia"/>
                <w:color w:val="000000"/>
                <w:kern w:val="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suppressLineNumbers w:val="0"/>
              <w:spacing w:before="0" w:beforeAutospacing="0" w:after="0" w:afterAutospacing="0"/>
              <w:ind w:left="0" w:leftChars="0" w:right="0" w:rightChars="0"/>
              <w:jc w:val="center"/>
              <w:rPr>
                <w:szCs w:val="21"/>
              </w:rPr>
            </w:pPr>
            <w:r>
              <w:rPr>
                <w:rFonts w:hint="eastAsia"/>
                <w:color w:val="auto"/>
                <w:szCs w:val="21"/>
              </w:rPr>
              <w:t>氮氧化物</w:t>
            </w:r>
          </w:p>
        </w:tc>
        <w:tc>
          <w:tcPr>
            <w:tcW w:w="170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spacing w:before="0" w:beforeAutospacing="0" w:after="0" w:afterAutospacing="0"/>
              <w:ind w:left="0" w:right="0"/>
              <w:jc w:val="center"/>
              <w:textAlignment w:val="center"/>
              <w:rPr>
                <w:color w:val="000000"/>
                <w:kern w:val="0"/>
                <w:szCs w:val="21"/>
              </w:rPr>
            </w:pPr>
            <w:r>
              <w:rPr>
                <w:rFonts w:hint="eastAsia"/>
                <w:b w:val="0"/>
                <w:bCs w:val="0"/>
                <w:color w:val="auto"/>
                <w:kern w:val="0"/>
                <w:szCs w:val="21"/>
                <w:u w:val="none"/>
                <w:lang w:val="en-US" w:eastAsia="zh-CN"/>
              </w:rPr>
              <w:t>3.508</w:t>
            </w:r>
            <w:r>
              <w:rPr>
                <w:rFonts w:hint="eastAsia"/>
                <w:color w:val="000000"/>
                <w:kern w:val="0"/>
                <w:szCs w:val="21"/>
              </w:rPr>
              <w:t>t/a</w:t>
            </w:r>
          </w:p>
        </w:tc>
        <w:tc>
          <w:tcPr>
            <w:tcW w:w="1622" w:type="dxa"/>
            <w:vAlign w:val="center"/>
          </w:tcPr>
          <w:p>
            <w:pPr>
              <w:keepNext w:val="0"/>
              <w:keepLines w:val="0"/>
              <w:suppressLineNumbers w:val="0"/>
              <w:spacing w:before="0" w:beforeAutospacing="0" w:after="0" w:afterAutospacing="0"/>
              <w:ind w:left="0" w:leftChars="0" w:right="0" w:rightChars="0"/>
              <w:jc w:val="center"/>
              <w:rPr>
                <w:color w:val="000000"/>
                <w:kern w:val="0"/>
                <w:szCs w:val="21"/>
              </w:rPr>
            </w:pPr>
            <w:r>
              <w:rPr>
                <w:snapToGrid w:val="0"/>
                <w:color w:val="000000"/>
                <w:kern w:val="21"/>
                <w:szCs w:val="21"/>
              </w:rPr>
              <w:t>/</w:t>
            </w:r>
          </w:p>
        </w:tc>
        <w:tc>
          <w:tcPr>
            <w:tcW w:w="1533" w:type="dxa"/>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kern w:val="0"/>
                <w:szCs w:val="21"/>
              </w:rPr>
            </w:pPr>
            <w:r>
              <w:rPr>
                <w:rFonts w:hint="eastAsia"/>
                <w:b w:val="0"/>
                <w:bCs w:val="0"/>
                <w:color w:val="auto"/>
                <w:kern w:val="0"/>
                <w:szCs w:val="21"/>
                <w:u w:val="none"/>
                <w:lang w:val="en-US" w:eastAsia="zh-CN"/>
              </w:rPr>
              <w:t>3.508</w:t>
            </w:r>
            <w:r>
              <w:rPr>
                <w:rFonts w:hint="eastAsia"/>
                <w:color w:val="000000"/>
                <w:kern w:val="0"/>
                <w:szCs w:val="21"/>
              </w:rPr>
              <w:t>t/a</w:t>
            </w:r>
          </w:p>
        </w:tc>
        <w:tc>
          <w:tcPr>
            <w:tcW w:w="1391" w:type="dxa"/>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kern w:val="0"/>
                <w:szCs w:val="21"/>
              </w:rPr>
            </w:pPr>
            <w:r>
              <w:rPr>
                <w:rFonts w:hint="eastAsia"/>
                <w:b w:val="0"/>
                <w:bCs w:val="0"/>
                <w:color w:val="auto"/>
                <w:kern w:val="0"/>
                <w:szCs w:val="21"/>
                <w:u w:val="none"/>
                <w:lang w:val="en-US" w:eastAsia="zh-CN"/>
              </w:rPr>
              <w:t>3.508</w:t>
            </w:r>
            <w:r>
              <w:rPr>
                <w:rFonts w:hint="eastAsia"/>
                <w:color w:val="000000"/>
                <w:kern w:val="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suppressLineNumbers w:val="0"/>
              <w:spacing w:before="0" w:beforeAutospacing="0" w:after="0" w:afterAutospacing="0"/>
              <w:ind w:left="0" w:leftChars="0" w:right="0" w:rightChars="0"/>
              <w:jc w:val="center"/>
              <w:rPr>
                <w:szCs w:val="21"/>
              </w:rPr>
            </w:pPr>
            <w:r>
              <w:rPr>
                <w:rFonts w:hint="eastAsia"/>
                <w:color w:val="auto"/>
                <w:szCs w:val="21"/>
                <w:lang w:val="en-US" w:eastAsia="zh-CN"/>
              </w:rPr>
              <w:t>硫化氢</w:t>
            </w:r>
          </w:p>
        </w:tc>
        <w:tc>
          <w:tcPr>
            <w:tcW w:w="170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spacing w:before="0" w:beforeAutospacing="0" w:after="0" w:afterAutospacing="0"/>
              <w:ind w:left="0" w:right="0"/>
              <w:jc w:val="center"/>
              <w:textAlignment w:val="center"/>
              <w:rPr>
                <w:color w:val="000000"/>
                <w:kern w:val="0"/>
                <w:szCs w:val="21"/>
              </w:rPr>
            </w:pPr>
            <w:r>
              <w:rPr>
                <w:rFonts w:hint="eastAsia" w:cs="Times New Roman"/>
                <w:b w:val="0"/>
                <w:bCs w:val="0"/>
                <w:color w:val="auto"/>
                <w:kern w:val="0"/>
                <w:sz w:val="21"/>
                <w:szCs w:val="21"/>
                <w:u w:val="none"/>
                <w:lang w:val="en-US" w:eastAsia="zh-CN"/>
              </w:rPr>
              <w:t>4.598</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r>
              <w:rPr>
                <w:rFonts w:hint="eastAsia"/>
                <w:color w:val="000000"/>
                <w:kern w:val="0"/>
                <w:szCs w:val="21"/>
              </w:rPr>
              <w:t>t/a</w:t>
            </w:r>
          </w:p>
        </w:tc>
        <w:tc>
          <w:tcPr>
            <w:tcW w:w="1622"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kern w:val="0"/>
                <w:szCs w:val="21"/>
              </w:rPr>
            </w:pPr>
            <w:r>
              <w:rPr>
                <w:rFonts w:hint="eastAsia" w:cs="Times New Roman"/>
                <w:b w:val="0"/>
                <w:bCs w:val="0"/>
                <w:color w:val="auto"/>
                <w:kern w:val="0"/>
                <w:sz w:val="21"/>
                <w:szCs w:val="21"/>
                <w:u w:val="none"/>
                <w:lang w:val="en-US" w:eastAsia="zh-CN"/>
              </w:rPr>
              <w:t>4.598</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r>
              <w:rPr>
                <w:rFonts w:hint="eastAsia"/>
                <w:color w:val="000000"/>
                <w:kern w:val="0"/>
                <w:szCs w:val="21"/>
              </w:rPr>
              <w:t>t/a</w:t>
            </w:r>
          </w:p>
        </w:tc>
        <w:tc>
          <w:tcPr>
            <w:tcW w:w="1391" w:type="dxa"/>
            <w:vAlign w:val="center"/>
          </w:tcPr>
          <w:p>
            <w:pPr>
              <w:keepNext w:val="0"/>
              <w:keepLines w:val="0"/>
              <w:widowControl/>
              <w:suppressLineNumbers w:val="0"/>
              <w:spacing w:before="0" w:beforeAutospacing="0" w:after="0" w:afterAutospacing="0"/>
              <w:ind w:left="0" w:leftChars="0" w:right="0" w:rightChars="0"/>
              <w:jc w:val="center"/>
              <w:textAlignment w:val="center"/>
              <w:rPr>
                <w:color w:val="000000"/>
                <w:kern w:val="0"/>
                <w:szCs w:val="21"/>
              </w:rPr>
            </w:pPr>
            <w:r>
              <w:rPr>
                <w:rFonts w:hint="eastAsia" w:cs="Times New Roman"/>
                <w:b w:val="0"/>
                <w:bCs w:val="0"/>
                <w:color w:val="auto"/>
                <w:kern w:val="0"/>
                <w:sz w:val="21"/>
                <w:szCs w:val="21"/>
                <w:u w:val="none"/>
                <w:lang w:val="en-US" w:eastAsia="zh-CN"/>
              </w:rPr>
              <w:t>4.598</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-3</w:t>
            </w:r>
            <w:r>
              <w:rPr>
                <w:rFonts w:hint="eastAsia"/>
                <w:color w:val="000000"/>
                <w:kern w:val="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suppressLineNumbers w:val="0"/>
              <w:spacing w:before="0" w:beforeAutospacing="0" w:after="0" w:afterAutospacing="0"/>
              <w:ind w:left="0" w:leftChars="0" w:right="0" w:rightChars="0"/>
              <w:jc w:val="center"/>
              <w:rPr>
                <w:rFonts w:hint="eastAsia" w:eastAsia="宋体"/>
                <w:szCs w:val="21"/>
                <w:lang w:eastAsia="zh-CN"/>
              </w:rPr>
            </w:pPr>
            <w:r>
              <w:rPr>
                <w:rFonts w:hint="eastAsia"/>
                <w:color w:val="auto"/>
                <w:szCs w:val="21"/>
                <w:lang w:eastAsia="zh-CN"/>
              </w:rPr>
              <w:t>氨</w:t>
            </w:r>
          </w:p>
        </w:tc>
        <w:tc>
          <w:tcPr>
            <w:tcW w:w="170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spacing w:before="0" w:beforeAutospacing="0" w:after="0" w:afterAutospacing="0"/>
              <w:ind w:left="0" w:leftChars="0" w:right="0" w:rightChars="0"/>
              <w:jc w:val="center"/>
              <w:rPr>
                <w:rFonts w:hint="eastAsia"/>
                <w:color w:val="000000"/>
                <w:kern w:val="0"/>
                <w:szCs w:val="21"/>
              </w:rPr>
            </w:pPr>
            <w:r>
              <w:rPr>
                <w:rFonts w:hint="eastAsia" w:cs="Times New Roman"/>
                <w:b w:val="0"/>
                <w:bCs w:val="0"/>
                <w:color w:val="auto"/>
                <w:kern w:val="0"/>
                <w:sz w:val="21"/>
                <w:szCs w:val="21"/>
                <w:u w:val="none"/>
                <w:lang w:val="en-US" w:eastAsia="zh-CN"/>
              </w:rPr>
              <w:t>1.188</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2</w:t>
            </w:r>
            <w:r>
              <w:rPr>
                <w:rFonts w:hint="eastAsia"/>
                <w:color w:val="000000"/>
                <w:kern w:val="0"/>
                <w:szCs w:val="21"/>
              </w:rPr>
              <w:t>t/a</w:t>
            </w:r>
          </w:p>
        </w:tc>
        <w:tc>
          <w:tcPr>
            <w:tcW w:w="1622"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spacing w:before="0" w:beforeAutospacing="0" w:after="0" w:afterAutospacing="0"/>
              <w:ind w:left="0" w:leftChars="0" w:right="0" w:rightChars="0"/>
              <w:jc w:val="center"/>
              <w:rPr>
                <w:rFonts w:hint="eastAsia"/>
                <w:color w:val="000000"/>
                <w:kern w:val="0"/>
                <w:szCs w:val="21"/>
              </w:rPr>
            </w:pPr>
            <w:r>
              <w:rPr>
                <w:rFonts w:hint="eastAsia" w:cs="Times New Roman"/>
                <w:b w:val="0"/>
                <w:bCs w:val="0"/>
                <w:color w:val="auto"/>
                <w:kern w:val="0"/>
                <w:sz w:val="21"/>
                <w:szCs w:val="21"/>
                <w:u w:val="none"/>
                <w:lang w:val="en-US" w:eastAsia="zh-CN"/>
              </w:rPr>
              <w:t>1.188</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2</w:t>
            </w:r>
            <w:r>
              <w:rPr>
                <w:rFonts w:hint="eastAsia"/>
                <w:color w:val="000000"/>
                <w:kern w:val="0"/>
                <w:szCs w:val="21"/>
              </w:rPr>
              <w:t>t/a</w:t>
            </w:r>
          </w:p>
        </w:tc>
        <w:tc>
          <w:tcPr>
            <w:tcW w:w="1391" w:type="dxa"/>
            <w:vAlign w:val="center"/>
          </w:tcPr>
          <w:p>
            <w:pPr>
              <w:keepNext w:val="0"/>
              <w:keepLines w:val="0"/>
              <w:widowControl/>
              <w:suppressLineNumbers w:val="0"/>
              <w:spacing w:before="0" w:beforeAutospacing="0" w:after="0" w:afterAutospacing="0"/>
              <w:ind w:left="0" w:leftChars="0" w:right="0" w:rightChars="0"/>
              <w:jc w:val="center"/>
              <w:rPr>
                <w:rFonts w:hint="eastAsia"/>
                <w:color w:val="000000"/>
                <w:kern w:val="0"/>
                <w:szCs w:val="21"/>
              </w:rPr>
            </w:pPr>
            <w:r>
              <w:rPr>
                <w:rFonts w:hint="eastAsia" w:cs="Times New Roman"/>
                <w:b w:val="0"/>
                <w:bCs w:val="0"/>
                <w:color w:val="auto"/>
                <w:kern w:val="0"/>
                <w:sz w:val="21"/>
                <w:szCs w:val="21"/>
                <w:u w:val="none"/>
                <w:lang w:val="en-US" w:eastAsia="zh-CN"/>
              </w:rPr>
              <w:t>1.188</w:t>
            </w:r>
            <w:r>
              <w:rPr>
                <w:rFonts w:hint="default" w:ascii="Times New Roman" w:hAnsi="Times New Roman" w:cs="Times New Roman"/>
                <w:b w:val="0"/>
                <w:bCs w:val="0"/>
                <w:color w:val="auto"/>
                <w:kern w:val="0"/>
                <w:sz w:val="21"/>
                <w:szCs w:val="21"/>
                <w:u w:val="none"/>
                <w:lang w:val="en-US" w:eastAsia="zh-CN"/>
              </w:rPr>
              <w:t>×10</w:t>
            </w:r>
            <w:r>
              <w:rPr>
                <w:rFonts w:hint="default" w:ascii="Times New Roman" w:hAnsi="Times New Roman" w:cs="Times New Roman"/>
                <w:b w:val="0"/>
                <w:bCs w:val="0"/>
                <w:color w:val="auto"/>
                <w:kern w:val="0"/>
                <w:sz w:val="21"/>
                <w:szCs w:val="21"/>
                <w:u w:val="none"/>
                <w:vertAlign w:val="superscript"/>
                <w:lang w:val="en-US" w:eastAsia="zh-CN"/>
              </w:rPr>
              <w:t>-</w:t>
            </w:r>
            <w:r>
              <w:rPr>
                <w:rFonts w:hint="eastAsia" w:cs="Times New Roman"/>
                <w:b w:val="0"/>
                <w:bCs w:val="0"/>
                <w:color w:val="auto"/>
                <w:kern w:val="0"/>
                <w:sz w:val="21"/>
                <w:szCs w:val="21"/>
                <w:u w:val="none"/>
                <w:vertAlign w:val="superscript"/>
                <w:lang w:val="en-US" w:eastAsia="zh-CN"/>
              </w:rPr>
              <w:t>2</w:t>
            </w:r>
            <w:r>
              <w:rPr>
                <w:rFonts w:hint="eastAsia"/>
                <w:color w:val="000000"/>
                <w:kern w:val="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suppressLineNumbers w:val="0"/>
              <w:spacing w:before="0" w:beforeAutospacing="0" w:after="0" w:afterAutospacing="0"/>
              <w:ind w:left="0" w:leftChars="0" w:right="0" w:rightChars="0"/>
              <w:jc w:val="center"/>
              <w:rPr>
                <w:rFonts w:hint="eastAsia" w:eastAsia="宋体"/>
                <w:szCs w:val="21"/>
                <w:lang w:eastAsia="zh-CN"/>
              </w:rPr>
            </w:pPr>
            <w:r>
              <w:rPr>
                <w:rFonts w:hint="eastAsia"/>
                <w:color w:val="auto"/>
                <w:szCs w:val="21"/>
              </w:rPr>
              <w:t>油烟</w:t>
            </w:r>
          </w:p>
        </w:tc>
        <w:tc>
          <w:tcPr>
            <w:tcW w:w="170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spacing w:before="0" w:beforeAutospacing="0" w:after="0" w:afterAutospacing="0"/>
              <w:ind w:left="0" w:leftChars="0" w:right="0" w:rightChars="0"/>
              <w:jc w:val="center"/>
              <w:rPr>
                <w:rFonts w:hint="eastAsia"/>
                <w:color w:val="000000"/>
                <w:kern w:val="0"/>
                <w:szCs w:val="21"/>
              </w:rPr>
            </w:pPr>
            <w:r>
              <w:rPr>
                <w:rFonts w:hint="eastAsia"/>
                <w:color w:val="auto"/>
                <w:kern w:val="0"/>
                <w:szCs w:val="21"/>
                <w:lang w:val="en-US" w:eastAsia="zh-CN"/>
              </w:rPr>
              <w:t>0.448</w:t>
            </w:r>
            <w:r>
              <w:rPr>
                <w:rFonts w:hint="eastAsia"/>
                <w:color w:val="000000"/>
                <w:kern w:val="0"/>
                <w:szCs w:val="21"/>
              </w:rPr>
              <w:t>t/a</w:t>
            </w:r>
          </w:p>
        </w:tc>
        <w:tc>
          <w:tcPr>
            <w:tcW w:w="1622"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spacing w:before="0" w:beforeAutospacing="0" w:after="0" w:afterAutospacing="0"/>
              <w:ind w:left="0" w:leftChars="0" w:right="0" w:rightChars="0"/>
              <w:jc w:val="center"/>
              <w:rPr>
                <w:rFonts w:hint="eastAsia"/>
                <w:color w:val="000000"/>
                <w:kern w:val="0"/>
                <w:szCs w:val="21"/>
              </w:rPr>
            </w:pPr>
            <w:r>
              <w:rPr>
                <w:rFonts w:hint="eastAsia"/>
                <w:color w:val="auto"/>
                <w:kern w:val="0"/>
                <w:szCs w:val="21"/>
                <w:lang w:val="en-US" w:eastAsia="zh-CN"/>
              </w:rPr>
              <w:t>0.448</w:t>
            </w:r>
            <w:r>
              <w:rPr>
                <w:rFonts w:hint="eastAsia"/>
                <w:color w:val="000000"/>
                <w:kern w:val="0"/>
                <w:szCs w:val="21"/>
              </w:rPr>
              <w:t>t/a</w:t>
            </w:r>
          </w:p>
        </w:tc>
        <w:tc>
          <w:tcPr>
            <w:tcW w:w="1391" w:type="dxa"/>
            <w:vAlign w:val="center"/>
          </w:tcPr>
          <w:p>
            <w:pPr>
              <w:keepNext w:val="0"/>
              <w:keepLines w:val="0"/>
              <w:widowControl/>
              <w:suppressLineNumbers w:val="0"/>
              <w:spacing w:before="0" w:beforeAutospacing="0" w:after="0" w:afterAutospacing="0"/>
              <w:ind w:left="0" w:leftChars="0" w:right="0" w:rightChars="0"/>
              <w:jc w:val="center"/>
              <w:rPr>
                <w:rFonts w:hint="eastAsia"/>
                <w:color w:val="000000"/>
                <w:kern w:val="0"/>
                <w:szCs w:val="21"/>
              </w:rPr>
            </w:pPr>
            <w:r>
              <w:rPr>
                <w:rFonts w:hint="eastAsia"/>
                <w:color w:val="auto"/>
                <w:kern w:val="0"/>
                <w:szCs w:val="21"/>
                <w:lang w:val="en-US" w:eastAsia="zh-CN"/>
              </w:rPr>
              <w:t>0.448</w:t>
            </w:r>
            <w:r>
              <w:rPr>
                <w:rFonts w:hint="eastAsia"/>
                <w:color w:val="000000"/>
                <w:kern w:val="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restart"/>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r>
              <w:rPr>
                <w:rFonts w:ascii="Times New Roman"/>
                <w:snapToGrid w:val="0"/>
                <w:color w:val="000000"/>
                <w:kern w:val="21"/>
                <w:szCs w:val="21"/>
              </w:rPr>
              <w:t>废水</w:t>
            </w:r>
          </w:p>
        </w:tc>
        <w:tc>
          <w:tcPr>
            <w:tcW w:w="1824"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zCs w:val="21"/>
              </w:rPr>
              <w:t>废水量</w:t>
            </w:r>
          </w:p>
        </w:tc>
        <w:tc>
          <w:tcPr>
            <w:tcW w:w="1701"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rFonts w:hint="eastAsia"/>
                <w:snapToGrid w:val="0"/>
                <w:color w:val="000000"/>
                <w:kern w:val="21"/>
                <w:szCs w:val="21"/>
                <w:lang w:val="en-US" w:eastAsia="zh-CN"/>
              </w:rPr>
              <w:t>670830.096</w:t>
            </w:r>
            <w:r>
              <w:rPr>
                <w:rFonts w:hint="eastAsia"/>
                <w:snapToGrid w:val="0"/>
                <w:color w:val="000000"/>
                <w:kern w:val="21"/>
                <w:szCs w:val="21"/>
              </w:rPr>
              <w:t>t/a</w:t>
            </w:r>
          </w:p>
        </w:tc>
        <w:tc>
          <w:tcPr>
            <w:tcW w:w="1622"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snapToGrid w:val="0"/>
                <w:color w:val="000000"/>
                <w:kern w:val="21"/>
                <w:szCs w:val="21"/>
                <w:lang w:val="en-US" w:eastAsia="zh-CN"/>
              </w:rPr>
              <w:t>670830.096</w:t>
            </w:r>
            <w:r>
              <w:rPr>
                <w:rFonts w:hint="eastAsia"/>
                <w:snapToGrid w:val="0"/>
                <w:color w:val="000000"/>
                <w:kern w:val="21"/>
                <w:szCs w:val="21"/>
              </w:rPr>
              <w:t>t/a</w:t>
            </w:r>
          </w:p>
        </w:tc>
        <w:tc>
          <w:tcPr>
            <w:tcW w:w="139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snapToGrid w:val="0"/>
                <w:color w:val="000000"/>
                <w:kern w:val="21"/>
                <w:szCs w:val="21"/>
                <w:lang w:val="en-US" w:eastAsia="zh-CN"/>
              </w:rPr>
              <w:t>670830.096</w:t>
            </w:r>
            <w:r>
              <w:rPr>
                <w:rFonts w:hint="eastAsia"/>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zCs w:val="21"/>
              </w:rPr>
              <w:t>COD</w:t>
            </w:r>
          </w:p>
        </w:tc>
        <w:tc>
          <w:tcPr>
            <w:tcW w:w="1701"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276"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701"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559"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rFonts w:hint="eastAsia"/>
                <w:snapToGrid w:val="0"/>
                <w:color w:val="000000"/>
                <w:kern w:val="21"/>
                <w:szCs w:val="21"/>
                <w:lang w:val="en-US" w:eastAsia="zh-CN"/>
              </w:rPr>
              <w:t>33.541</w:t>
            </w:r>
            <w:r>
              <w:rPr>
                <w:rFonts w:hint="eastAsia"/>
                <w:snapToGrid w:val="0"/>
                <w:color w:val="000000"/>
                <w:kern w:val="21"/>
                <w:szCs w:val="21"/>
              </w:rPr>
              <w:t>t/a</w:t>
            </w:r>
          </w:p>
        </w:tc>
        <w:tc>
          <w:tcPr>
            <w:tcW w:w="1622"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533"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snapToGrid w:val="0"/>
                <w:color w:val="000000"/>
                <w:kern w:val="21"/>
                <w:szCs w:val="21"/>
                <w:lang w:val="en-US" w:eastAsia="zh-CN"/>
              </w:rPr>
              <w:t>33.541</w:t>
            </w:r>
            <w:r>
              <w:rPr>
                <w:rFonts w:hint="eastAsia"/>
                <w:snapToGrid w:val="0"/>
                <w:color w:val="000000"/>
                <w:kern w:val="21"/>
                <w:szCs w:val="21"/>
              </w:rPr>
              <w:t>t/a</w:t>
            </w:r>
          </w:p>
        </w:tc>
        <w:tc>
          <w:tcPr>
            <w:tcW w:w="139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snapToGrid w:val="0"/>
                <w:color w:val="000000"/>
                <w:kern w:val="21"/>
                <w:szCs w:val="21"/>
                <w:lang w:val="en-US" w:eastAsia="zh-CN"/>
              </w:rPr>
              <w:t>33.541</w:t>
            </w:r>
            <w:r>
              <w:rPr>
                <w:rFonts w:hint="eastAsia"/>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zCs w:val="21"/>
              </w:rPr>
              <w:t>氨氮</w:t>
            </w:r>
          </w:p>
        </w:tc>
        <w:tc>
          <w:tcPr>
            <w:tcW w:w="1701"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r>
              <w:rPr>
                <w:rFonts w:hint="eastAsia"/>
                <w:snapToGrid w:val="0"/>
                <w:color w:val="000000"/>
                <w:kern w:val="21"/>
                <w:szCs w:val="21"/>
              </w:rPr>
              <w:t xml:space="preserve"> </w:t>
            </w:r>
          </w:p>
        </w:tc>
        <w:tc>
          <w:tcPr>
            <w:tcW w:w="1276"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701"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559" w:type="dxa"/>
            <w:vAlign w:val="center"/>
          </w:tcPr>
          <w:p>
            <w:pPr>
              <w:keepNext w:val="0"/>
              <w:keepLines w:val="0"/>
              <w:suppressLineNumbers w:val="0"/>
              <w:spacing w:before="0" w:beforeAutospacing="0" w:after="0" w:afterAutospacing="0"/>
              <w:ind w:left="0" w:right="0"/>
              <w:jc w:val="center"/>
            </w:pPr>
            <w:r>
              <w:rPr>
                <w:rFonts w:hint="eastAsia"/>
                <w:lang w:val="en-US" w:eastAsia="zh-CN"/>
              </w:rPr>
              <w:t>5.367</w:t>
            </w:r>
            <w:r>
              <w:rPr>
                <w:rFonts w:hint="eastAsia"/>
              </w:rPr>
              <w:t>t/a</w:t>
            </w:r>
          </w:p>
        </w:tc>
        <w:tc>
          <w:tcPr>
            <w:tcW w:w="1622"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533"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lang w:val="en-US" w:eastAsia="zh-CN"/>
              </w:rPr>
              <w:t>5.367</w:t>
            </w:r>
            <w:r>
              <w:rPr>
                <w:rFonts w:hint="eastAsia"/>
              </w:rPr>
              <w:t>t/a</w:t>
            </w:r>
          </w:p>
        </w:tc>
        <w:tc>
          <w:tcPr>
            <w:tcW w:w="139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lang w:val="en-US" w:eastAsia="zh-CN"/>
              </w:rPr>
              <w:t>5.367</w:t>
            </w:r>
            <w:r>
              <w:rPr>
                <w:rFonts w:hint="eastAsi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suppressLineNumbers w:val="0"/>
              <w:spacing w:before="0" w:beforeAutospacing="0" w:after="0" w:afterAutospacing="0"/>
              <w:ind w:left="0" w:right="0"/>
              <w:jc w:val="center"/>
              <w:rPr>
                <w:szCs w:val="21"/>
              </w:rPr>
            </w:pPr>
            <w:r>
              <w:rPr>
                <w:rFonts w:hint="eastAsia"/>
                <w:szCs w:val="21"/>
              </w:rPr>
              <w:t>SS</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rFonts w:hint="eastAsia"/>
                <w:snapToGrid w:val="0"/>
                <w:color w:val="000000"/>
                <w:kern w:val="21"/>
                <w:szCs w:val="21"/>
                <w:lang w:val="en-US" w:eastAsia="zh-CN"/>
              </w:rPr>
              <w:t>6.708</w:t>
            </w:r>
            <w:r>
              <w:rPr>
                <w:rFonts w:hint="eastAsia"/>
              </w:rPr>
              <w:t>t/a</w:t>
            </w:r>
          </w:p>
        </w:tc>
        <w:tc>
          <w:tcPr>
            <w:tcW w:w="1622"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snapToGrid w:val="0"/>
                <w:color w:val="000000"/>
                <w:kern w:val="21"/>
                <w:szCs w:val="21"/>
                <w:lang w:val="en-US" w:eastAsia="zh-CN"/>
              </w:rPr>
              <w:t>6.708</w:t>
            </w:r>
            <w:r>
              <w:rPr>
                <w:rFonts w:hint="eastAsia"/>
              </w:rPr>
              <w:t>t/a</w:t>
            </w:r>
          </w:p>
        </w:tc>
        <w:tc>
          <w:tcPr>
            <w:tcW w:w="139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snapToGrid w:val="0"/>
                <w:color w:val="000000"/>
                <w:kern w:val="21"/>
                <w:szCs w:val="21"/>
                <w:lang w:val="en-US" w:eastAsia="zh-CN"/>
              </w:rPr>
              <w:t>6.708</w:t>
            </w:r>
            <w:r>
              <w:rPr>
                <w:rFonts w:hint="eastAsi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suppressLineNumbers w:val="0"/>
              <w:spacing w:before="0" w:beforeAutospacing="0" w:after="0" w:afterAutospacing="0"/>
              <w:ind w:left="0" w:right="0"/>
              <w:jc w:val="center"/>
              <w:rPr>
                <w:szCs w:val="21"/>
              </w:rPr>
            </w:pPr>
            <w:r>
              <w:rPr>
                <w:rFonts w:hint="eastAsia"/>
                <w:szCs w:val="21"/>
              </w:rPr>
              <w:t>BOD</w:t>
            </w:r>
            <w:r>
              <w:rPr>
                <w:rFonts w:hint="eastAsia"/>
                <w:szCs w:val="21"/>
                <w:vertAlign w:val="subscript"/>
              </w:rPr>
              <w:t>5</w:t>
            </w:r>
          </w:p>
        </w:tc>
        <w:tc>
          <w:tcPr>
            <w:tcW w:w="1701"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276"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701"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559"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rFonts w:hint="eastAsia"/>
                <w:snapToGrid w:val="0"/>
                <w:color w:val="000000"/>
                <w:kern w:val="21"/>
                <w:szCs w:val="21"/>
                <w:lang w:val="en-US" w:eastAsia="zh-CN"/>
              </w:rPr>
              <w:t>6.708</w:t>
            </w:r>
            <w:r>
              <w:rPr>
                <w:rFonts w:hint="eastAsia"/>
              </w:rPr>
              <w:t>t/a</w:t>
            </w:r>
          </w:p>
        </w:tc>
        <w:tc>
          <w:tcPr>
            <w:tcW w:w="1622" w:type="dxa"/>
            <w:vAlign w:val="center"/>
          </w:tcPr>
          <w:p>
            <w:pPr>
              <w:keepNext w:val="0"/>
              <w:keepLines w:val="0"/>
              <w:widowControl/>
              <w:suppressLineNumbers w:val="0"/>
              <w:spacing w:before="0" w:beforeAutospacing="0" w:after="0" w:afterAutospacing="0"/>
              <w:ind w:left="0" w:right="0"/>
              <w:jc w:val="center"/>
              <w:textAlignment w:val="center"/>
              <w:rPr>
                <w:snapToGrid w:val="0"/>
                <w:color w:val="000000"/>
                <w:kern w:val="21"/>
                <w:szCs w:val="21"/>
              </w:rPr>
            </w:pPr>
            <w:r>
              <w:rPr>
                <w:snapToGrid w:val="0"/>
                <w:color w:val="000000"/>
                <w:kern w:val="21"/>
                <w:szCs w:val="21"/>
              </w:rPr>
              <w:t>/</w:t>
            </w:r>
          </w:p>
        </w:tc>
        <w:tc>
          <w:tcPr>
            <w:tcW w:w="1533"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snapToGrid w:val="0"/>
                <w:color w:val="000000"/>
                <w:kern w:val="21"/>
                <w:szCs w:val="21"/>
                <w:lang w:val="en-US" w:eastAsia="zh-CN"/>
              </w:rPr>
              <w:t>6.708</w:t>
            </w:r>
            <w:r>
              <w:rPr>
                <w:rFonts w:hint="eastAsia"/>
              </w:rPr>
              <w:t>t/a</w:t>
            </w:r>
          </w:p>
        </w:tc>
        <w:tc>
          <w:tcPr>
            <w:tcW w:w="1391" w:type="dxa"/>
            <w:vAlign w:val="center"/>
          </w:tcPr>
          <w:p>
            <w:pPr>
              <w:keepNext w:val="0"/>
              <w:keepLines w:val="0"/>
              <w:suppressLineNumbers w:val="0"/>
              <w:spacing w:before="0" w:beforeAutospacing="0" w:after="0" w:afterAutospacing="0"/>
              <w:ind w:left="0" w:leftChars="0" w:right="0" w:rightChars="0"/>
              <w:jc w:val="center"/>
              <w:rPr>
                <w:snapToGrid w:val="0"/>
                <w:color w:val="000000"/>
                <w:kern w:val="21"/>
                <w:szCs w:val="21"/>
              </w:rPr>
            </w:pPr>
            <w:r>
              <w:rPr>
                <w:rFonts w:hint="eastAsia"/>
                <w:snapToGrid w:val="0"/>
                <w:color w:val="000000"/>
                <w:kern w:val="21"/>
                <w:szCs w:val="21"/>
                <w:lang w:val="en-US" w:eastAsia="zh-CN"/>
              </w:rPr>
              <w:t>6.708</w:t>
            </w:r>
            <w:r>
              <w:rPr>
                <w:rFonts w:hint="eastAsi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restart"/>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r>
              <w:rPr>
                <w:rFonts w:ascii="Times New Roman"/>
                <w:snapToGrid w:val="0"/>
                <w:color w:val="000000"/>
                <w:kern w:val="21"/>
                <w:szCs w:val="21"/>
              </w:rPr>
              <w:t>一般工业</w:t>
            </w:r>
          </w:p>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r>
              <w:rPr>
                <w:rFonts w:ascii="Times New Roman"/>
                <w:snapToGrid w:val="0"/>
                <w:color w:val="000000"/>
                <w:kern w:val="21"/>
                <w:szCs w:val="21"/>
              </w:rPr>
              <w:t>固体废物</w:t>
            </w:r>
          </w:p>
        </w:tc>
        <w:tc>
          <w:tcPr>
            <w:tcW w:w="182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eastAsia="宋体"/>
                <w:szCs w:val="21"/>
                <w:lang w:eastAsia="zh-CN"/>
              </w:rPr>
            </w:pPr>
            <w:r>
              <w:rPr>
                <w:szCs w:val="21"/>
                <w:u w:val="none"/>
              </w:rPr>
              <w:t>蔬菜肉类</w:t>
            </w:r>
            <w:r>
              <w:rPr>
                <w:rFonts w:hint="eastAsia"/>
                <w:szCs w:val="21"/>
                <w:u w:val="none"/>
                <w:lang w:eastAsia="zh-CN"/>
              </w:rPr>
              <w:t>残渣</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adjustRightInd w:val="0"/>
              <w:snapToGrid w:val="0"/>
              <w:spacing w:before="0" w:beforeAutospacing="0" w:after="0" w:afterAutospacing="0"/>
              <w:ind w:left="0" w:right="0"/>
              <w:jc w:val="center"/>
              <w:rPr>
                <w:snapToGrid w:val="0"/>
                <w:color w:val="000000"/>
                <w:kern w:val="21"/>
                <w:szCs w:val="21"/>
              </w:rPr>
            </w:pPr>
            <w:r>
              <w:rPr>
                <w:rFonts w:hint="eastAsia"/>
                <w:szCs w:val="21"/>
                <w:lang w:val="en-US" w:eastAsia="zh-CN"/>
              </w:rPr>
              <w:t>22.5</w:t>
            </w:r>
            <w:r>
              <w:rPr>
                <w:rFonts w:hint="eastAsia"/>
                <w:szCs w:val="21"/>
              </w:rPr>
              <w:t>t/a</w:t>
            </w:r>
          </w:p>
        </w:tc>
        <w:tc>
          <w:tcPr>
            <w:tcW w:w="1622"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napToGrid w:val="0"/>
                <w:color w:val="000000"/>
                <w:kern w:val="21"/>
                <w:szCs w:val="21"/>
              </w:rPr>
            </w:pPr>
            <w:r>
              <w:rPr>
                <w:rFonts w:hint="eastAsia"/>
                <w:szCs w:val="21"/>
                <w:lang w:val="en-US" w:eastAsia="zh-CN"/>
              </w:rPr>
              <w:t>22.5</w:t>
            </w:r>
            <w:r>
              <w:rPr>
                <w:rFonts w:hint="eastAsia"/>
                <w:szCs w:val="21"/>
              </w:rPr>
              <w:t>t/a</w:t>
            </w:r>
          </w:p>
        </w:tc>
        <w:tc>
          <w:tcPr>
            <w:tcW w:w="139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napToGrid w:val="0"/>
                <w:color w:val="000000"/>
                <w:kern w:val="21"/>
                <w:szCs w:val="21"/>
              </w:rPr>
            </w:pPr>
            <w:r>
              <w:rPr>
                <w:rFonts w:hint="eastAsia"/>
                <w:szCs w:val="21"/>
                <w:lang w:val="en-US" w:eastAsia="zh-CN"/>
              </w:rPr>
              <w:t>22.5</w:t>
            </w:r>
            <w:r>
              <w:rPr>
                <w:rFonts w:hint="eastAsia"/>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rPr>
            </w:pPr>
            <w:r>
              <w:rPr>
                <w:rFonts w:hint="default"/>
                <w:szCs w:val="21"/>
                <w:u w:val="none"/>
              </w:rPr>
              <w:t>米或米粉残渣、不合格米粉</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adjustRightInd w:val="0"/>
              <w:snapToGrid w:val="0"/>
              <w:spacing w:before="0" w:beforeAutospacing="0" w:after="0" w:afterAutospacing="0"/>
              <w:ind w:left="0" w:right="0"/>
              <w:jc w:val="center"/>
              <w:rPr>
                <w:snapToGrid w:val="0"/>
                <w:color w:val="000000"/>
                <w:kern w:val="21"/>
                <w:szCs w:val="21"/>
              </w:rPr>
            </w:pPr>
            <w:r>
              <w:rPr>
                <w:rFonts w:hint="eastAsia"/>
                <w:szCs w:val="21"/>
                <w:lang w:val="en-US" w:eastAsia="zh-CN"/>
              </w:rPr>
              <w:t>122</w:t>
            </w:r>
            <w:r>
              <w:rPr>
                <w:rFonts w:hint="eastAsia"/>
                <w:szCs w:val="21"/>
              </w:rPr>
              <w:t>t/a</w:t>
            </w:r>
          </w:p>
        </w:tc>
        <w:tc>
          <w:tcPr>
            <w:tcW w:w="1622"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napToGrid w:val="0"/>
                <w:color w:val="000000"/>
                <w:kern w:val="21"/>
                <w:szCs w:val="21"/>
              </w:rPr>
            </w:pPr>
            <w:r>
              <w:rPr>
                <w:rFonts w:hint="eastAsia"/>
                <w:szCs w:val="21"/>
                <w:lang w:val="en-US" w:eastAsia="zh-CN"/>
              </w:rPr>
              <w:t>122</w:t>
            </w:r>
            <w:r>
              <w:rPr>
                <w:rFonts w:hint="eastAsia"/>
                <w:szCs w:val="21"/>
              </w:rPr>
              <w:t>t/a</w:t>
            </w:r>
          </w:p>
        </w:tc>
        <w:tc>
          <w:tcPr>
            <w:tcW w:w="139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napToGrid w:val="0"/>
                <w:color w:val="000000"/>
                <w:kern w:val="21"/>
                <w:szCs w:val="21"/>
              </w:rPr>
            </w:pPr>
            <w:r>
              <w:rPr>
                <w:rFonts w:hint="eastAsia"/>
                <w:szCs w:val="21"/>
                <w:lang w:val="en-US" w:eastAsia="zh-CN"/>
              </w:rPr>
              <w:t>122</w:t>
            </w:r>
            <w:r>
              <w:rPr>
                <w:rFonts w:hint="eastAsia"/>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rPr>
            </w:pPr>
            <w:r>
              <w:rPr>
                <w:rFonts w:hint="eastAsia"/>
                <w:szCs w:val="21"/>
                <w:u w:val="none"/>
              </w:rPr>
              <w:t>污泥</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adjustRightInd w:val="0"/>
              <w:snapToGrid w:val="0"/>
              <w:spacing w:before="0" w:beforeAutospacing="0" w:after="0" w:afterAutospacing="0"/>
              <w:ind w:left="0" w:right="0"/>
              <w:jc w:val="center"/>
              <w:rPr>
                <w:snapToGrid w:val="0"/>
                <w:color w:val="000000"/>
                <w:kern w:val="21"/>
                <w:szCs w:val="21"/>
              </w:rPr>
            </w:pPr>
            <w:r>
              <w:rPr>
                <w:rFonts w:hint="eastAsia"/>
                <w:szCs w:val="21"/>
                <w:lang w:val="en-US" w:eastAsia="zh-CN"/>
              </w:rPr>
              <w:t>167.707</w:t>
            </w:r>
            <w:r>
              <w:rPr>
                <w:rFonts w:hint="eastAsia"/>
                <w:szCs w:val="21"/>
              </w:rPr>
              <w:t>t/a</w:t>
            </w:r>
          </w:p>
        </w:tc>
        <w:tc>
          <w:tcPr>
            <w:tcW w:w="1622"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napToGrid w:val="0"/>
                <w:color w:val="000000"/>
                <w:kern w:val="21"/>
                <w:szCs w:val="21"/>
              </w:rPr>
            </w:pPr>
            <w:r>
              <w:rPr>
                <w:rFonts w:hint="eastAsia"/>
                <w:szCs w:val="21"/>
                <w:lang w:val="en-US" w:eastAsia="zh-CN"/>
              </w:rPr>
              <w:t>167.707</w:t>
            </w:r>
            <w:r>
              <w:rPr>
                <w:rFonts w:hint="eastAsia"/>
                <w:szCs w:val="21"/>
              </w:rPr>
              <w:t>t/a</w:t>
            </w:r>
          </w:p>
        </w:tc>
        <w:tc>
          <w:tcPr>
            <w:tcW w:w="139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napToGrid w:val="0"/>
                <w:color w:val="000000"/>
                <w:kern w:val="21"/>
                <w:szCs w:val="21"/>
              </w:rPr>
            </w:pPr>
            <w:r>
              <w:rPr>
                <w:rFonts w:hint="eastAsia"/>
                <w:szCs w:val="21"/>
                <w:lang w:val="en-US" w:eastAsia="zh-CN"/>
              </w:rPr>
              <w:t>167.707</w:t>
            </w:r>
            <w:r>
              <w:rPr>
                <w:rFonts w:hint="eastAsia"/>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rPr>
            </w:pPr>
            <w:r>
              <w:rPr>
                <w:rFonts w:hint="eastAsia"/>
                <w:szCs w:val="21"/>
                <w:u w:val="none"/>
              </w:rPr>
              <w:t>废包装材料</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adjustRightInd w:val="0"/>
              <w:snapToGrid w:val="0"/>
              <w:spacing w:before="0" w:beforeAutospacing="0" w:after="0" w:afterAutospacing="0"/>
              <w:ind w:left="0" w:right="0"/>
              <w:jc w:val="center"/>
              <w:rPr>
                <w:color w:val="000000"/>
                <w:kern w:val="0"/>
                <w:szCs w:val="21"/>
              </w:rPr>
            </w:pPr>
            <w:r>
              <w:rPr>
                <w:rFonts w:hint="eastAsia"/>
                <w:szCs w:val="21"/>
                <w:lang w:val="en-US" w:eastAsia="zh-CN"/>
              </w:rPr>
              <w:t>22</w:t>
            </w:r>
            <w:r>
              <w:rPr>
                <w:rFonts w:hint="eastAsia"/>
                <w:szCs w:val="21"/>
              </w:rPr>
              <w:t>t/a</w:t>
            </w:r>
          </w:p>
        </w:tc>
        <w:tc>
          <w:tcPr>
            <w:tcW w:w="1622"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color w:val="000000"/>
                <w:kern w:val="0"/>
                <w:szCs w:val="21"/>
              </w:rPr>
            </w:pPr>
            <w:r>
              <w:rPr>
                <w:rFonts w:hint="eastAsia"/>
                <w:szCs w:val="21"/>
                <w:lang w:val="en-US" w:eastAsia="zh-CN"/>
              </w:rPr>
              <w:t>22</w:t>
            </w:r>
            <w:r>
              <w:rPr>
                <w:rFonts w:hint="eastAsia"/>
                <w:szCs w:val="21"/>
              </w:rPr>
              <w:t>t/a</w:t>
            </w:r>
          </w:p>
        </w:tc>
        <w:tc>
          <w:tcPr>
            <w:tcW w:w="139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color w:val="000000"/>
                <w:kern w:val="0"/>
                <w:szCs w:val="21"/>
              </w:rPr>
            </w:pPr>
            <w:r>
              <w:rPr>
                <w:rFonts w:hint="eastAsia"/>
                <w:szCs w:val="21"/>
                <w:lang w:val="en-US" w:eastAsia="zh-CN"/>
              </w:rPr>
              <w:t>22</w:t>
            </w:r>
            <w:r>
              <w:rPr>
                <w:rFonts w:hint="eastAsia"/>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rPr>
            </w:pPr>
            <w:r>
              <w:rPr>
                <w:rFonts w:hint="eastAsia"/>
                <w:szCs w:val="21"/>
                <w:u w:val="none"/>
              </w:rPr>
              <w:t>废油</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adjustRightInd w:val="0"/>
              <w:snapToGrid w:val="0"/>
              <w:spacing w:before="0" w:beforeAutospacing="0" w:after="0" w:afterAutospacing="0"/>
              <w:ind w:left="0" w:right="0"/>
              <w:jc w:val="center"/>
              <w:rPr>
                <w:color w:val="000000"/>
                <w:kern w:val="0"/>
                <w:szCs w:val="21"/>
              </w:rPr>
            </w:pPr>
            <w:r>
              <w:rPr>
                <w:rFonts w:hint="eastAsia"/>
                <w:szCs w:val="21"/>
                <w:lang w:val="en-US" w:eastAsia="zh-CN"/>
              </w:rPr>
              <w:t>2.474</w:t>
            </w:r>
            <w:r>
              <w:rPr>
                <w:rFonts w:hint="eastAsia"/>
                <w:szCs w:val="21"/>
              </w:rPr>
              <w:t>t/a</w:t>
            </w:r>
          </w:p>
        </w:tc>
        <w:tc>
          <w:tcPr>
            <w:tcW w:w="1622"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color w:val="000000"/>
                <w:kern w:val="0"/>
                <w:szCs w:val="21"/>
              </w:rPr>
            </w:pPr>
            <w:r>
              <w:rPr>
                <w:rFonts w:hint="eastAsia"/>
                <w:szCs w:val="21"/>
                <w:lang w:val="en-US" w:eastAsia="zh-CN"/>
              </w:rPr>
              <w:t>2.474</w:t>
            </w:r>
            <w:r>
              <w:rPr>
                <w:rFonts w:hint="eastAsia"/>
                <w:szCs w:val="21"/>
              </w:rPr>
              <w:t>t/a</w:t>
            </w:r>
          </w:p>
        </w:tc>
        <w:tc>
          <w:tcPr>
            <w:tcW w:w="139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color w:val="000000"/>
                <w:kern w:val="0"/>
                <w:szCs w:val="21"/>
              </w:rPr>
            </w:pPr>
            <w:r>
              <w:rPr>
                <w:rFonts w:hint="eastAsia"/>
                <w:szCs w:val="21"/>
                <w:lang w:val="en-US" w:eastAsia="zh-CN"/>
              </w:rPr>
              <w:t>2.474</w:t>
            </w:r>
            <w:r>
              <w:rPr>
                <w:rFonts w:hint="eastAsia"/>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1" w:type="dxa"/>
            <w:vMerge w:val="continue"/>
            <w:vAlign w:val="center"/>
          </w:tcPr>
          <w:p>
            <w:pPr>
              <w:pStyle w:val="49"/>
              <w:keepNext w:val="0"/>
              <w:keepLines w:val="0"/>
              <w:suppressLineNumbers w:val="0"/>
              <w:spacing w:before="0" w:beforeLines="0" w:beforeAutospacing="0" w:after="0" w:afterLines="0" w:afterAutospacing="0" w:line="240" w:lineRule="auto"/>
              <w:ind w:left="0" w:right="0"/>
              <w:rPr>
                <w:rFonts w:ascii="Times New Roman"/>
                <w:snapToGrid w:val="0"/>
                <w:color w:val="000000"/>
                <w:kern w:val="21"/>
                <w:szCs w:val="21"/>
              </w:rPr>
            </w:pPr>
          </w:p>
        </w:tc>
        <w:tc>
          <w:tcPr>
            <w:tcW w:w="182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szCs w:val="21"/>
              </w:rPr>
            </w:pPr>
            <w:r>
              <w:rPr>
                <w:rFonts w:hint="eastAsia"/>
                <w:szCs w:val="21"/>
                <w:u w:val="none"/>
              </w:rPr>
              <w:t>生活垃圾</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276"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701"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59" w:type="dxa"/>
            <w:vAlign w:val="center"/>
          </w:tcPr>
          <w:p>
            <w:pPr>
              <w:keepNext w:val="0"/>
              <w:keepLines w:val="0"/>
              <w:widowControl/>
              <w:suppressLineNumbers w:val="0"/>
              <w:adjustRightInd w:val="0"/>
              <w:snapToGrid w:val="0"/>
              <w:spacing w:before="0" w:beforeAutospacing="0" w:after="0" w:afterAutospacing="0"/>
              <w:ind w:left="0" w:right="0"/>
              <w:jc w:val="center"/>
              <w:rPr>
                <w:color w:val="000000"/>
                <w:kern w:val="0"/>
                <w:szCs w:val="21"/>
              </w:rPr>
            </w:pPr>
            <w:r>
              <w:rPr>
                <w:rFonts w:hint="eastAsia"/>
                <w:szCs w:val="21"/>
                <w:lang w:val="en-US" w:eastAsia="zh-CN"/>
              </w:rPr>
              <w:t>54</w:t>
            </w:r>
            <w:r>
              <w:rPr>
                <w:rFonts w:hint="eastAsia"/>
                <w:szCs w:val="21"/>
              </w:rPr>
              <w:t>t/a</w:t>
            </w:r>
          </w:p>
        </w:tc>
        <w:tc>
          <w:tcPr>
            <w:tcW w:w="1622" w:type="dxa"/>
            <w:vAlign w:val="center"/>
          </w:tcPr>
          <w:p>
            <w:pPr>
              <w:keepNext w:val="0"/>
              <w:keepLines w:val="0"/>
              <w:suppressLineNumbers w:val="0"/>
              <w:spacing w:before="0" w:beforeAutospacing="0" w:after="0" w:afterAutospacing="0"/>
              <w:ind w:left="0" w:right="0"/>
              <w:jc w:val="center"/>
              <w:rPr>
                <w:snapToGrid w:val="0"/>
                <w:color w:val="000000"/>
                <w:kern w:val="21"/>
                <w:szCs w:val="21"/>
              </w:rPr>
            </w:pPr>
            <w:r>
              <w:rPr>
                <w:snapToGrid w:val="0"/>
                <w:color w:val="000000"/>
                <w:kern w:val="21"/>
                <w:szCs w:val="21"/>
              </w:rPr>
              <w:t>/</w:t>
            </w:r>
          </w:p>
        </w:tc>
        <w:tc>
          <w:tcPr>
            <w:tcW w:w="1533"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color w:val="000000"/>
                <w:kern w:val="0"/>
                <w:szCs w:val="21"/>
              </w:rPr>
            </w:pPr>
            <w:r>
              <w:rPr>
                <w:rFonts w:hint="eastAsia"/>
                <w:szCs w:val="21"/>
                <w:lang w:val="en-US" w:eastAsia="zh-CN"/>
              </w:rPr>
              <w:t>54</w:t>
            </w:r>
            <w:r>
              <w:rPr>
                <w:rFonts w:hint="eastAsia"/>
                <w:szCs w:val="21"/>
              </w:rPr>
              <w:t>t/a</w:t>
            </w:r>
          </w:p>
        </w:tc>
        <w:tc>
          <w:tcPr>
            <w:tcW w:w="1391"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color w:val="000000"/>
                <w:kern w:val="0"/>
                <w:szCs w:val="21"/>
              </w:rPr>
            </w:pPr>
            <w:r>
              <w:rPr>
                <w:rFonts w:hint="eastAsia"/>
                <w:szCs w:val="21"/>
                <w:lang w:val="en-US" w:eastAsia="zh-CN"/>
              </w:rPr>
              <w:t>54</w:t>
            </w:r>
            <w:r>
              <w:rPr>
                <w:rFonts w:hint="eastAsia"/>
                <w:szCs w:val="21"/>
              </w:rPr>
              <w:t>t/a</w:t>
            </w:r>
          </w:p>
        </w:tc>
      </w:tr>
    </w:tbl>
    <w:p>
      <w:pPr>
        <w:pStyle w:val="49"/>
        <w:spacing w:beforeLines="80" w:after="24"/>
        <w:jc w:val="left"/>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sectPr>
      <w:footerReference r:id="rId7" w:type="default"/>
      <w:pgSz w:w="16838" w:h="11906" w:orient="landscape"/>
      <w:pgMar w:top="1531" w:right="1701" w:bottom="1531" w:left="1701" w:header="851" w:footer="850"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1803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roman"/>
    <w:pitch w:val="default"/>
    <w:sig w:usb0="00000003" w:usb1="288F0000" w:usb2="0000000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-245745</wp:posOffset>
              </wp:positionV>
              <wp:extent cx="775335" cy="230505"/>
              <wp:effectExtent l="0" t="0" r="0" b="0"/>
              <wp:wrapNone/>
              <wp:docPr id="2" name="文本框 1029"/>
              <wp:cNvGraphicFramePr/>
              <a:graphic xmlns:a="http://schemas.openxmlformats.org/drawingml/2006/main">
                <a:graphicData uri="http://schemas.microsoft.com/office/word/2010/wordprocessingShape">
                  <wps:wsp>
                    <wps:cNvSpPr txBox="1">
                      <a:spLocks noChangeArrowheads="1"/>
                    </wps:cNvSpPr>
                    <wps:spPr bwMode="auto">
                      <a:xfrm>
                        <a:off x="0" y="0"/>
                        <a:ext cx="775335" cy="230505"/>
                      </a:xfrm>
                      <a:prstGeom prst="rect">
                        <a:avLst/>
                      </a:prstGeom>
                      <a:noFill/>
                      <a:ln>
                        <a:noFill/>
                      </a:ln>
                      <a:effectLst/>
                    </wps:spPr>
                    <wps:txbx>
                      <w:txbxContent>
                        <w:p>
                          <w:pPr>
                            <w:pStyle w:val="17"/>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31</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wps:txbx>
                    <wps:bodyPr rot="0" vert="horz" wrap="none" lIns="0" tIns="0" rIns="0" bIns="0" anchor="t" anchorCtr="0" upright="1">
                      <a:spAutoFit/>
                    </wps:bodyPr>
                  </wps:wsp>
                </a:graphicData>
              </a:graphic>
            </wp:anchor>
          </w:drawing>
        </mc:Choice>
        <mc:Fallback>
          <w:pict>
            <v:shape id="文本框 1029" o:spid="_x0000_s1026" o:spt="202" type="#_x0000_t202" style="position:absolute;left:0pt;margin-top:-19.35pt;height:18.15pt;width:61.05pt;mso-position-horizontal:center;mso-position-horizontal-relative:margin;mso-wrap-style:none;z-index:251659264;mso-width-relative:page;mso-height-relative:page;" filled="f" stroked="f" coordsize="21600,21600" o:gfxdata="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nYWADUAAAABwEAAA8AAAAAAAAAAQAg&#10;AAAAIgAAAGRycy9kb3ducmV2LnhtbFBLAQIUABQAAAAIAIdO4kAyL5VVEgIAABMEAAAOAAAAAAAA&#10;AAEAIAAAACMBAABkcnMvZTJvRG9jLnhtbFBLBQYAAAAABgAGAFkBAACnBQAAAAA=&#10;">
              <v:fill on="f" focussize="0,0"/>
              <v:stroke on="f"/>
              <v:imagedata o:title=""/>
              <o:lock v:ext="edit" aspectratio="f"/>
              <v:textbox inset="0mm,0mm,0mm,0mm" style="mso-fit-shape-to-text:t;">
                <w:txbxContent>
                  <w:p>
                    <w:pPr>
                      <w:pStyle w:val="17"/>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31</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31362"/>
    <w:multiLevelType w:val="singleLevel"/>
    <w:tmpl w:val="BE431362"/>
    <w:lvl w:ilvl="0" w:tentative="0">
      <w:start w:val="1"/>
      <w:numFmt w:val="decimal"/>
      <w:suff w:val="nothing"/>
      <w:lvlText w:val="%1、"/>
      <w:lvlJc w:val="left"/>
    </w:lvl>
  </w:abstractNum>
  <w:abstractNum w:abstractNumId="1">
    <w:nsid w:val="D382F5F9"/>
    <w:multiLevelType w:val="singleLevel"/>
    <w:tmpl w:val="D382F5F9"/>
    <w:lvl w:ilvl="0" w:tentative="0">
      <w:start w:val="2"/>
      <w:numFmt w:val="decimal"/>
      <w:suff w:val="nothing"/>
      <w:lvlText w:val="%1、"/>
      <w:lvlJc w:val="left"/>
      <w:pPr>
        <w:ind w:left="480" w:firstLine="0"/>
      </w:pPr>
    </w:lvl>
  </w:abstractNum>
  <w:abstractNum w:abstractNumId="2">
    <w:nsid w:val="E105594C"/>
    <w:multiLevelType w:val="singleLevel"/>
    <w:tmpl w:val="E105594C"/>
    <w:lvl w:ilvl="0" w:tentative="0">
      <w:start w:val="2"/>
      <w:numFmt w:val="decimal"/>
      <w:suff w:val="nothing"/>
      <w:lvlText w:val="（%1）"/>
      <w:lvlJc w:val="left"/>
    </w:lvl>
  </w:abstractNum>
  <w:abstractNum w:abstractNumId="3">
    <w:nsid w:val="20295827"/>
    <w:multiLevelType w:val="singleLevel"/>
    <w:tmpl w:val="20295827"/>
    <w:lvl w:ilvl="0" w:tentative="0">
      <w:start w:val="3"/>
      <w:numFmt w:val="decimal"/>
      <w:suff w:val="nothing"/>
      <w:lvlText w:val="%1、"/>
      <w:lvlJc w:val="left"/>
    </w:lvl>
  </w:abstractNum>
  <w:abstractNum w:abstractNumId="4">
    <w:nsid w:val="2C925442"/>
    <w:multiLevelType w:val="singleLevel"/>
    <w:tmpl w:val="2C925442"/>
    <w:lvl w:ilvl="0" w:tentative="0">
      <w:start w:val="4"/>
      <w:numFmt w:val="chineseCounting"/>
      <w:suff w:val="nothing"/>
      <w:lvlText w:val="（%1）"/>
      <w:lvlJc w:val="left"/>
      <w:rPr>
        <w:rFonts w:hint="eastAsia"/>
      </w:rPr>
    </w:lvl>
  </w:abstractNum>
  <w:abstractNum w:abstractNumId="5">
    <w:nsid w:val="2CF3F044"/>
    <w:multiLevelType w:val="singleLevel"/>
    <w:tmpl w:val="2CF3F044"/>
    <w:lvl w:ilvl="0" w:tentative="0">
      <w:start w:val="4"/>
      <w:numFmt w:val="chineseCounting"/>
      <w:suff w:val="nothing"/>
      <w:lvlText w:val="（%1）"/>
      <w:lvlJc w:val="left"/>
      <w:rPr>
        <w:rFonts w:hint="eastAsia"/>
      </w:rPr>
    </w:lvl>
  </w:abstractNum>
  <w:abstractNum w:abstractNumId="6">
    <w:nsid w:val="30B4E428"/>
    <w:multiLevelType w:val="singleLevel"/>
    <w:tmpl w:val="30B4E428"/>
    <w:lvl w:ilvl="0" w:tentative="0">
      <w:start w:val="3"/>
      <w:numFmt w:val="decimal"/>
      <w:lvlText w:val="%1."/>
      <w:lvlJc w:val="left"/>
      <w:pPr>
        <w:tabs>
          <w:tab w:val="left" w:pos="312"/>
        </w:tabs>
      </w:p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ZTg4YmI0Y2M3MWMzOTJmMjYxMTkyMzk5YjlkNDAifQ=="/>
  </w:docVars>
  <w:rsids>
    <w:rsidRoot w:val="00A14947"/>
    <w:rsid w:val="000060B3"/>
    <w:rsid w:val="0004364B"/>
    <w:rsid w:val="00045A91"/>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63CE3"/>
    <w:rsid w:val="0017504D"/>
    <w:rsid w:val="0017671A"/>
    <w:rsid w:val="00177422"/>
    <w:rsid w:val="00184590"/>
    <w:rsid w:val="00186E86"/>
    <w:rsid w:val="001870D1"/>
    <w:rsid w:val="0018781E"/>
    <w:rsid w:val="0019262D"/>
    <w:rsid w:val="001A1B35"/>
    <w:rsid w:val="001A48A2"/>
    <w:rsid w:val="001A6F61"/>
    <w:rsid w:val="001B72B8"/>
    <w:rsid w:val="001C4C31"/>
    <w:rsid w:val="001C69B3"/>
    <w:rsid w:val="001D5595"/>
    <w:rsid w:val="001D7874"/>
    <w:rsid w:val="001D7F22"/>
    <w:rsid w:val="001F0F17"/>
    <w:rsid w:val="001F3347"/>
    <w:rsid w:val="001F69E4"/>
    <w:rsid w:val="001F7C50"/>
    <w:rsid w:val="001F7E7A"/>
    <w:rsid w:val="002125B4"/>
    <w:rsid w:val="002155B8"/>
    <w:rsid w:val="00224839"/>
    <w:rsid w:val="002249B2"/>
    <w:rsid w:val="00226574"/>
    <w:rsid w:val="002278EC"/>
    <w:rsid w:val="0023280E"/>
    <w:rsid w:val="002377D1"/>
    <w:rsid w:val="002436F2"/>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17D7D"/>
    <w:rsid w:val="00321D8E"/>
    <w:rsid w:val="00325928"/>
    <w:rsid w:val="00332863"/>
    <w:rsid w:val="0033684D"/>
    <w:rsid w:val="00337B42"/>
    <w:rsid w:val="00341B42"/>
    <w:rsid w:val="0034348F"/>
    <w:rsid w:val="00356653"/>
    <w:rsid w:val="0035743F"/>
    <w:rsid w:val="00357BE2"/>
    <w:rsid w:val="0036170C"/>
    <w:rsid w:val="00366E0F"/>
    <w:rsid w:val="003770FC"/>
    <w:rsid w:val="00381A72"/>
    <w:rsid w:val="00384676"/>
    <w:rsid w:val="00390857"/>
    <w:rsid w:val="003A4BF3"/>
    <w:rsid w:val="003B420D"/>
    <w:rsid w:val="003C6C16"/>
    <w:rsid w:val="003D794D"/>
    <w:rsid w:val="003E3058"/>
    <w:rsid w:val="003E76A9"/>
    <w:rsid w:val="003F0809"/>
    <w:rsid w:val="003F6A8C"/>
    <w:rsid w:val="003F755C"/>
    <w:rsid w:val="00406F01"/>
    <w:rsid w:val="00415C21"/>
    <w:rsid w:val="00416D50"/>
    <w:rsid w:val="00416FD5"/>
    <w:rsid w:val="00417772"/>
    <w:rsid w:val="00420E6A"/>
    <w:rsid w:val="00425A9E"/>
    <w:rsid w:val="00426D6B"/>
    <w:rsid w:val="00431E6C"/>
    <w:rsid w:val="00433CE7"/>
    <w:rsid w:val="00452738"/>
    <w:rsid w:val="00456091"/>
    <w:rsid w:val="00466321"/>
    <w:rsid w:val="00483572"/>
    <w:rsid w:val="00484B9B"/>
    <w:rsid w:val="004855F6"/>
    <w:rsid w:val="0048661E"/>
    <w:rsid w:val="00494670"/>
    <w:rsid w:val="004A3823"/>
    <w:rsid w:val="004E6946"/>
    <w:rsid w:val="004F1AD8"/>
    <w:rsid w:val="00500632"/>
    <w:rsid w:val="005039CB"/>
    <w:rsid w:val="0050558F"/>
    <w:rsid w:val="00506286"/>
    <w:rsid w:val="00510813"/>
    <w:rsid w:val="00511990"/>
    <w:rsid w:val="00511DE0"/>
    <w:rsid w:val="00514870"/>
    <w:rsid w:val="00514B9B"/>
    <w:rsid w:val="00517F02"/>
    <w:rsid w:val="00524303"/>
    <w:rsid w:val="005258A2"/>
    <w:rsid w:val="005401AE"/>
    <w:rsid w:val="00542E07"/>
    <w:rsid w:val="00543B62"/>
    <w:rsid w:val="00545424"/>
    <w:rsid w:val="00554A7B"/>
    <w:rsid w:val="0055572C"/>
    <w:rsid w:val="0056106A"/>
    <w:rsid w:val="005720AE"/>
    <w:rsid w:val="00594D77"/>
    <w:rsid w:val="005969E4"/>
    <w:rsid w:val="005A06B7"/>
    <w:rsid w:val="005A1759"/>
    <w:rsid w:val="005A68A7"/>
    <w:rsid w:val="005D36AB"/>
    <w:rsid w:val="005D3CB0"/>
    <w:rsid w:val="005F645D"/>
    <w:rsid w:val="00617CC3"/>
    <w:rsid w:val="006377A6"/>
    <w:rsid w:val="00637A3D"/>
    <w:rsid w:val="006411EF"/>
    <w:rsid w:val="006748B8"/>
    <w:rsid w:val="006775C3"/>
    <w:rsid w:val="00683C0E"/>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134E2"/>
    <w:rsid w:val="007140D1"/>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67B41"/>
    <w:rsid w:val="0087135F"/>
    <w:rsid w:val="00872D94"/>
    <w:rsid w:val="00880364"/>
    <w:rsid w:val="00891592"/>
    <w:rsid w:val="00891E9E"/>
    <w:rsid w:val="008A2F68"/>
    <w:rsid w:val="008B4FA6"/>
    <w:rsid w:val="008B5282"/>
    <w:rsid w:val="008B7C17"/>
    <w:rsid w:val="008C2D01"/>
    <w:rsid w:val="008C40E6"/>
    <w:rsid w:val="008D0BFC"/>
    <w:rsid w:val="008D0F7A"/>
    <w:rsid w:val="008D68E4"/>
    <w:rsid w:val="008E0506"/>
    <w:rsid w:val="008E0CFF"/>
    <w:rsid w:val="008E333D"/>
    <w:rsid w:val="008E5D6B"/>
    <w:rsid w:val="008E76F0"/>
    <w:rsid w:val="008F15FE"/>
    <w:rsid w:val="008F2D29"/>
    <w:rsid w:val="008F5187"/>
    <w:rsid w:val="008F60D8"/>
    <w:rsid w:val="00902727"/>
    <w:rsid w:val="0090312B"/>
    <w:rsid w:val="0091736D"/>
    <w:rsid w:val="0093037A"/>
    <w:rsid w:val="0094154D"/>
    <w:rsid w:val="0095155F"/>
    <w:rsid w:val="0095315B"/>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9F794D"/>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E640C"/>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52F6"/>
    <w:rsid w:val="00CF6000"/>
    <w:rsid w:val="00D003F3"/>
    <w:rsid w:val="00D0364F"/>
    <w:rsid w:val="00D049C2"/>
    <w:rsid w:val="00D06834"/>
    <w:rsid w:val="00D308ED"/>
    <w:rsid w:val="00D36D86"/>
    <w:rsid w:val="00D428AA"/>
    <w:rsid w:val="00D50440"/>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12FC0"/>
    <w:rsid w:val="00E22FD6"/>
    <w:rsid w:val="00E2656A"/>
    <w:rsid w:val="00E412D0"/>
    <w:rsid w:val="00E56322"/>
    <w:rsid w:val="00E60982"/>
    <w:rsid w:val="00E62C62"/>
    <w:rsid w:val="00E654C1"/>
    <w:rsid w:val="00E65D97"/>
    <w:rsid w:val="00E72A5A"/>
    <w:rsid w:val="00E73354"/>
    <w:rsid w:val="00E9242D"/>
    <w:rsid w:val="00EB5255"/>
    <w:rsid w:val="00EB5C47"/>
    <w:rsid w:val="00ED0639"/>
    <w:rsid w:val="00EE1B91"/>
    <w:rsid w:val="00EF4755"/>
    <w:rsid w:val="00EF7135"/>
    <w:rsid w:val="00F027DB"/>
    <w:rsid w:val="00F0283C"/>
    <w:rsid w:val="00F14A7A"/>
    <w:rsid w:val="00F22985"/>
    <w:rsid w:val="00F273E0"/>
    <w:rsid w:val="00F3383E"/>
    <w:rsid w:val="00F465A7"/>
    <w:rsid w:val="00F50B7C"/>
    <w:rsid w:val="00F550E6"/>
    <w:rsid w:val="00F74345"/>
    <w:rsid w:val="00F80A0A"/>
    <w:rsid w:val="00F82B19"/>
    <w:rsid w:val="00F9212D"/>
    <w:rsid w:val="00F965DA"/>
    <w:rsid w:val="00FA406A"/>
    <w:rsid w:val="00FB503A"/>
    <w:rsid w:val="00FB516C"/>
    <w:rsid w:val="00FC47C8"/>
    <w:rsid w:val="00FD0236"/>
    <w:rsid w:val="00FD18F4"/>
    <w:rsid w:val="00FD54DB"/>
    <w:rsid w:val="00FD619F"/>
    <w:rsid w:val="01290F7E"/>
    <w:rsid w:val="015D1E09"/>
    <w:rsid w:val="016D4BAD"/>
    <w:rsid w:val="02697903"/>
    <w:rsid w:val="027E3C21"/>
    <w:rsid w:val="02F96569"/>
    <w:rsid w:val="02FD0995"/>
    <w:rsid w:val="030E0E5C"/>
    <w:rsid w:val="03C439C9"/>
    <w:rsid w:val="03EA7B21"/>
    <w:rsid w:val="048C0283"/>
    <w:rsid w:val="048E6FA0"/>
    <w:rsid w:val="04CA6527"/>
    <w:rsid w:val="05167156"/>
    <w:rsid w:val="051D4D50"/>
    <w:rsid w:val="05EF373A"/>
    <w:rsid w:val="05F83EAE"/>
    <w:rsid w:val="063E7D85"/>
    <w:rsid w:val="06906489"/>
    <w:rsid w:val="07293586"/>
    <w:rsid w:val="07295285"/>
    <w:rsid w:val="07636392"/>
    <w:rsid w:val="07770C56"/>
    <w:rsid w:val="078D02DB"/>
    <w:rsid w:val="078D3C0B"/>
    <w:rsid w:val="079F59DC"/>
    <w:rsid w:val="083F6FFC"/>
    <w:rsid w:val="08A0750E"/>
    <w:rsid w:val="08B91522"/>
    <w:rsid w:val="09113179"/>
    <w:rsid w:val="092217DD"/>
    <w:rsid w:val="092D4882"/>
    <w:rsid w:val="093A7294"/>
    <w:rsid w:val="0941698B"/>
    <w:rsid w:val="09585CA9"/>
    <w:rsid w:val="0A1E7BA8"/>
    <w:rsid w:val="0A263993"/>
    <w:rsid w:val="0A2D3AC2"/>
    <w:rsid w:val="0A3F1774"/>
    <w:rsid w:val="0A737F99"/>
    <w:rsid w:val="0A806DFC"/>
    <w:rsid w:val="0A877A04"/>
    <w:rsid w:val="0AA755DF"/>
    <w:rsid w:val="0B120D44"/>
    <w:rsid w:val="0BD27BF6"/>
    <w:rsid w:val="0C051C23"/>
    <w:rsid w:val="0C3B3C7D"/>
    <w:rsid w:val="0C8D1555"/>
    <w:rsid w:val="0CAB2EAE"/>
    <w:rsid w:val="0D3F701D"/>
    <w:rsid w:val="0D4D6BF7"/>
    <w:rsid w:val="0D621C7D"/>
    <w:rsid w:val="0D665C6C"/>
    <w:rsid w:val="0DE32D9D"/>
    <w:rsid w:val="0DE94AD7"/>
    <w:rsid w:val="0E260323"/>
    <w:rsid w:val="0E6B4572"/>
    <w:rsid w:val="0E73034D"/>
    <w:rsid w:val="0F115C70"/>
    <w:rsid w:val="0F13775A"/>
    <w:rsid w:val="0F356CB1"/>
    <w:rsid w:val="0F5F45FE"/>
    <w:rsid w:val="0F62650C"/>
    <w:rsid w:val="0F9A112B"/>
    <w:rsid w:val="10014669"/>
    <w:rsid w:val="10185198"/>
    <w:rsid w:val="10285D2F"/>
    <w:rsid w:val="106D2F64"/>
    <w:rsid w:val="10B63710"/>
    <w:rsid w:val="10F10820"/>
    <w:rsid w:val="111C2F7A"/>
    <w:rsid w:val="111F211E"/>
    <w:rsid w:val="11221B3D"/>
    <w:rsid w:val="11665CA1"/>
    <w:rsid w:val="119C1B8A"/>
    <w:rsid w:val="11B7631A"/>
    <w:rsid w:val="11CE710E"/>
    <w:rsid w:val="12154184"/>
    <w:rsid w:val="124B54C7"/>
    <w:rsid w:val="124B643A"/>
    <w:rsid w:val="129553F1"/>
    <w:rsid w:val="133B2505"/>
    <w:rsid w:val="1342288C"/>
    <w:rsid w:val="13951726"/>
    <w:rsid w:val="13B97CAE"/>
    <w:rsid w:val="13C8187F"/>
    <w:rsid w:val="140A100E"/>
    <w:rsid w:val="14310820"/>
    <w:rsid w:val="14396509"/>
    <w:rsid w:val="144D7F39"/>
    <w:rsid w:val="14DD2C3C"/>
    <w:rsid w:val="14E942A5"/>
    <w:rsid w:val="15332CF5"/>
    <w:rsid w:val="154D2390"/>
    <w:rsid w:val="155E19DA"/>
    <w:rsid w:val="15BF25AC"/>
    <w:rsid w:val="16087E1D"/>
    <w:rsid w:val="161E2E62"/>
    <w:rsid w:val="16DA54DE"/>
    <w:rsid w:val="16E3365C"/>
    <w:rsid w:val="16E55626"/>
    <w:rsid w:val="16F93F48"/>
    <w:rsid w:val="174A47A1"/>
    <w:rsid w:val="17701672"/>
    <w:rsid w:val="17701D14"/>
    <w:rsid w:val="17735226"/>
    <w:rsid w:val="177F5F55"/>
    <w:rsid w:val="179D0863"/>
    <w:rsid w:val="17B97E34"/>
    <w:rsid w:val="17F94A53"/>
    <w:rsid w:val="182E2C9E"/>
    <w:rsid w:val="18346576"/>
    <w:rsid w:val="18402FE5"/>
    <w:rsid w:val="1845486A"/>
    <w:rsid w:val="184D4B80"/>
    <w:rsid w:val="18576C7B"/>
    <w:rsid w:val="189F624C"/>
    <w:rsid w:val="191D72FB"/>
    <w:rsid w:val="196846DC"/>
    <w:rsid w:val="199C0024"/>
    <w:rsid w:val="19EA6365"/>
    <w:rsid w:val="1A1C66C0"/>
    <w:rsid w:val="1A42393B"/>
    <w:rsid w:val="1AAD45DE"/>
    <w:rsid w:val="1AB245E7"/>
    <w:rsid w:val="1AF11EF8"/>
    <w:rsid w:val="1AF432EF"/>
    <w:rsid w:val="1AFF50AA"/>
    <w:rsid w:val="1B000057"/>
    <w:rsid w:val="1B046F80"/>
    <w:rsid w:val="1B066640"/>
    <w:rsid w:val="1B3267B5"/>
    <w:rsid w:val="1B40161D"/>
    <w:rsid w:val="1B441859"/>
    <w:rsid w:val="1B6606B1"/>
    <w:rsid w:val="1B740D26"/>
    <w:rsid w:val="1BC11CA7"/>
    <w:rsid w:val="1BD64707"/>
    <w:rsid w:val="1C5E7925"/>
    <w:rsid w:val="1C746D01"/>
    <w:rsid w:val="1CA44783"/>
    <w:rsid w:val="1CBD687F"/>
    <w:rsid w:val="1CCC67A6"/>
    <w:rsid w:val="1CFD070F"/>
    <w:rsid w:val="1D5F6196"/>
    <w:rsid w:val="1D6132A5"/>
    <w:rsid w:val="1D6757D4"/>
    <w:rsid w:val="1D7A22FD"/>
    <w:rsid w:val="1D8E56D5"/>
    <w:rsid w:val="1DC26EAB"/>
    <w:rsid w:val="1E1876BB"/>
    <w:rsid w:val="1E7A43DA"/>
    <w:rsid w:val="1E965325"/>
    <w:rsid w:val="1F277EEC"/>
    <w:rsid w:val="1F6A54EA"/>
    <w:rsid w:val="1FE7539E"/>
    <w:rsid w:val="1FEB540F"/>
    <w:rsid w:val="20671BE0"/>
    <w:rsid w:val="207C0C13"/>
    <w:rsid w:val="20937974"/>
    <w:rsid w:val="20963CB8"/>
    <w:rsid w:val="20A215C4"/>
    <w:rsid w:val="20A81A1B"/>
    <w:rsid w:val="20B07FB6"/>
    <w:rsid w:val="20B646FB"/>
    <w:rsid w:val="20E575DC"/>
    <w:rsid w:val="210E200E"/>
    <w:rsid w:val="2120725A"/>
    <w:rsid w:val="213B74B1"/>
    <w:rsid w:val="215A2310"/>
    <w:rsid w:val="215A2D7C"/>
    <w:rsid w:val="21613511"/>
    <w:rsid w:val="21827ECC"/>
    <w:rsid w:val="21A2641D"/>
    <w:rsid w:val="21DE318A"/>
    <w:rsid w:val="21EF5B80"/>
    <w:rsid w:val="22576990"/>
    <w:rsid w:val="22CD2B36"/>
    <w:rsid w:val="22F47480"/>
    <w:rsid w:val="231A50FC"/>
    <w:rsid w:val="239E40C9"/>
    <w:rsid w:val="23AA0ABB"/>
    <w:rsid w:val="23DE1C48"/>
    <w:rsid w:val="240210CD"/>
    <w:rsid w:val="240B74B0"/>
    <w:rsid w:val="24963DFB"/>
    <w:rsid w:val="24B075A3"/>
    <w:rsid w:val="24BF09F7"/>
    <w:rsid w:val="252D53FE"/>
    <w:rsid w:val="256A3E9F"/>
    <w:rsid w:val="25BA71D8"/>
    <w:rsid w:val="25D97EC7"/>
    <w:rsid w:val="25EC2D81"/>
    <w:rsid w:val="260C1430"/>
    <w:rsid w:val="26342436"/>
    <w:rsid w:val="263726B7"/>
    <w:rsid w:val="26C61A12"/>
    <w:rsid w:val="26CA5DFF"/>
    <w:rsid w:val="26CE55DE"/>
    <w:rsid w:val="26DE582F"/>
    <w:rsid w:val="26E04A92"/>
    <w:rsid w:val="277057A2"/>
    <w:rsid w:val="277705DD"/>
    <w:rsid w:val="27A02608"/>
    <w:rsid w:val="286E6A8B"/>
    <w:rsid w:val="28870697"/>
    <w:rsid w:val="2891187E"/>
    <w:rsid w:val="28AC7495"/>
    <w:rsid w:val="28BE652F"/>
    <w:rsid w:val="29206EB8"/>
    <w:rsid w:val="29595666"/>
    <w:rsid w:val="29874881"/>
    <w:rsid w:val="298C1931"/>
    <w:rsid w:val="29905879"/>
    <w:rsid w:val="29E325E0"/>
    <w:rsid w:val="2A060A31"/>
    <w:rsid w:val="2A452503"/>
    <w:rsid w:val="2A6A6E9A"/>
    <w:rsid w:val="2AD403F1"/>
    <w:rsid w:val="2B0B3F69"/>
    <w:rsid w:val="2B5C32EC"/>
    <w:rsid w:val="2BA936A8"/>
    <w:rsid w:val="2C315A5A"/>
    <w:rsid w:val="2C4B1C25"/>
    <w:rsid w:val="2CD31B8B"/>
    <w:rsid w:val="2CEA1CB2"/>
    <w:rsid w:val="2CFF6BEE"/>
    <w:rsid w:val="2D1A41C9"/>
    <w:rsid w:val="2D4F0933"/>
    <w:rsid w:val="2D9E56F5"/>
    <w:rsid w:val="2DE0224B"/>
    <w:rsid w:val="2E02522F"/>
    <w:rsid w:val="2E137B04"/>
    <w:rsid w:val="2E667F96"/>
    <w:rsid w:val="2E8226AB"/>
    <w:rsid w:val="2EDC6EB7"/>
    <w:rsid w:val="2EFE602E"/>
    <w:rsid w:val="2F231F0B"/>
    <w:rsid w:val="2F6D6AB7"/>
    <w:rsid w:val="2F713958"/>
    <w:rsid w:val="2F9F1DA1"/>
    <w:rsid w:val="2FD065E6"/>
    <w:rsid w:val="2FD96870"/>
    <w:rsid w:val="2FEA5400"/>
    <w:rsid w:val="2FEA608D"/>
    <w:rsid w:val="2FF146A8"/>
    <w:rsid w:val="30024C38"/>
    <w:rsid w:val="30580BC9"/>
    <w:rsid w:val="30677767"/>
    <w:rsid w:val="30D125FA"/>
    <w:rsid w:val="30E84CA0"/>
    <w:rsid w:val="311E2ED7"/>
    <w:rsid w:val="315619EE"/>
    <w:rsid w:val="315C449C"/>
    <w:rsid w:val="31B82709"/>
    <w:rsid w:val="31CA1B5A"/>
    <w:rsid w:val="31D05482"/>
    <w:rsid w:val="3219799F"/>
    <w:rsid w:val="32235BD5"/>
    <w:rsid w:val="32400B34"/>
    <w:rsid w:val="325859E5"/>
    <w:rsid w:val="3289182B"/>
    <w:rsid w:val="329530EF"/>
    <w:rsid w:val="329E6876"/>
    <w:rsid w:val="32D677C7"/>
    <w:rsid w:val="333015F2"/>
    <w:rsid w:val="334156CB"/>
    <w:rsid w:val="334B6320"/>
    <w:rsid w:val="33552D94"/>
    <w:rsid w:val="33CF32E9"/>
    <w:rsid w:val="33D934D4"/>
    <w:rsid w:val="33FE2F6A"/>
    <w:rsid w:val="340C2995"/>
    <w:rsid w:val="340E07E5"/>
    <w:rsid w:val="34235BF7"/>
    <w:rsid w:val="3434625D"/>
    <w:rsid w:val="343E0923"/>
    <w:rsid w:val="344833D2"/>
    <w:rsid w:val="347F0F65"/>
    <w:rsid w:val="34EA6A1B"/>
    <w:rsid w:val="356A06B7"/>
    <w:rsid w:val="35713026"/>
    <w:rsid w:val="358C5FA8"/>
    <w:rsid w:val="35C15DF1"/>
    <w:rsid w:val="36074A7F"/>
    <w:rsid w:val="360E7178"/>
    <w:rsid w:val="367F656F"/>
    <w:rsid w:val="36896519"/>
    <w:rsid w:val="36923549"/>
    <w:rsid w:val="36B75FBF"/>
    <w:rsid w:val="36BD0C45"/>
    <w:rsid w:val="36E058F6"/>
    <w:rsid w:val="3728528F"/>
    <w:rsid w:val="37E00298"/>
    <w:rsid w:val="38585086"/>
    <w:rsid w:val="3868006C"/>
    <w:rsid w:val="38704DA3"/>
    <w:rsid w:val="389023ED"/>
    <w:rsid w:val="38B302F9"/>
    <w:rsid w:val="38F12CD3"/>
    <w:rsid w:val="38F94775"/>
    <w:rsid w:val="392971ED"/>
    <w:rsid w:val="39325651"/>
    <w:rsid w:val="393E60ED"/>
    <w:rsid w:val="39AE4A1B"/>
    <w:rsid w:val="3A2B081A"/>
    <w:rsid w:val="3A775EFB"/>
    <w:rsid w:val="3A81085B"/>
    <w:rsid w:val="3A872856"/>
    <w:rsid w:val="3A9F32B2"/>
    <w:rsid w:val="3AA56F5F"/>
    <w:rsid w:val="3B3763D1"/>
    <w:rsid w:val="3B6E50A2"/>
    <w:rsid w:val="3BC90986"/>
    <w:rsid w:val="3BEA2CE9"/>
    <w:rsid w:val="3C2F6E1E"/>
    <w:rsid w:val="3C434B4A"/>
    <w:rsid w:val="3C4F64BA"/>
    <w:rsid w:val="3C7B6637"/>
    <w:rsid w:val="3CDA245A"/>
    <w:rsid w:val="3D1E06B7"/>
    <w:rsid w:val="3D76518D"/>
    <w:rsid w:val="3E371A14"/>
    <w:rsid w:val="3E5E0E70"/>
    <w:rsid w:val="3EDA0523"/>
    <w:rsid w:val="3F104588"/>
    <w:rsid w:val="3F407734"/>
    <w:rsid w:val="406638CE"/>
    <w:rsid w:val="40670E12"/>
    <w:rsid w:val="407A6407"/>
    <w:rsid w:val="40914F84"/>
    <w:rsid w:val="418174BA"/>
    <w:rsid w:val="41C97F83"/>
    <w:rsid w:val="4200449D"/>
    <w:rsid w:val="423A3BCC"/>
    <w:rsid w:val="423D69FF"/>
    <w:rsid w:val="42435353"/>
    <w:rsid w:val="424E57D2"/>
    <w:rsid w:val="427640D6"/>
    <w:rsid w:val="42B26C49"/>
    <w:rsid w:val="433A6FE6"/>
    <w:rsid w:val="43480868"/>
    <w:rsid w:val="4350713C"/>
    <w:rsid w:val="436653E0"/>
    <w:rsid w:val="43C4431A"/>
    <w:rsid w:val="44A747BA"/>
    <w:rsid w:val="44B951CC"/>
    <w:rsid w:val="44CD14E0"/>
    <w:rsid w:val="44DC1895"/>
    <w:rsid w:val="44F20B0B"/>
    <w:rsid w:val="44FF3966"/>
    <w:rsid w:val="452E5F4C"/>
    <w:rsid w:val="45612018"/>
    <w:rsid w:val="458946E9"/>
    <w:rsid w:val="45910564"/>
    <w:rsid w:val="45951BB1"/>
    <w:rsid w:val="45A47C0E"/>
    <w:rsid w:val="46294B40"/>
    <w:rsid w:val="46577FD6"/>
    <w:rsid w:val="466E1400"/>
    <w:rsid w:val="46B64E4A"/>
    <w:rsid w:val="46D231A3"/>
    <w:rsid w:val="46D955A7"/>
    <w:rsid w:val="47133957"/>
    <w:rsid w:val="479941FC"/>
    <w:rsid w:val="47A07E0C"/>
    <w:rsid w:val="47EA0445"/>
    <w:rsid w:val="483202CA"/>
    <w:rsid w:val="484E6FF6"/>
    <w:rsid w:val="4870272E"/>
    <w:rsid w:val="489B01E4"/>
    <w:rsid w:val="48C339FA"/>
    <w:rsid w:val="499B3E27"/>
    <w:rsid w:val="49A869D2"/>
    <w:rsid w:val="49AE2E73"/>
    <w:rsid w:val="49DC7715"/>
    <w:rsid w:val="4A023139"/>
    <w:rsid w:val="4A7B576F"/>
    <w:rsid w:val="4AF561A9"/>
    <w:rsid w:val="4BBC17AA"/>
    <w:rsid w:val="4C3916F3"/>
    <w:rsid w:val="4C4A0649"/>
    <w:rsid w:val="4C7E5ECA"/>
    <w:rsid w:val="4C876AA5"/>
    <w:rsid w:val="4CBA252C"/>
    <w:rsid w:val="4CE8363B"/>
    <w:rsid w:val="4D027A90"/>
    <w:rsid w:val="4D082A85"/>
    <w:rsid w:val="4D0E00FB"/>
    <w:rsid w:val="4D176606"/>
    <w:rsid w:val="4DEC4FB0"/>
    <w:rsid w:val="4E021A0E"/>
    <w:rsid w:val="4E075D8A"/>
    <w:rsid w:val="4EC00FAD"/>
    <w:rsid w:val="4F1A6BB4"/>
    <w:rsid w:val="4F8B0D4F"/>
    <w:rsid w:val="4F9843DC"/>
    <w:rsid w:val="4FAF7F20"/>
    <w:rsid w:val="4FC62A8C"/>
    <w:rsid w:val="4FE20F0D"/>
    <w:rsid w:val="4FE51552"/>
    <w:rsid w:val="50357F68"/>
    <w:rsid w:val="503B276F"/>
    <w:rsid w:val="50504C4B"/>
    <w:rsid w:val="509C6E7C"/>
    <w:rsid w:val="50AD5A59"/>
    <w:rsid w:val="512C2EAC"/>
    <w:rsid w:val="512E165F"/>
    <w:rsid w:val="5162104E"/>
    <w:rsid w:val="5166577A"/>
    <w:rsid w:val="51707453"/>
    <w:rsid w:val="518B31D2"/>
    <w:rsid w:val="51BA0566"/>
    <w:rsid w:val="51ED241E"/>
    <w:rsid w:val="52AD7EAB"/>
    <w:rsid w:val="52FD5AF6"/>
    <w:rsid w:val="53033532"/>
    <w:rsid w:val="53A039CC"/>
    <w:rsid w:val="53A1505A"/>
    <w:rsid w:val="54063E08"/>
    <w:rsid w:val="543437E8"/>
    <w:rsid w:val="54482775"/>
    <w:rsid w:val="546A280A"/>
    <w:rsid w:val="54AE739C"/>
    <w:rsid w:val="54F73313"/>
    <w:rsid w:val="54F80955"/>
    <w:rsid w:val="552A715D"/>
    <w:rsid w:val="555170A7"/>
    <w:rsid w:val="55674B3E"/>
    <w:rsid w:val="556E7FB9"/>
    <w:rsid w:val="5587536D"/>
    <w:rsid w:val="559B174B"/>
    <w:rsid w:val="55CE0CF4"/>
    <w:rsid w:val="55D902DC"/>
    <w:rsid w:val="561A7529"/>
    <w:rsid w:val="563B0F2B"/>
    <w:rsid w:val="56B22A9C"/>
    <w:rsid w:val="56F652AF"/>
    <w:rsid w:val="572F6B95"/>
    <w:rsid w:val="57470D47"/>
    <w:rsid w:val="57623B4D"/>
    <w:rsid w:val="57B72A76"/>
    <w:rsid w:val="57C3426C"/>
    <w:rsid w:val="57CE1F93"/>
    <w:rsid w:val="57E40CDA"/>
    <w:rsid w:val="5814594F"/>
    <w:rsid w:val="586B2BE2"/>
    <w:rsid w:val="588743D1"/>
    <w:rsid w:val="5887701A"/>
    <w:rsid w:val="58A54C29"/>
    <w:rsid w:val="59071BFD"/>
    <w:rsid w:val="59C0439F"/>
    <w:rsid w:val="5A23114D"/>
    <w:rsid w:val="5A835A3B"/>
    <w:rsid w:val="5ABE2233"/>
    <w:rsid w:val="5B5A4B3C"/>
    <w:rsid w:val="5BDF5D95"/>
    <w:rsid w:val="5BFE7528"/>
    <w:rsid w:val="5C084917"/>
    <w:rsid w:val="5C8E73CE"/>
    <w:rsid w:val="5CC30BD3"/>
    <w:rsid w:val="5D585668"/>
    <w:rsid w:val="5D743B24"/>
    <w:rsid w:val="5DA1674A"/>
    <w:rsid w:val="5E2467F1"/>
    <w:rsid w:val="5E6633F9"/>
    <w:rsid w:val="5EA161B0"/>
    <w:rsid w:val="5EE8370D"/>
    <w:rsid w:val="5F1A2B43"/>
    <w:rsid w:val="5F204351"/>
    <w:rsid w:val="5F5F3F37"/>
    <w:rsid w:val="5F6220C4"/>
    <w:rsid w:val="5F743D6D"/>
    <w:rsid w:val="5F9640F1"/>
    <w:rsid w:val="5FB837BB"/>
    <w:rsid w:val="5FD37417"/>
    <w:rsid w:val="605C7A83"/>
    <w:rsid w:val="606B480C"/>
    <w:rsid w:val="60884A27"/>
    <w:rsid w:val="60CC405A"/>
    <w:rsid w:val="60D30461"/>
    <w:rsid w:val="610E1ED0"/>
    <w:rsid w:val="61655DD2"/>
    <w:rsid w:val="616719B2"/>
    <w:rsid w:val="61B04B6D"/>
    <w:rsid w:val="61E215D8"/>
    <w:rsid w:val="621B3775"/>
    <w:rsid w:val="62364782"/>
    <w:rsid w:val="628E66AF"/>
    <w:rsid w:val="63555678"/>
    <w:rsid w:val="6394356A"/>
    <w:rsid w:val="63C61B2C"/>
    <w:rsid w:val="63D40BE9"/>
    <w:rsid w:val="63F235F1"/>
    <w:rsid w:val="64102431"/>
    <w:rsid w:val="64A30AD0"/>
    <w:rsid w:val="64A5243A"/>
    <w:rsid w:val="64B86E4F"/>
    <w:rsid w:val="64D04B30"/>
    <w:rsid w:val="64F531DE"/>
    <w:rsid w:val="65373578"/>
    <w:rsid w:val="654D07A0"/>
    <w:rsid w:val="657D3408"/>
    <w:rsid w:val="65B31A18"/>
    <w:rsid w:val="65FF1B05"/>
    <w:rsid w:val="66576847"/>
    <w:rsid w:val="667759A4"/>
    <w:rsid w:val="671F124A"/>
    <w:rsid w:val="67610215"/>
    <w:rsid w:val="676A190E"/>
    <w:rsid w:val="677A33C6"/>
    <w:rsid w:val="67A65317"/>
    <w:rsid w:val="681F6961"/>
    <w:rsid w:val="68610A2F"/>
    <w:rsid w:val="68805514"/>
    <w:rsid w:val="68BE6306"/>
    <w:rsid w:val="68FB264A"/>
    <w:rsid w:val="69316E2F"/>
    <w:rsid w:val="694E2071"/>
    <w:rsid w:val="69766163"/>
    <w:rsid w:val="697A3B33"/>
    <w:rsid w:val="698C2CAC"/>
    <w:rsid w:val="69D44760"/>
    <w:rsid w:val="6A4C7B67"/>
    <w:rsid w:val="6A520EC7"/>
    <w:rsid w:val="6A726F3F"/>
    <w:rsid w:val="6A740072"/>
    <w:rsid w:val="6A7A7665"/>
    <w:rsid w:val="6A865E42"/>
    <w:rsid w:val="6A8C097A"/>
    <w:rsid w:val="6AF87E20"/>
    <w:rsid w:val="6B253E20"/>
    <w:rsid w:val="6B322639"/>
    <w:rsid w:val="6B762DD2"/>
    <w:rsid w:val="6B9E6D0C"/>
    <w:rsid w:val="6BAD6281"/>
    <w:rsid w:val="6BD11F8E"/>
    <w:rsid w:val="6BD655AB"/>
    <w:rsid w:val="6C5F1F43"/>
    <w:rsid w:val="6C636C38"/>
    <w:rsid w:val="6C945B38"/>
    <w:rsid w:val="6CAC7696"/>
    <w:rsid w:val="6CAE2F39"/>
    <w:rsid w:val="6CB77752"/>
    <w:rsid w:val="6CCE4A51"/>
    <w:rsid w:val="6CF626FE"/>
    <w:rsid w:val="6D0B568B"/>
    <w:rsid w:val="6D410B78"/>
    <w:rsid w:val="6D573D01"/>
    <w:rsid w:val="6D5A5D1F"/>
    <w:rsid w:val="6D62532F"/>
    <w:rsid w:val="6DB34098"/>
    <w:rsid w:val="6DB545B6"/>
    <w:rsid w:val="6DE02FB4"/>
    <w:rsid w:val="6E390F8F"/>
    <w:rsid w:val="6E493DC7"/>
    <w:rsid w:val="6E514CED"/>
    <w:rsid w:val="6EB563D5"/>
    <w:rsid w:val="6ED5241B"/>
    <w:rsid w:val="6ED92677"/>
    <w:rsid w:val="6F1A78C6"/>
    <w:rsid w:val="6F225983"/>
    <w:rsid w:val="6FFC5590"/>
    <w:rsid w:val="70340255"/>
    <w:rsid w:val="706D1DD0"/>
    <w:rsid w:val="707F530A"/>
    <w:rsid w:val="70856B87"/>
    <w:rsid w:val="70895781"/>
    <w:rsid w:val="70907D80"/>
    <w:rsid w:val="70D527EE"/>
    <w:rsid w:val="70DD189A"/>
    <w:rsid w:val="70E941D7"/>
    <w:rsid w:val="70F20E24"/>
    <w:rsid w:val="70F61274"/>
    <w:rsid w:val="715B5300"/>
    <w:rsid w:val="71684BD5"/>
    <w:rsid w:val="71A56347"/>
    <w:rsid w:val="71D27F8A"/>
    <w:rsid w:val="722A6C78"/>
    <w:rsid w:val="72553024"/>
    <w:rsid w:val="72814508"/>
    <w:rsid w:val="72C824F6"/>
    <w:rsid w:val="72E105CC"/>
    <w:rsid w:val="73122968"/>
    <w:rsid w:val="731F5D5E"/>
    <w:rsid w:val="737C7606"/>
    <w:rsid w:val="73965389"/>
    <w:rsid w:val="73C51AD5"/>
    <w:rsid w:val="741E793C"/>
    <w:rsid w:val="74285391"/>
    <w:rsid w:val="745E3944"/>
    <w:rsid w:val="74E25EA2"/>
    <w:rsid w:val="756D36D6"/>
    <w:rsid w:val="75D3234F"/>
    <w:rsid w:val="75E67F61"/>
    <w:rsid w:val="761369E3"/>
    <w:rsid w:val="76297253"/>
    <w:rsid w:val="7635099D"/>
    <w:rsid w:val="76E1424A"/>
    <w:rsid w:val="76F53C3E"/>
    <w:rsid w:val="77533A7A"/>
    <w:rsid w:val="77762421"/>
    <w:rsid w:val="77963D45"/>
    <w:rsid w:val="77B56B1F"/>
    <w:rsid w:val="77B6005A"/>
    <w:rsid w:val="77B72E96"/>
    <w:rsid w:val="780F09F4"/>
    <w:rsid w:val="78A90480"/>
    <w:rsid w:val="78D828C3"/>
    <w:rsid w:val="78E2642A"/>
    <w:rsid w:val="78FB613C"/>
    <w:rsid w:val="78FE53E8"/>
    <w:rsid w:val="7A0423EA"/>
    <w:rsid w:val="7A364017"/>
    <w:rsid w:val="7A8265E1"/>
    <w:rsid w:val="7A93406C"/>
    <w:rsid w:val="7ACC6F71"/>
    <w:rsid w:val="7AD1571C"/>
    <w:rsid w:val="7B686D42"/>
    <w:rsid w:val="7B841746"/>
    <w:rsid w:val="7BBE1FD6"/>
    <w:rsid w:val="7BCC6333"/>
    <w:rsid w:val="7BD840AF"/>
    <w:rsid w:val="7C6C5AC7"/>
    <w:rsid w:val="7C8E645D"/>
    <w:rsid w:val="7CC6544B"/>
    <w:rsid w:val="7D0239FF"/>
    <w:rsid w:val="7D2B514D"/>
    <w:rsid w:val="7D5C37B8"/>
    <w:rsid w:val="7D5E40CD"/>
    <w:rsid w:val="7DCD56F2"/>
    <w:rsid w:val="7DFA5FDE"/>
    <w:rsid w:val="7E8527E6"/>
    <w:rsid w:val="7E854602"/>
    <w:rsid w:val="7E975577"/>
    <w:rsid w:val="7EA00412"/>
    <w:rsid w:val="7EE33248"/>
    <w:rsid w:val="7EE64B10"/>
    <w:rsid w:val="7F001CE7"/>
    <w:rsid w:val="7F615C18"/>
    <w:rsid w:val="7F7465C3"/>
    <w:rsid w:val="7F845DE2"/>
    <w:rsid w:val="7FAD32E9"/>
    <w:rsid w:val="7FB03B21"/>
    <w:rsid w:val="7FB249C9"/>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99"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99"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qFormat="1"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40"/>
    <w:qFormat/>
    <w:locked/>
    <w:uiPriority w:val="0"/>
    <w:pPr>
      <w:spacing w:before="100" w:beforeAutospacing="1" w:after="100" w:afterAutospacing="1"/>
      <w:jc w:val="left"/>
      <w:outlineLvl w:val="1"/>
    </w:pPr>
    <w:rPr>
      <w:rFonts w:hint="eastAsia" w:ascii="宋体" w:hAnsi="宋体"/>
      <w:b/>
      <w:kern w:val="0"/>
      <w:sz w:val="36"/>
      <w:szCs w:val="36"/>
    </w:rPr>
  </w:style>
  <w:style w:type="paragraph" w:styleId="5">
    <w:name w:val="heading 3"/>
    <w:basedOn w:val="1"/>
    <w:next w:val="1"/>
    <w:qFormat/>
    <w:locked/>
    <w:uiPriority w:val="0"/>
    <w:pPr>
      <w:keepNext/>
      <w:keepLines/>
      <w:spacing w:before="260" w:after="260" w:line="413" w:lineRule="auto"/>
      <w:outlineLvl w:val="2"/>
    </w:pPr>
    <w:rPr>
      <w:rFonts w:hint="eastAsia" w:ascii="仿宋_GB2312" w:eastAsia="仿宋_GB2312" w:cs="仿宋_GB2312"/>
      <w:spacing w:val="-22"/>
      <w:sz w:val="30"/>
    </w:rPr>
  </w:style>
  <w:style w:type="paragraph" w:styleId="6">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qFormat/>
    <w:locked/>
    <w:uiPriority w:val="1"/>
    <w:pPr>
      <w:ind w:left="698"/>
      <w:outlineLvl w:val="4"/>
    </w:pPr>
    <w:rPr>
      <w:rFonts w:ascii="宋体" w:hAnsi="宋体"/>
      <w:b/>
      <w:bCs/>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locked/>
    <w:uiPriority w:val="0"/>
    <w:pPr>
      <w:ind w:firstLine="420"/>
    </w:pPr>
    <w:rPr>
      <w:rFonts w:ascii="Calibri" w:hAnsi="Calibri"/>
      <w:szCs w:val="20"/>
    </w:rPr>
  </w:style>
  <w:style w:type="paragraph" w:styleId="8">
    <w:name w:val="caption"/>
    <w:basedOn w:val="1"/>
    <w:next w:val="1"/>
    <w:qFormat/>
    <w:locked/>
    <w:uiPriority w:val="0"/>
    <w:pPr>
      <w:snapToGrid w:val="0"/>
      <w:spacing w:before="6" w:after="6" w:line="0" w:lineRule="atLeast"/>
    </w:pPr>
    <w:rPr>
      <w:rFonts w:ascii="Arial" w:hAnsi="Arial"/>
      <w:snapToGrid w:val="0"/>
      <w:kern w:val="24"/>
      <w:sz w:val="24"/>
      <w:szCs w:val="28"/>
    </w:rPr>
  </w:style>
  <w:style w:type="paragraph" w:styleId="9">
    <w:name w:val="annotation text"/>
    <w:basedOn w:val="1"/>
    <w:link w:val="50"/>
    <w:semiHidden/>
    <w:qFormat/>
    <w:uiPriority w:val="0"/>
    <w:pPr>
      <w:jc w:val="left"/>
    </w:pPr>
    <w:rPr>
      <w:kern w:val="0"/>
      <w:sz w:val="24"/>
      <w:szCs w:val="20"/>
    </w:rPr>
  </w:style>
  <w:style w:type="paragraph" w:styleId="10">
    <w:name w:val="Body Text"/>
    <w:basedOn w:val="1"/>
    <w:next w:val="11"/>
    <w:link w:val="55"/>
    <w:qFormat/>
    <w:uiPriority w:val="0"/>
    <w:pPr>
      <w:widowControl/>
      <w:snapToGrid w:val="0"/>
      <w:spacing w:before="60" w:after="160" w:line="259" w:lineRule="auto"/>
      <w:ind w:right="113"/>
    </w:pPr>
    <w:rPr>
      <w:kern w:val="0"/>
      <w:sz w:val="18"/>
      <w:szCs w:val="20"/>
    </w:rPr>
  </w:style>
  <w:style w:type="paragraph" w:customStyle="1" w:styleId="11">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2">
    <w:name w:val="Body Text Indent"/>
    <w:basedOn w:val="1"/>
    <w:link w:val="44"/>
    <w:qFormat/>
    <w:uiPriority w:val="0"/>
    <w:pPr>
      <w:spacing w:after="120"/>
      <w:ind w:left="420" w:leftChars="200"/>
    </w:pPr>
    <w:rPr>
      <w:kern w:val="0"/>
      <w:sz w:val="24"/>
      <w:szCs w:val="20"/>
    </w:rPr>
  </w:style>
  <w:style w:type="paragraph" w:styleId="13">
    <w:name w:val="Plain Text"/>
    <w:basedOn w:val="1"/>
    <w:qFormat/>
    <w:locked/>
    <w:uiPriority w:val="0"/>
    <w:rPr>
      <w:rFonts w:ascii="宋体" w:hAnsi="Courier New" w:cs="Courier New"/>
      <w:szCs w:val="21"/>
    </w:rPr>
  </w:style>
  <w:style w:type="paragraph" w:styleId="14">
    <w:name w:val="Date"/>
    <w:basedOn w:val="1"/>
    <w:next w:val="1"/>
    <w:link w:val="41"/>
    <w:qFormat/>
    <w:uiPriority w:val="0"/>
    <w:pPr>
      <w:ind w:left="100" w:leftChars="2500"/>
    </w:pPr>
    <w:rPr>
      <w:kern w:val="0"/>
      <w:sz w:val="24"/>
      <w:szCs w:val="20"/>
    </w:rPr>
  </w:style>
  <w:style w:type="paragraph" w:styleId="15">
    <w:name w:val="Body Text Indent 2"/>
    <w:basedOn w:val="1"/>
    <w:qFormat/>
    <w:locked/>
    <w:uiPriority w:val="0"/>
    <w:pPr>
      <w:spacing w:line="360" w:lineRule="auto"/>
      <w:ind w:firstLine="480" w:firstLineChars="200"/>
    </w:pPr>
    <w:rPr>
      <w:sz w:val="24"/>
    </w:rPr>
  </w:style>
  <w:style w:type="paragraph" w:styleId="16">
    <w:name w:val="Balloon Text"/>
    <w:basedOn w:val="1"/>
    <w:link w:val="57"/>
    <w:semiHidden/>
    <w:qFormat/>
    <w:uiPriority w:val="0"/>
    <w:rPr>
      <w:kern w:val="0"/>
      <w:sz w:val="18"/>
      <w:szCs w:val="20"/>
    </w:rPr>
  </w:style>
  <w:style w:type="paragraph" w:styleId="17">
    <w:name w:val="footer"/>
    <w:basedOn w:val="1"/>
    <w:link w:val="59"/>
    <w:qFormat/>
    <w:uiPriority w:val="99"/>
    <w:pPr>
      <w:tabs>
        <w:tab w:val="center" w:pos="4153"/>
        <w:tab w:val="right" w:pos="8306"/>
      </w:tabs>
      <w:snapToGrid w:val="0"/>
      <w:jc w:val="left"/>
    </w:pPr>
    <w:rPr>
      <w:kern w:val="0"/>
      <w:sz w:val="18"/>
      <w:szCs w:val="20"/>
    </w:rPr>
  </w:style>
  <w:style w:type="paragraph" w:styleId="18">
    <w:name w:val="header"/>
    <w:basedOn w:val="1"/>
    <w:link w:val="58"/>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Body Text Indent 3"/>
    <w:basedOn w:val="1"/>
    <w:link w:val="56"/>
    <w:qFormat/>
    <w:locked/>
    <w:uiPriority w:val="99"/>
    <w:pPr>
      <w:widowControl/>
      <w:ind w:firstLine="552" w:firstLineChars="200"/>
    </w:pPr>
    <w:rPr>
      <w:spacing w:val="-2"/>
      <w:kern w:val="0"/>
      <w:sz w:val="20"/>
      <w:szCs w:val="20"/>
    </w:rPr>
  </w:style>
  <w:style w:type="paragraph" w:styleId="20">
    <w:name w:val="table of figures"/>
    <w:basedOn w:val="1"/>
    <w:next w:val="1"/>
    <w:qFormat/>
    <w:locked/>
    <w:uiPriority w:val="0"/>
    <w:pPr>
      <w:ind w:left="200" w:leftChars="200" w:hanging="200" w:hangingChars="200"/>
    </w:pPr>
  </w:style>
  <w:style w:type="paragraph" w:styleId="21">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2">
    <w:name w:val="Normal (Web)"/>
    <w:basedOn w:val="1"/>
    <w:link w:val="54"/>
    <w:qFormat/>
    <w:uiPriority w:val="0"/>
    <w:pPr>
      <w:widowControl/>
      <w:spacing w:before="100" w:beforeAutospacing="1" w:after="100" w:afterAutospacing="1"/>
      <w:jc w:val="left"/>
    </w:pPr>
    <w:rPr>
      <w:rFonts w:ascii="宋体" w:hAnsi="宋体"/>
      <w:kern w:val="0"/>
      <w:sz w:val="24"/>
      <w:szCs w:val="20"/>
    </w:rPr>
  </w:style>
  <w:style w:type="paragraph" w:styleId="23">
    <w:name w:val="annotation subject"/>
    <w:basedOn w:val="9"/>
    <w:next w:val="9"/>
    <w:link w:val="53"/>
    <w:semiHidden/>
    <w:qFormat/>
    <w:uiPriority w:val="0"/>
    <w:rPr>
      <w:b/>
    </w:rPr>
  </w:style>
  <w:style w:type="paragraph" w:styleId="24">
    <w:name w:val="Body Text First Indent"/>
    <w:basedOn w:val="10"/>
    <w:qFormat/>
    <w:locked/>
    <w:uiPriority w:val="0"/>
    <w:pPr>
      <w:spacing w:after="120"/>
      <w:ind w:firstLine="420" w:firstLineChars="100"/>
    </w:pPr>
    <w:rPr>
      <w:sz w:val="24"/>
      <w:szCs w:val="24"/>
    </w:rPr>
  </w:style>
  <w:style w:type="paragraph" w:styleId="25">
    <w:name w:val="Body Text First Indent 2"/>
    <w:basedOn w:val="12"/>
    <w:qFormat/>
    <w:locked/>
    <w:uiPriority w:val="0"/>
    <w:pPr>
      <w:adjustRightInd w:val="0"/>
      <w:spacing w:line="360" w:lineRule="atLeast"/>
      <w:ind w:left="0" w:leftChars="0" w:firstLine="210"/>
      <w:jc w:val="left"/>
      <w:textAlignment w:val="baseline"/>
    </w:pPr>
    <w:rPr>
      <w:rFonts w:eastAsia="楷体_GB231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locked/>
    <w:uiPriority w:val="99"/>
    <w:rPr>
      <w:rFonts w:ascii="Times New Roman" w:hAnsi="Times New Roman" w:eastAsia="宋体" w:cs="Times New Roman"/>
      <w:bCs/>
      <w:sz w:val="21"/>
    </w:rPr>
  </w:style>
  <w:style w:type="character" w:styleId="30">
    <w:name w:val="page number"/>
    <w:basedOn w:val="28"/>
    <w:qFormat/>
    <w:locked/>
    <w:uiPriority w:val="0"/>
  </w:style>
  <w:style w:type="character" w:styleId="31">
    <w:name w:val="FollowedHyperlink"/>
    <w:basedOn w:val="28"/>
    <w:qFormat/>
    <w:locked/>
    <w:uiPriority w:val="0"/>
    <w:rPr>
      <w:color w:val="333333"/>
      <w:u w:val="none"/>
    </w:rPr>
  </w:style>
  <w:style w:type="character" w:styleId="32">
    <w:name w:val="HTML Definition"/>
    <w:basedOn w:val="28"/>
    <w:qFormat/>
    <w:locked/>
    <w:uiPriority w:val="0"/>
    <w:rPr>
      <w:i/>
      <w:iCs/>
    </w:rPr>
  </w:style>
  <w:style w:type="character" w:styleId="33">
    <w:name w:val="HTML Acronym"/>
    <w:basedOn w:val="28"/>
    <w:qFormat/>
    <w:locked/>
    <w:uiPriority w:val="0"/>
  </w:style>
  <w:style w:type="character" w:styleId="34">
    <w:name w:val="Hyperlink"/>
    <w:basedOn w:val="28"/>
    <w:qFormat/>
    <w:locked/>
    <w:uiPriority w:val="0"/>
    <w:rPr>
      <w:color w:val="0000FF"/>
      <w:u w:val="single"/>
    </w:rPr>
  </w:style>
  <w:style w:type="character" w:styleId="35">
    <w:name w:val="HTML Code"/>
    <w:basedOn w:val="28"/>
    <w:qFormat/>
    <w:locked/>
    <w:uiPriority w:val="0"/>
    <w:rPr>
      <w:rFonts w:hint="default" w:ascii="monospace" w:hAnsi="monospace" w:eastAsia="monospace" w:cs="monospace"/>
      <w:sz w:val="21"/>
      <w:szCs w:val="21"/>
    </w:rPr>
  </w:style>
  <w:style w:type="character" w:styleId="36">
    <w:name w:val="annotation reference"/>
    <w:semiHidden/>
    <w:qFormat/>
    <w:uiPriority w:val="0"/>
    <w:rPr>
      <w:sz w:val="21"/>
    </w:rPr>
  </w:style>
  <w:style w:type="character" w:styleId="37">
    <w:name w:val="HTML Keyboard"/>
    <w:basedOn w:val="28"/>
    <w:qFormat/>
    <w:locked/>
    <w:uiPriority w:val="0"/>
    <w:rPr>
      <w:rFonts w:hint="default" w:ascii="monospace" w:hAnsi="monospace" w:eastAsia="monospace" w:cs="monospace"/>
      <w:sz w:val="21"/>
      <w:szCs w:val="21"/>
    </w:rPr>
  </w:style>
  <w:style w:type="character" w:styleId="38">
    <w:name w:val="HTML Sample"/>
    <w:basedOn w:val="28"/>
    <w:qFormat/>
    <w:locked/>
    <w:uiPriority w:val="0"/>
    <w:rPr>
      <w:rFonts w:ascii="monospace" w:hAnsi="monospace" w:eastAsia="monospace" w:cs="monospace"/>
      <w:sz w:val="21"/>
      <w:szCs w:val="21"/>
    </w:rPr>
  </w:style>
  <w:style w:type="paragraph" w:customStyle="1" w:styleId="39">
    <w:name w:val="_Style 1"/>
    <w:basedOn w:val="1"/>
    <w:next w:val="1"/>
    <w:qFormat/>
    <w:uiPriority w:val="0"/>
    <w:pPr>
      <w:ind w:firstLine="420" w:firstLineChars="200"/>
    </w:pPr>
    <w:rPr>
      <w:rFonts w:ascii="Calibri" w:hAnsi="Calibri"/>
      <w:szCs w:val="22"/>
    </w:rPr>
  </w:style>
  <w:style w:type="character" w:customStyle="1" w:styleId="40">
    <w:name w:val="标题 2 Char"/>
    <w:link w:val="4"/>
    <w:qFormat/>
    <w:uiPriority w:val="0"/>
    <w:rPr>
      <w:rFonts w:hint="eastAsia" w:ascii="宋体" w:hAnsi="宋体" w:eastAsia="宋体" w:cs="宋体"/>
      <w:b/>
      <w:kern w:val="0"/>
      <w:sz w:val="36"/>
      <w:szCs w:val="36"/>
      <w:lang w:val="en-US" w:eastAsia="zh-CN"/>
    </w:rPr>
  </w:style>
  <w:style w:type="character" w:customStyle="1" w:styleId="41">
    <w:name w:val="日期 Char"/>
    <w:link w:val="14"/>
    <w:qFormat/>
    <w:locked/>
    <w:uiPriority w:val="0"/>
    <w:rPr>
      <w:rFonts w:ascii="Times New Roman" w:hAnsi="Times New Roman" w:eastAsia="宋体"/>
      <w:sz w:val="24"/>
    </w:rPr>
  </w:style>
  <w:style w:type="character" w:customStyle="1" w:styleId="42">
    <w:name w:val="批注文字 字符1"/>
    <w:semiHidden/>
    <w:qFormat/>
    <w:uiPriority w:val="0"/>
    <w:rPr>
      <w:rFonts w:ascii="Times New Roman" w:hAnsi="Times New Roman" w:eastAsia="宋体"/>
      <w:sz w:val="24"/>
    </w:rPr>
  </w:style>
  <w:style w:type="character" w:customStyle="1" w:styleId="43">
    <w:name w:val="日期 字符"/>
    <w:semiHidden/>
    <w:qFormat/>
    <w:uiPriority w:val="0"/>
    <w:rPr>
      <w:rFonts w:ascii="Times New Roman" w:hAnsi="Times New Roman" w:eastAsia="宋体"/>
      <w:sz w:val="24"/>
    </w:rPr>
  </w:style>
  <w:style w:type="character" w:customStyle="1" w:styleId="44">
    <w:name w:val="正文文本缩进 Char"/>
    <w:link w:val="12"/>
    <w:semiHidden/>
    <w:qFormat/>
    <w:locked/>
    <w:uiPriority w:val="0"/>
    <w:rPr>
      <w:rFonts w:ascii="Times New Roman" w:hAnsi="Times New Roman" w:eastAsia="宋体"/>
      <w:sz w:val="24"/>
    </w:rPr>
  </w:style>
  <w:style w:type="character" w:customStyle="1" w:styleId="45">
    <w:name w:val="font11"/>
    <w:basedOn w:val="28"/>
    <w:qFormat/>
    <w:uiPriority w:val="0"/>
    <w:rPr>
      <w:rFonts w:hint="eastAsia" w:ascii="MingLiU" w:hAnsi="MingLiU" w:eastAsia="MingLiU" w:cs="MingLiU"/>
      <w:color w:val="000000"/>
      <w:sz w:val="16"/>
      <w:szCs w:val="16"/>
      <w:u w:val="none"/>
    </w:rPr>
  </w:style>
  <w:style w:type="character" w:customStyle="1" w:styleId="46">
    <w:name w:val="正文文本 字符1"/>
    <w:semiHidden/>
    <w:qFormat/>
    <w:uiPriority w:val="0"/>
    <w:rPr>
      <w:rFonts w:ascii="Times New Roman" w:hAnsi="Times New Roman" w:eastAsia="宋体"/>
      <w:sz w:val="24"/>
    </w:rPr>
  </w:style>
  <w:style w:type="character" w:customStyle="1" w:styleId="47">
    <w:name w:val="textfont1"/>
    <w:qFormat/>
    <w:uiPriority w:val="0"/>
    <w:rPr>
      <w:rFonts w:hint="default" w:ascii="_x000B__x000C_" w:hAnsi="_x000B__x000C_"/>
      <w:color w:val="000000"/>
      <w:sz w:val="22"/>
      <w:szCs w:val="22"/>
    </w:rPr>
  </w:style>
  <w:style w:type="character" w:customStyle="1" w:styleId="48">
    <w:name w:val="表格 Char"/>
    <w:link w:val="49"/>
    <w:qFormat/>
    <w:locked/>
    <w:uiPriority w:val="0"/>
    <w:rPr>
      <w:rFonts w:ascii="宋体"/>
      <w:sz w:val="21"/>
    </w:rPr>
  </w:style>
  <w:style w:type="paragraph" w:customStyle="1" w:styleId="49">
    <w:name w:val="表格"/>
    <w:basedOn w:val="1"/>
    <w:next w:val="1"/>
    <w:link w:val="48"/>
    <w:qFormat/>
    <w:uiPriority w:val="0"/>
    <w:pPr>
      <w:adjustRightInd w:val="0"/>
      <w:snapToGrid w:val="0"/>
      <w:spacing w:beforeLines="10" w:afterLines="10" w:line="259" w:lineRule="auto"/>
      <w:jc w:val="center"/>
    </w:pPr>
    <w:rPr>
      <w:rFonts w:ascii="宋体"/>
      <w:kern w:val="0"/>
      <w:szCs w:val="20"/>
    </w:rPr>
  </w:style>
  <w:style w:type="character" w:customStyle="1" w:styleId="50">
    <w:name w:val="批注文字 Char"/>
    <w:link w:val="9"/>
    <w:qFormat/>
    <w:locked/>
    <w:uiPriority w:val="0"/>
    <w:rPr>
      <w:rFonts w:ascii="Times New Roman" w:hAnsi="Times New Roman" w:eastAsia="宋体"/>
      <w:sz w:val="24"/>
    </w:rPr>
  </w:style>
  <w:style w:type="character" w:customStyle="1" w:styleId="51">
    <w:name w:val="页脚 字符"/>
    <w:basedOn w:val="28"/>
    <w:qFormat/>
    <w:uiPriority w:val="99"/>
  </w:style>
  <w:style w:type="character" w:customStyle="1" w:styleId="52">
    <w:name w:val="font01"/>
    <w:basedOn w:val="28"/>
    <w:qFormat/>
    <w:uiPriority w:val="0"/>
    <w:rPr>
      <w:rFonts w:hint="default" w:ascii="Times New Roman" w:hAnsi="Times New Roman" w:cs="Times New Roman"/>
      <w:color w:val="000000"/>
      <w:sz w:val="16"/>
      <w:szCs w:val="16"/>
      <w:u w:val="none"/>
    </w:rPr>
  </w:style>
  <w:style w:type="character" w:customStyle="1" w:styleId="53">
    <w:name w:val="批注主题 Char"/>
    <w:link w:val="23"/>
    <w:semiHidden/>
    <w:qFormat/>
    <w:locked/>
    <w:uiPriority w:val="0"/>
    <w:rPr>
      <w:rFonts w:ascii="Times New Roman" w:hAnsi="Times New Roman" w:eastAsia="宋体"/>
      <w:b/>
      <w:kern w:val="2"/>
      <w:sz w:val="24"/>
    </w:rPr>
  </w:style>
  <w:style w:type="character" w:customStyle="1" w:styleId="54">
    <w:name w:val="普通(网站) Char"/>
    <w:link w:val="22"/>
    <w:qFormat/>
    <w:locked/>
    <w:uiPriority w:val="0"/>
    <w:rPr>
      <w:rFonts w:ascii="宋体" w:hAnsi="宋体" w:eastAsia="宋体"/>
      <w:sz w:val="24"/>
    </w:rPr>
  </w:style>
  <w:style w:type="character" w:customStyle="1" w:styleId="55">
    <w:name w:val="正文文本 Char"/>
    <w:link w:val="10"/>
    <w:qFormat/>
    <w:locked/>
    <w:uiPriority w:val="0"/>
    <w:rPr>
      <w:sz w:val="18"/>
    </w:rPr>
  </w:style>
  <w:style w:type="character" w:customStyle="1" w:styleId="56">
    <w:name w:val="正文文本缩进 3 Char"/>
    <w:link w:val="19"/>
    <w:qFormat/>
    <w:uiPriority w:val="99"/>
    <w:rPr>
      <w:rFonts w:ascii="Times New Roman" w:hAnsi="Times New Roman"/>
      <w:spacing w:val="-2"/>
      <w:kern w:val="0"/>
      <w:sz w:val="20"/>
      <w:szCs w:val="20"/>
    </w:rPr>
  </w:style>
  <w:style w:type="character" w:customStyle="1" w:styleId="57">
    <w:name w:val="批注框文本 Char"/>
    <w:link w:val="16"/>
    <w:semiHidden/>
    <w:qFormat/>
    <w:locked/>
    <w:uiPriority w:val="0"/>
    <w:rPr>
      <w:rFonts w:ascii="Times New Roman" w:hAnsi="Times New Roman" w:eastAsia="宋体"/>
      <w:sz w:val="18"/>
    </w:rPr>
  </w:style>
  <w:style w:type="character" w:customStyle="1" w:styleId="58">
    <w:name w:val="页眉 Char"/>
    <w:link w:val="18"/>
    <w:qFormat/>
    <w:locked/>
    <w:uiPriority w:val="0"/>
    <w:rPr>
      <w:sz w:val="18"/>
    </w:rPr>
  </w:style>
  <w:style w:type="character" w:customStyle="1" w:styleId="59">
    <w:name w:val="页脚 Char"/>
    <w:link w:val="17"/>
    <w:qFormat/>
    <w:locked/>
    <w:uiPriority w:val="99"/>
    <w:rPr>
      <w:sz w:val="18"/>
    </w:rPr>
  </w:style>
  <w:style w:type="character" w:customStyle="1" w:styleId="60">
    <w:name w:val="标准正文 Char"/>
    <w:link w:val="61"/>
    <w:qFormat/>
    <w:locked/>
    <w:uiPriority w:val="0"/>
    <w:rPr>
      <w:rFonts w:ascii="Calibri" w:hAnsi="新宋体" w:eastAsia="新宋体"/>
      <w:kern w:val="0"/>
      <w:sz w:val="24"/>
      <w:szCs w:val="20"/>
    </w:rPr>
  </w:style>
  <w:style w:type="paragraph" w:customStyle="1" w:styleId="61">
    <w:name w:val="标准正文"/>
    <w:basedOn w:val="13"/>
    <w:link w:val="60"/>
    <w:qFormat/>
    <w:uiPriority w:val="0"/>
    <w:pPr>
      <w:spacing w:line="360" w:lineRule="auto"/>
      <w:ind w:firstLine="480" w:firstLineChars="200"/>
    </w:pPr>
    <w:rPr>
      <w:rFonts w:ascii="Calibri" w:hAnsi="新宋体" w:eastAsia="新宋体"/>
      <w:kern w:val="0"/>
      <w:sz w:val="24"/>
      <w:szCs w:val="20"/>
    </w:rPr>
  </w:style>
  <w:style w:type="paragraph" w:customStyle="1" w:styleId="62">
    <w:name w:val="样式1"/>
    <w:basedOn w:val="1"/>
    <w:qFormat/>
    <w:uiPriority w:val="0"/>
    <w:pPr>
      <w:spacing w:line="360" w:lineRule="auto"/>
      <w:ind w:firstLine="567"/>
    </w:pPr>
    <w:rPr>
      <w:sz w:val="24"/>
      <w:szCs w:val="20"/>
    </w:rPr>
  </w:style>
  <w:style w:type="paragraph" w:customStyle="1" w:styleId="63">
    <w:name w:val="4正文"/>
    <w:basedOn w:val="1"/>
    <w:qFormat/>
    <w:uiPriority w:val="0"/>
    <w:pPr>
      <w:spacing w:line="360" w:lineRule="auto"/>
      <w:ind w:firstLine="480" w:firstLineChars="200"/>
    </w:pPr>
    <w:rPr>
      <w:rFonts w:cs="宋体"/>
      <w:sz w:val="24"/>
      <w:szCs w:val="20"/>
    </w:rPr>
  </w:style>
  <w:style w:type="paragraph" w:customStyle="1" w:styleId="64">
    <w:name w:val="表头"/>
    <w:basedOn w:val="1"/>
    <w:qFormat/>
    <w:uiPriority w:val="0"/>
    <w:pPr>
      <w:tabs>
        <w:tab w:val="left" w:pos="1021"/>
      </w:tabs>
      <w:spacing w:before="60"/>
      <w:jc w:val="center"/>
    </w:pPr>
    <w:rPr>
      <w:rFonts w:eastAsia="黑体"/>
      <w:kern w:val="24"/>
    </w:rPr>
  </w:style>
  <w:style w:type="paragraph" w:customStyle="1" w:styleId="65">
    <w:name w:val="Default"/>
    <w:basedOn w:val="66"/>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6">
    <w:name w:val="纯文本1"/>
    <w:basedOn w:val="1"/>
    <w:qFormat/>
    <w:uiPriority w:val="0"/>
    <w:pPr>
      <w:adjustRightInd w:val="0"/>
    </w:pPr>
    <w:rPr>
      <w:rFonts w:ascii="宋体" w:hAnsi="Courier New"/>
      <w:szCs w:val="20"/>
    </w:rPr>
  </w:style>
  <w:style w:type="paragraph" w:customStyle="1" w:styleId="67">
    <w:name w:val="表格文字"/>
    <w:basedOn w:val="1"/>
    <w:qFormat/>
    <w:uiPriority w:val="0"/>
    <w:pPr>
      <w:jc w:val="center"/>
    </w:pPr>
  </w:style>
  <w:style w:type="paragraph" w:customStyle="1" w:styleId="68">
    <w:name w:val="表格1"/>
    <w:basedOn w:val="1"/>
    <w:qFormat/>
    <w:uiPriority w:val="0"/>
    <w:pPr>
      <w:adjustRightInd w:val="0"/>
      <w:spacing w:line="20" w:lineRule="atLeast"/>
      <w:jc w:val="center"/>
      <w:textAlignment w:val="center"/>
    </w:pPr>
    <w:rPr>
      <w:rFonts w:ascii="宋体"/>
      <w:szCs w:val="20"/>
    </w:rPr>
  </w:style>
  <w:style w:type="paragraph" w:customStyle="1" w:styleId="6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0">
    <w:name w:val="正本"/>
    <w:basedOn w:val="1"/>
    <w:qFormat/>
    <w:uiPriority w:val="0"/>
    <w:pPr>
      <w:spacing w:line="360" w:lineRule="auto"/>
      <w:ind w:left="198"/>
      <w:jc w:val="left"/>
    </w:pPr>
    <w:rPr>
      <w:rFonts w:ascii="宋体" w:hAnsi="宋体"/>
      <w:sz w:val="24"/>
      <w:szCs w:val="20"/>
    </w:rPr>
  </w:style>
  <w:style w:type="paragraph" w:customStyle="1" w:styleId="71">
    <w:name w:val="表文字"/>
    <w:qFormat/>
    <w:uiPriority w:val="0"/>
    <w:pPr>
      <w:widowControl w:val="0"/>
      <w:adjustRightInd w:val="0"/>
      <w:snapToGrid w:val="0"/>
      <w:spacing w:line="270" w:lineRule="exact"/>
      <w:ind w:left="57" w:right="57"/>
      <w:jc w:val="center"/>
    </w:pPr>
    <w:rPr>
      <w:rFonts w:ascii="Times New Roman" w:hAnsi="Times New Roman" w:eastAsia="宋体" w:cs="Times New Roman"/>
      <w:kern w:val="18"/>
      <w:sz w:val="18"/>
      <w:lang w:val="en-GB" w:eastAsia="zh-CN" w:bidi="ar-SA"/>
    </w:rPr>
  </w:style>
  <w:style w:type="paragraph" w:customStyle="1" w:styleId="72">
    <w:name w:val="BG1"/>
    <w:basedOn w:val="1"/>
    <w:qFormat/>
    <w:uiPriority w:val="0"/>
    <w:pPr>
      <w:spacing w:line="360" w:lineRule="auto"/>
      <w:ind w:firstLine="422" w:firstLineChars="200"/>
      <w:jc w:val="center"/>
    </w:pPr>
    <w:rPr>
      <w:b/>
      <w:bCs/>
      <w:color w:val="000000"/>
      <w:kern w:val="0"/>
    </w:rPr>
  </w:style>
  <w:style w:type="paragraph" w:customStyle="1" w:styleId="73">
    <w:name w:val="ZW"/>
    <w:basedOn w:val="70"/>
    <w:qFormat/>
    <w:uiPriority w:val="0"/>
    <w:pPr>
      <w:adjustRightInd w:val="0"/>
      <w:snapToGrid w:val="0"/>
      <w:ind w:left="0" w:firstLine="200" w:firstLineChars="200"/>
      <w:jc w:val="both"/>
    </w:pPr>
    <w:rPr>
      <w:rFonts w:ascii="Times New Roman" w:hAnsi="Times New Roman" w:eastAsia="仿宋_GB2312"/>
      <w:kern w:val="0"/>
      <w:sz w:val="28"/>
      <w:szCs w:val="24"/>
    </w:rPr>
  </w:style>
  <w:style w:type="paragraph" w:customStyle="1" w:styleId="74">
    <w:name w:val="!正文"/>
    <w:basedOn w:val="1"/>
    <w:qFormat/>
    <w:uiPriority w:val="0"/>
    <w:pPr>
      <w:spacing w:line="480" w:lineRule="exact"/>
      <w:ind w:firstLine="480" w:firstLineChars="200"/>
    </w:pPr>
    <w:rPr>
      <w:rFonts w:hAnsi="宋体" w:cs="宋体"/>
    </w:rPr>
  </w:style>
  <w:style w:type="paragraph" w:styleId="75">
    <w:name w:val="Quote"/>
    <w:basedOn w:val="1"/>
    <w:next w:val="1"/>
    <w:qFormat/>
    <w:uiPriority w:val="0"/>
    <w:pPr>
      <w:jc w:val="center"/>
    </w:pPr>
    <w:rPr>
      <w:b/>
      <w:iCs/>
      <w:color w:val="000000"/>
      <w:lang w:eastAsia="en-US" w:bidi="en-US"/>
    </w:rPr>
  </w:style>
  <w:style w:type="paragraph" w:customStyle="1" w:styleId="76">
    <w:name w:val="卓龙正文"/>
    <w:basedOn w:val="1"/>
    <w:qFormat/>
    <w:uiPriority w:val="99"/>
    <w:pPr>
      <w:spacing w:line="360" w:lineRule="auto"/>
      <w:ind w:firstLine="200" w:firstLineChars="200"/>
    </w:pPr>
    <w:rPr>
      <w:sz w:val="24"/>
    </w:rPr>
  </w:style>
  <w:style w:type="paragraph" w:customStyle="1" w:styleId="7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styleId="79">
    <w:name w:val="Intense Quote"/>
    <w:basedOn w:val="1"/>
    <w:next w:val="1"/>
    <w:qFormat/>
    <w:uiPriority w:val="0"/>
    <w:pPr>
      <w:jc w:val="center"/>
    </w:pPr>
    <w:rPr>
      <w:bCs/>
      <w:iCs/>
      <w:lang w:eastAsia="en-US" w:bidi="en-US"/>
    </w:rPr>
  </w:style>
  <w:style w:type="paragraph" w:customStyle="1" w:styleId="80">
    <w:name w:val="hj正文"/>
    <w:basedOn w:val="1"/>
    <w:qFormat/>
    <w:uiPriority w:val="0"/>
    <w:pPr>
      <w:ind w:firstLine="480" w:firstLineChars="200"/>
    </w:pPr>
  </w:style>
  <w:style w:type="paragraph" w:customStyle="1" w:styleId="81">
    <w:name w:val="段落"/>
    <w:basedOn w:val="1"/>
    <w:qFormat/>
    <w:uiPriority w:val="0"/>
    <w:pPr>
      <w:tabs>
        <w:tab w:val="left" w:pos="1021"/>
      </w:tabs>
      <w:ind w:firstLine="480" w:firstLineChars="200"/>
    </w:pPr>
    <w:rPr>
      <w:kern w:val="24"/>
    </w:rPr>
  </w:style>
  <w:style w:type="paragraph" w:customStyle="1" w:styleId="82">
    <w:name w:val="Table Paragraph"/>
    <w:basedOn w:val="1"/>
    <w:qFormat/>
    <w:uiPriority w:val="1"/>
    <w:rPr>
      <w:rFonts w:eastAsia="Times New Roman"/>
    </w:rPr>
  </w:style>
  <w:style w:type="paragraph" w:customStyle="1" w:styleId="83">
    <w:name w:val="环评正文"/>
    <w:basedOn w:val="1"/>
    <w:qFormat/>
    <w:uiPriority w:val="0"/>
    <w:pPr>
      <w:spacing w:beforeLines="30"/>
      <w:ind w:firstLine="200" w:firstLineChars="200"/>
    </w:pPr>
    <w:rPr>
      <w:kern w:val="0"/>
      <w:sz w:val="24"/>
      <w:szCs w:val="20"/>
    </w:rPr>
  </w:style>
  <w:style w:type="paragraph" w:customStyle="1" w:styleId="84">
    <w:name w:val="简单回函地址"/>
    <w:basedOn w:val="1"/>
    <w:qFormat/>
    <w:uiPriority w:val="0"/>
    <w:rPr>
      <w:szCs w:val="20"/>
    </w:rPr>
  </w:style>
  <w:style w:type="paragraph" w:customStyle="1" w:styleId="85">
    <w:name w:val="样式 正文缩进首行缩进两字标题4正文不缩进s4正文（首行缩进两字） Char Char Char Char Char ..."/>
    <w:basedOn w:val="2"/>
    <w:qFormat/>
    <w:uiPriority w:val="99"/>
    <w:pPr>
      <w:adjustRightInd w:val="0"/>
      <w:snapToGrid w:val="0"/>
      <w:ind w:firstLine="495"/>
    </w:pPr>
    <w:rPr>
      <w:rFonts w:ascii="Times New Roman" w:hAnsi="Times New Roman"/>
      <w:sz w:val="24"/>
    </w:rPr>
  </w:style>
  <w:style w:type="paragraph" w:customStyle="1" w:styleId="86">
    <w:name w:val="报告表小标题"/>
    <w:basedOn w:val="1"/>
    <w:qFormat/>
    <w:uiPriority w:val="0"/>
    <w:pPr>
      <w:spacing w:before="100" w:beforeAutospacing="1" w:line="360" w:lineRule="auto"/>
    </w:pPr>
    <w:rPr>
      <w:b/>
      <w:sz w:val="24"/>
    </w:rPr>
  </w:style>
  <w:style w:type="paragraph" w:customStyle="1" w:styleId="87">
    <w:name w:val="（正文）"/>
    <w:basedOn w:val="1"/>
    <w:qFormat/>
    <w:uiPriority w:val="0"/>
    <w:pPr>
      <w:ind w:firstLine="200" w:firstLineChars="200"/>
    </w:pPr>
    <w:rPr>
      <w:szCs w:val="20"/>
    </w:rPr>
  </w:style>
  <w:style w:type="paragraph" w:customStyle="1" w:styleId="8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89">
    <w:name w:val="sugg-loading"/>
    <w:basedOn w:val="28"/>
    <w:qFormat/>
    <w:uiPriority w:val="0"/>
  </w:style>
  <w:style w:type="paragraph" w:styleId="90">
    <w:name w:val="List Paragraph"/>
    <w:basedOn w:val="1"/>
    <w:qFormat/>
    <w:uiPriority w:val="34"/>
    <w:pPr>
      <w:ind w:firstLine="420" w:firstLineChars="200"/>
    </w:pPr>
  </w:style>
  <w:style w:type="character" w:customStyle="1" w:styleId="91">
    <w:name w:val="tmpztreemove_arrow"/>
    <w:basedOn w:val="28"/>
    <w:qFormat/>
    <w:uiPriority w:val="0"/>
  </w:style>
  <w:style w:type="character" w:customStyle="1" w:styleId="92">
    <w:name w:val="button"/>
    <w:basedOn w:val="28"/>
    <w:qFormat/>
    <w:uiPriority w:val="0"/>
  </w:style>
  <w:style w:type="paragraph" w:customStyle="1" w:styleId="93">
    <w:name w:val="A正文1"/>
    <w:basedOn w:val="1"/>
    <w:qFormat/>
    <w:uiPriority w:val="0"/>
    <w:pPr>
      <w:spacing w:line="360" w:lineRule="auto"/>
      <w:ind w:firstLine="480" w:firstLineChars="200"/>
    </w:pPr>
    <w:rPr>
      <w:sz w:val="24"/>
      <w:szCs w:val="28"/>
    </w:rPr>
  </w:style>
  <w:style w:type="paragraph" w:customStyle="1" w:styleId="94">
    <w:name w:val="HJ-表格"/>
    <w:basedOn w:val="1"/>
    <w:qFormat/>
    <w:uiPriority w:val="0"/>
    <w:pPr>
      <w:widowControl w:val="0"/>
      <w:adjustRightInd/>
      <w:snapToGrid/>
      <w:spacing w:after="0"/>
      <w:jc w:val="center"/>
    </w:pPr>
    <w:rPr>
      <w:rFonts w:asciiTheme="minorHAnsi" w:hAnsiTheme="minorHAnsi"/>
      <w:b/>
      <w:sz w:val="18"/>
    </w:rPr>
  </w:style>
  <w:style w:type="paragraph" w:customStyle="1" w:styleId="95">
    <w:name w:val="正文（用）"/>
    <w:basedOn w:val="1"/>
    <w:qFormat/>
    <w:uiPriority w:val="0"/>
    <w:pPr>
      <w:widowControl w:val="0"/>
      <w:adjustRightInd/>
      <w:snapToGrid/>
      <w:spacing w:after="0" w:line="360" w:lineRule="auto"/>
      <w:ind w:firstLine="480" w:firstLineChars="200"/>
    </w:pPr>
    <w:rPr>
      <w:rFonts w:ascii="宋体" w:hAnsi="宋体" w:eastAsia="宋体" w:cs="宋体"/>
      <w:kern w:val="2"/>
      <w:sz w:val="24"/>
      <w:szCs w:val="20"/>
    </w:rPr>
  </w:style>
  <w:style w:type="paragraph" w:customStyle="1" w:styleId="96">
    <w:name w:val="正文_1"/>
    <w:qFormat/>
    <w:uiPriority w:val="0"/>
    <w:pPr>
      <w:widowControl w:val="0"/>
      <w:jc w:val="both"/>
    </w:pPr>
    <w:rPr>
      <w:rFonts w:ascii="Calibri" w:hAnsi="Calibri" w:eastAsia="宋体" w:cs="Times New Roman"/>
      <w:kern w:val="2"/>
      <w:sz w:val="21"/>
      <w:szCs w:val="20"/>
      <w:lang w:val="en-US" w:eastAsia="zh-CN" w:bidi="ar-SA"/>
    </w:rPr>
  </w:style>
  <w:style w:type="paragraph" w:customStyle="1" w:styleId="97">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98">
    <w:name w:val="正文_8"/>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extobjs>
    <extobj name="ECB019B1-382A-4266-B25C-5B523AA43C14-1">
      <extobjdata type="ECB019B1-382A-4266-B25C-5B523AA43C14" data="ewoJIkZpbGVJZCIgOiAiMTY2MzgwNzkwMjAzIiwKCSJHcm91cElkIiA6ICIxMTAzNTQ0MTczIiwKCSJJbWFnZSIgOiAiaVZCT1J3MEtHZ29BQUFBTlNVaEVVZ0FBQTNJQUFBTVlDQVlBQUFDT3VOWGRBQUFBQ1hCSVdYTUFBQXNUQUFBTEV3RUFtcHdZQUFBZ0FFbEVRVlI0bk96ZGVYd1RkZjQvOE5ja2JkSTA5Q1MxcFNrOWFJRkN0MWNRRkVFT0ZWZFlGQkJGMElLTHN1N0NldkZiRkVIWlJYSEIrL29pZ25qZ0xaZUtIQUlxaHlDWFMwdUJGS21sdEpSQ1c5cTBUWnVrU1pQTTc0K1MyTFRoa3BJMDVmVjhQSHlRK2N4blp0NVRtZEpYUHpPZkFZ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"/>
    </extobj>
    <extobj name="ECB019B1-382A-4266-B25C-5B523AA43C14-2">
      <extobjdata type="ECB019B1-382A-4266-B25C-5B523AA43C14" data="ewoJIkZpbGVJZCIgOiAiMTY2Mzg1NTcxODMzIiwKCSJHcm91cElkIiA6ICIxMTAzNTQ0MTczIiwKCSJJbWFnZSIgOiAiaVZCT1J3MEtHZ29BQUFBTlNVaEVVZ0FBQTNJQUFBTVlDQVlBQUFDT3VOWGRBQUFBQ1hCSVdYTUFBQXNUQUFBTEV3RUFtcHdZQUFBZ0FFbEVRVlI0bk96ZGVYd1RkZjQvOE5ja2JkSTA5Q1MxcFNrOWFJRkN0MWNRRkVFT0ZWZFlGQkJGMElLTHN1N0NldkZiRkVIWlJYSEIrL29pZ25qZ0xaZUtIQUlxaHlDWFMwdUJGS21sdEpSQ1c5cTBUWnVrU1pQTTc0K1MyTFRoa3BJMDVmVjhQSHlRK2N4blp0NVRtZEpYUHpPZkFZ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"/>
    </extobj>
    <extobj name="ECB019B1-382A-4266-B25C-5B523AA43C14-3">
      <extobjdata type="ECB019B1-382A-4266-B25C-5B523AA43C14" data="ewoJIkZpbGVJZCIgOiAiMTY2Mzg3MTQ3NTI5IiwKCSJHcm91cElkIiA6ICIxMTAzNTQ0MTczIiwKCSJJbWFnZSIgOiAiaVZCT1J3MEtHZ29BQUFBTlNVaEVVZ0FBQTNJQUFBTVlDQVlBQUFDT3VOWGRBQUFBQ1hCSVdYTUFBQXNUQUFBTEV3RUFtcHdZQUFBZ0FFbEVRVlI0bk96ZGVYd1RkZjQvOE5ja2JkSTA5Q1MxcFNrOWFJRkN0MWNRRkVFT0ZWZFlGQkJGMElLTHN1N0NldkZiRkVIWlJYSEIrL29pZ25qZ0xaZUtIQUlxaHlDWFMwdUJGS21sdEpSQ1c5cTBUWnVrU1pQTTc0K1MyTFRoa3BJMDVmVjhQSHlRK2N4blp0NVRtZEpYUHpPZkFZ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"/>
    </extobj>
    <extobj name="ECB019B1-382A-4266-B25C-5B523AA43C14-4">
      <extobjdata type="ECB019B1-382A-4266-B25C-5B523AA43C14" data="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"/>
    </extobj>
    <extobj name="ECB019B1-382A-4266-B25C-5B523AA43C14-5">
      <extobjdata type="ECB019B1-382A-4266-B25C-5B523AA43C14" data="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72</Pages>
  <Words>36518</Words>
  <Characters>45038</Characters>
  <Lines>69</Lines>
  <Paragraphs>71</Paragraphs>
  <TotalTime>81</TotalTime>
  <ScaleCrop>false</ScaleCrop>
  <LinksUpToDate>false</LinksUpToDate>
  <CharactersWithSpaces>45670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2021-04-07T14:00:00Z</dcterms:created>
  <dc:creator>lhj</dc:creator>
  <cp:lastModifiedBy>快乐无忧</cp:lastModifiedBy>
  <cp:lastPrinted>2022-05-12T05:59:00Z</cp:lastPrinted>
  <dcterms:modified xsi:type="dcterms:W3CDTF">2022-05-17T01:10:48Z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65E16E11076F49F79DACC922D55F60B7</vt:lpwstr>
  </property>
  <property fmtid="{D5CDD505-2E9C-101B-9397-08002B2CF9AE}" pid="4" name="commondata">
    <vt:lpwstr>eyJoZGlkIjoiODI2ZTg4YmI0Y2M3MWMzOTJmMjYxMTkyMzk5YjlkNDAifQ==</vt:lpwstr>
  </property>
</Properties>
</file>