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仿宋" w:hAnsi="仿宋" w:eastAsia="仿宋" w:cs="仿宋"/>
          <w:b/>
          <w:bCs/>
          <w:sz w:val="44"/>
          <w:szCs w:val="44"/>
          <w:lang w:eastAsia="zh-CN"/>
        </w:rPr>
      </w:pPr>
    </w:p>
    <w:p>
      <w:pPr>
        <w:ind w:firstLine="1044" w:firstLineChars="200"/>
        <w:jc w:val="both"/>
        <w:rPr>
          <w:rFonts w:hint="eastAsia" w:ascii="仿宋" w:hAnsi="仿宋" w:eastAsia="仿宋" w:cs="仿宋"/>
          <w:b/>
          <w:bCs/>
          <w:sz w:val="52"/>
          <w:szCs w:val="52"/>
          <w:lang w:val="en-US" w:eastAsia="zh-CN"/>
        </w:rPr>
      </w:pPr>
      <w:r>
        <w:rPr>
          <w:rFonts w:hint="eastAsia" w:ascii="仿宋" w:hAnsi="仿宋" w:eastAsia="仿宋" w:cs="仿宋"/>
          <w:b/>
          <w:bCs/>
          <w:sz w:val="52"/>
          <w:szCs w:val="52"/>
          <w:lang w:eastAsia="zh-CN"/>
        </w:rPr>
        <w:t>常德</w:t>
      </w:r>
      <w:r>
        <w:rPr>
          <w:rFonts w:hint="eastAsia" w:ascii="仿宋" w:hAnsi="仿宋" w:eastAsia="仿宋" w:cs="仿宋"/>
          <w:b/>
          <w:bCs/>
          <w:sz w:val="52"/>
          <w:szCs w:val="52"/>
        </w:rPr>
        <w:t>经济技术开发区</w:t>
      </w:r>
      <w:r>
        <w:rPr>
          <w:rFonts w:hint="eastAsia" w:ascii="仿宋" w:hAnsi="仿宋" w:eastAsia="仿宋" w:cs="仿宋"/>
          <w:b/>
          <w:bCs/>
          <w:sz w:val="52"/>
          <w:szCs w:val="52"/>
          <w:lang w:val="en-US" w:eastAsia="zh-CN"/>
        </w:rPr>
        <w:t>管理委员会</w:t>
      </w:r>
    </w:p>
    <w:p>
      <w:pPr>
        <w:jc w:val="center"/>
        <w:rPr>
          <w:rFonts w:hint="eastAsia" w:ascii="仿宋" w:hAnsi="仿宋" w:eastAsia="仿宋" w:cs="仿宋"/>
          <w:b/>
          <w:bCs/>
          <w:sz w:val="52"/>
          <w:szCs w:val="52"/>
          <w:lang w:eastAsia="zh-CN"/>
        </w:rPr>
      </w:pPr>
      <w:r>
        <w:rPr>
          <w:rFonts w:hint="eastAsia" w:ascii="仿宋" w:hAnsi="仿宋" w:eastAsia="仿宋" w:cs="仿宋"/>
          <w:b/>
          <w:bCs/>
          <w:sz w:val="52"/>
          <w:szCs w:val="52"/>
        </w:rPr>
        <w:t>突发环境事件应急预</w:t>
      </w:r>
      <w:r>
        <w:rPr>
          <w:rFonts w:hint="eastAsia" w:ascii="仿宋" w:hAnsi="仿宋" w:eastAsia="仿宋" w:cs="仿宋"/>
          <w:b/>
          <w:bCs/>
          <w:sz w:val="52"/>
          <w:szCs w:val="52"/>
          <w:lang w:eastAsia="zh-CN"/>
        </w:rPr>
        <w:t>案</w:t>
      </w:r>
    </w:p>
    <w:p>
      <w:pPr>
        <w:jc w:val="both"/>
        <w:rPr>
          <w:rFonts w:hint="eastAsia" w:ascii="仿宋" w:hAnsi="仿宋" w:eastAsia="仿宋" w:cs="仿宋"/>
          <w:b/>
          <w:bCs/>
          <w:sz w:val="52"/>
          <w:szCs w:val="52"/>
        </w:rPr>
      </w:pPr>
    </w:p>
    <w:p>
      <w:pPr>
        <w:jc w:val="center"/>
        <w:rPr>
          <w:rFonts w:hint="eastAsia" w:ascii="仿宋" w:hAnsi="仿宋" w:eastAsia="仿宋" w:cs="仿宋"/>
          <w:b/>
          <w:bCs/>
          <w:sz w:val="52"/>
          <w:szCs w:val="52"/>
          <w:lang w:eastAsia="zh-CN"/>
        </w:rPr>
      </w:pPr>
    </w:p>
    <w:p>
      <w:pPr>
        <w:jc w:val="center"/>
        <w:rPr>
          <w:rFonts w:hint="eastAsia" w:ascii="仿宋" w:hAnsi="仿宋" w:eastAsia="仿宋" w:cs="仿宋"/>
          <w:b/>
          <w:bCs/>
          <w:sz w:val="44"/>
          <w:szCs w:val="44"/>
          <w:lang w:eastAsia="zh-CN"/>
        </w:rPr>
      </w:pPr>
    </w:p>
    <w:p>
      <w:pPr>
        <w:jc w:val="center"/>
        <w:rPr>
          <w:rFonts w:hint="eastAsia" w:ascii="仿宋" w:hAnsi="仿宋" w:eastAsia="仿宋" w:cs="仿宋"/>
          <w:b/>
          <w:bCs/>
          <w:sz w:val="44"/>
          <w:szCs w:val="44"/>
          <w:lang w:eastAsia="zh-CN"/>
        </w:rPr>
      </w:pPr>
    </w:p>
    <w:p>
      <w:pPr>
        <w:jc w:val="center"/>
        <w:rPr>
          <w:rFonts w:hint="eastAsia" w:ascii="仿宋" w:hAnsi="仿宋" w:eastAsia="仿宋" w:cs="仿宋"/>
          <w:b/>
          <w:bCs/>
          <w:sz w:val="44"/>
          <w:szCs w:val="44"/>
          <w:lang w:eastAsia="zh-CN"/>
        </w:rPr>
      </w:pPr>
    </w:p>
    <w:p>
      <w:pPr>
        <w:jc w:val="center"/>
        <w:rPr>
          <w:rFonts w:hint="eastAsia" w:ascii="仿宋" w:hAnsi="仿宋" w:eastAsia="仿宋" w:cs="仿宋"/>
          <w:b/>
          <w:bCs/>
          <w:sz w:val="44"/>
          <w:szCs w:val="44"/>
          <w:lang w:eastAsia="zh-CN"/>
        </w:rPr>
      </w:pPr>
    </w:p>
    <w:p>
      <w:pPr>
        <w:jc w:val="center"/>
        <w:rPr>
          <w:rFonts w:hint="eastAsia" w:ascii="仿宋" w:hAnsi="仿宋" w:eastAsia="仿宋" w:cs="仿宋"/>
          <w:b/>
          <w:bCs/>
          <w:sz w:val="44"/>
          <w:szCs w:val="44"/>
          <w:lang w:eastAsia="zh-CN"/>
        </w:rPr>
      </w:pPr>
    </w:p>
    <w:p>
      <w:pPr>
        <w:jc w:val="center"/>
        <w:rPr>
          <w:rFonts w:hint="eastAsia" w:ascii="仿宋" w:hAnsi="仿宋" w:eastAsia="仿宋" w:cs="仿宋"/>
          <w:b/>
          <w:bCs/>
          <w:sz w:val="44"/>
          <w:szCs w:val="44"/>
          <w:lang w:eastAsia="zh-CN"/>
        </w:rPr>
      </w:pPr>
    </w:p>
    <w:p>
      <w:pPr>
        <w:jc w:val="center"/>
        <w:rPr>
          <w:rFonts w:hint="eastAsia" w:ascii="仿宋" w:hAnsi="仿宋" w:eastAsia="仿宋" w:cs="仿宋"/>
          <w:b/>
          <w:bCs/>
          <w:sz w:val="44"/>
          <w:szCs w:val="44"/>
          <w:lang w:eastAsia="zh-CN"/>
        </w:rPr>
      </w:pPr>
    </w:p>
    <w:p>
      <w:pPr>
        <w:jc w:val="center"/>
        <w:rPr>
          <w:rFonts w:hint="eastAsia" w:ascii="仿宋" w:hAnsi="仿宋" w:eastAsia="仿宋" w:cs="仿宋"/>
          <w:b/>
          <w:bCs/>
          <w:sz w:val="44"/>
          <w:szCs w:val="44"/>
          <w:lang w:eastAsia="zh-CN"/>
        </w:rPr>
      </w:pPr>
    </w:p>
    <w:p>
      <w:pPr>
        <w:pStyle w:val="2"/>
        <w:rPr>
          <w:rFonts w:hint="eastAsia"/>
          <w:lang w:eastAsia="zh-CN"/>
        </w:rPr>
      </w:pPr>
    </w:p>
    <w:p>
      <w:pPr>
        <w:jc w:val="center"/>
        <w:rPr>
          <w:rFonts w:hint="eastAsia" w:ascii="仿宋" w:hAnsi="仿宋" w:eastAsia="仿宋" w:cs="仿宋"/>
          <w:b/>
          <w:bCs/>
          <w:sz w:val="44"/>
          <w:szCs w:val="44"/>
          <w:lang w:eastAsia="zh-CN"/>
        </w:rPr>
      </w:pPr>
    </w:p>
    <w:p>
      <w:pPr>
        <w:pStyle w:val="2"/>
        <w:rPr>
          <w:rFonts w:hint="eastAsia" w:ascii="仿宋" w:hAnsi="仿宋" w:eastAsia="仿宋" w:cs="仿宋"/>
        </w:rPr>
      </w:pPr>
    </w:p>
    <w:p>
      <w:pPr>
        <w:jc w:val="center"/>
        <w:rPr>
          <w:rFonts w:hint="eastAsia" w:ascii="仿宋" w:hAnsi="仿宋" w:eastAsia="仿宋" w:cs="仿宋"/>
          <w:b/>
          <w:sz w:val="32"/>
          <w:szCs w:val="32"/>
        </w:rPr>
      </w:pPr>
      <w:r>
        <w:rPr>
          <w:rFonts w:hint="eastAsia" w:ascii="仿宋" w:hAnsi="仿宋" w:eastAsia="仿宋" w:cs="仿宋"/>
          <w:b/>
          <w:sz w:val="32"/>
          <w:szCs w:val="32"/>
        </w:rPr>
        <w:t>湖南</w:t>
      </w:r>
      <w:r>
        <w:rPr>
          <w:rFonts w:hint="eastAsia" w:ascii="仿宋" w:hAnsi="仿宋" w:eastAsia="仿宋" w:cs="仿宋"/>
          <w:b/>
          <w:sz w:val="32"/>
          <w:szCs w:val="32"/>
          <w:lang w:eastAsia="zh-CN"/>
        </w:rPr>
        <w:t>泰景环</w:t>
      </w:r>
      <w:r>
        <w:rPr>
          <w:rFonts w:hint="eastAsia" w:ascii="仿宋" w:hAnsi="仿宋" w:eastAsia="仿宋" w:cs="仿宋"/>
          <w:b/>
          <w:sz w:val="32"/>
          <w:szCs w:val="32"/>
        </w:rPr>
        <w:t>保科技有限公司</w:t>
      </w:r>
    </w:p>
    <w:p>
      <w:pPr>
        <w:jc w:val="center"/>
        <w:rPr>
          <w:rFonts w:hint="eastAsia" w:ascii="仿宋" w:hAnsi="仿宋" w:eastAsia="仿宋" w:cs="仿宋"/>
          <w:b/>
          <w:sz w:val="32"/>
          <w:szCs w:val="32"/>
        </w:rPr>
      </w:pPr>
      <w:r>
        <w:rPr>
          <w:rFonts w:hint="eastAsia" w:ascii="仿宋" w:hAnsi="仿宋" w:eastAsia="仿宋" w:cs="仿宋"/>
          <w:b/>
          <w:sz w:val="32"/>
          <w:szCs w:val="32"/>
          <w:lang w:eastAsia="zh-CN"/>
        </w:rPr>
        <w:t>常德经济技术开发区</w:t>
      </w:r>
      <w:r>
        <w:rPr>
          <w:rFonts w:hint="eastAsia" w:ascii="仿宋" w:hAnsi="仿宋" w:eastAsia="仿宋" w:cs="仿宋"/>
          <w:b/>
          <w:sz w:val="32"/>
          <w:szCs w:val="32"/>
        </w:rPr>
        <w:t>管理委员会</w:t>
      </w:r>
    </w:p>
    <w:p>
      <w:pPr>
        <w:jc w:val="center"/>
        <w:rPr>
          <w:rFonts w:hint="eastAsia" w:ascii="仿宋" w:hAnsi="仿宋" w:eastAsia="仿宋" w:cs="仿宋"/>
          <w:b/>
          <w:sz w:val="32"/>
          <w:szCs w:val="32"/>
        </w:rPr>
      </w:pPr>
      <w:r>
        <w:rPr>
          <w:rFonts w:hint="eastAsia" w:ascii="仿宋" w:hAnsi="仿宋" w:eastAsia="仿宋" w:cs="仿宋"/>
          <w:b/>
          <w:sz w:val="32"/>
          <w:szCs w:val="32"/>
        </w:rPr>
        <w:t>二〇一九年</w:t>
      </w:r>
      <w:r>
        <w:rPr>
          <w:rFonts w:hint="eastAsia" w:ascii="仿宋" w:hAnsi="仿宋" w:eastAsia="仿宋" w:cs="仿宋"/>
          <w:b/>
          <w:sz w:val="32"/>
          <w:szCs w:val="32"/>
          <w:lang w:eastAsia="zh-CN"/>
        </w:rPr>
        <w:t>十一</w:t>
      </w:r>
      <w:r>
        <w:rPr>
          <w:rFonts w:hint="eastAsia" w:ascii="仿宋" w:hAnsi="仿宋" w:eastAsia="仿宋" w:cs="仿宋"/>
          <w:b/>
          <w:sz w:val="32"/>
          <w:szCs w:val="32"/>
        </w:rPr>
        <w:t>月</w:t>
      </w:r>
    </w:p>
    <w:p>
      <w:pPr>
        <w:jc w:val="center"/>
        <w:rPr>
          <w:rFonts w:hint="eastAsia" w:ascii="仿宋" w:hAnsi="仿宋" w:eastAsia="仿宋" w:cs="仿宋"/>
          <w:b/>
          <w:bCs/>
          <w:sz w:val="32"/>
          <w:szCs w:val="32"/>
          <w:lang w:eastAsia="zh-CN"/>
        </w:rPr>
        <w:sectPr>
          <w:headerReference r:id="rId3" w:type="default"/>
          <w:pgSz w:w="11906" w:h="16838"/>
          <w:pgMar w:top="1701" w:right="1644" w:bottom="1588" w:left="1644" w:header="851" w:footer="992" w:gutter="0"/>
          <w:cols w:space="720" w:num="1"/>
          <w:docGrid w:type="lines" w:linePitch="312" w:charSpace="0"/>
        </w:sectPr>
      </w:pPr>
    </w:p>
    <w:sdt>
      <w:sdtPr>
        <w:rPr>
          <w:rFonts w:ascii="宋体" w:hAnsi="宋体" w:eastAsia="宋体" w:cs="Times New Roman"/>
          <w:kern w:val="2"/>
          <w:sz w:val="21"/>
          <w:szCs w:val="24"/>
          <w:lang w:val="en-US" w:eastAsia="zh-CN" w:bidi="ar-SA"/>
        </w:rPr>
        <w:id w:val="147470807"/>
        <w15:color w:val="DBDBDB"/>
        <w:docPartObj>
          <w:docPartGallery w:val="Table of Contents"/>
          <w:docPartUnique/>
        </w:docPartObj>
      </w:sdtPr>
      <w:sdtEndPr>
        <w:rPr>
          <w:rFonts w:hint="eastAsia" w:ascii="Times New Roman" w:hAnsi="Times New Roman" w:eastAsia="宋体" w:cs="Times New Roman"/>
          <w:kern w:val="2"/>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仿宋" w:hAnsi="仿宋" w:eastAsia="仿宋" w:cs="仿宋"/>
              <w:b/>
              <w:sz w:val="32"/>
              <w:szCs w:val="32"/>
              <w:lang w:eastAsia="zh-CN"/>
            </w:rPr>
          </w:pPr>
          <w:r>
            <w:rPr>
              <w:rFonts w:hint="eastAsia" w:ascii="仿宋" w:hAnsi="仿宋" w:eastAsia="仿宋" w:cs="仿宋"/>
              <w:b/>
              <w:sz w:val="32"/>
              <w:szCs w:val="32"/>
              <w:lang w:eastAsia="zh-CN"/>
            </w:rPr>
            <w:t>目</w:t>
          </w:r>
          <w:r>
            <w:rPr>
              <w:rFonts w:hint="eastAsia" w:ascii="仿宋" w:hAnsi="仿宋" w:eastAsia="仿宋" w:cs="仿宋"/>
              <w:b/>
              <w:sz w:val="32"/>
              <w:szCs w:val="32"/>
              <w:lang w:val="en-US" w:eastAsia="zh-CN"/>
            </w:rPr>
            <w:t xml:space="preserve">  </w:t>
          </w:r>
          <w:r>
            <w:rPr>
              <w:rFonts w:hint="eastAsia" w:ascii="仿宋" w:hAnsi="仿宋" w:eastAsia="仿宋" w:cs="仿宋"/>
              <w:b/>
              <w:sz w:val="32"/>
              <w:szCs w:val="32"/>
              <w:lang w:eastAsia="zh-CN"/>
            </w:rPr>
            <w:t>录</w:t>
          </w:r>
        </w:p>
        <w:p>
          <w:pPr>
            <w:pStyle w:val="10"/>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TOC \o "1-3" \h \u </w:instrText>
          </w:r>
          <w:r>
            <w:rPr>
              <w:rFonts w:hint="eastAsia"/>
              <w:sz w:val="24"/>
              <w:szCs w:val="24"/>
            </w:rPr>
            <w:fldChar w:fldCharType="separate"/>
          </w:r>
          <w:r>
            <w:rPr>
              <w:rFonts w:hint="eastAsia"/>
              <w:sz w:val="24"/>
              <w:szCs w:val="24"/>
            </w:rPr>
            <w:fldChar w:fldCharType="begin"/>
          </w:r>
          <w:r>
            <w:rPr>
              <w:rFonts w:hint="eastAsia"/>
              <w:sz w:val="24"/>
              <w:szCs w:val="24"/>
            </w:rPr>
            <w:instrText xml:space="preserve"> HYPERLINK \l _Toc20789 </w:instrText>
          </w:r>
          <w:r>
            <w:rPr>
              <w:rFonts w:hint="eastAsia"/>
              <w:sz w:val="24"/>
              <w:szCs w:val="24"/>
            </w:rPr>
            <w:fldChar w:fldCharType="separate"/>
          </w:r>
          <w:r>
            <w:rPr>
              <w:rFonts w:hint="eastAsia" w:ascii="仿宋" w:hAnsi="仿宋" w:eastAsia="仿宋" w:cs="仿宋"/>
              <w:bCs w:val="0"/>
              <w:kern w:val="0"/>
              <w:sz w:val="24"/>
              <w:szCs w:val="24"/>
              <w:lang w:val="en-US" w:eastAsia="zh-CN"/>
            </w:rPr>
            <w:t>第一章、</w:t>
          </w:r>
          <w:r>
            <w:rPr>
              <w:rFonts w:hint="eastAsia" w:ascii="仿宋" w:hAnsi="仿宋" w:eastAsia="仿宋" w:cs="仿宋"/>
              <w:bCs w:val="0"/>
              <w:kern w:val="0"/>
              <w:sz w:val="24"/>
              <w:szCs w:val="24"/>
            </w:rPr>
            <w:t>总</w:t>
          </w:r>
          <w:r>
            <w:rPr>
              <w:rFonts w:hint="eastAsia" w:ascii="仿宋" w:hAnsi="仿宋" w:eastAsia="仿宋" w:cs="仿宋"/>
              <w:bCs w:val="0"/>
              <w:kern w:val="0"/>
              <w:sz w:val="24"/>
              <w:szCs w:val="24"/>
              <w:lang w:val="en-US" w:eastAsia="zh-CN"/>
            </w:rPr>
            <w:t xml:space="preserve"> </w:t>
          </w:r>
          <w:r>
            <w:rPr>
              <w:rFonts w:hint="eastAsia" w:ascii="仿宋" w:hAnsi="仿宋" w:eastAsia="仿宋" w:cs="仿宋"/>
              <w:bCs w:val="0"/>
              <w:kern w:val="0"/>
              <w:sz w:val="24"/>
              <w:szCs w:val="24"/>
            </w:rPr>
            <w:t>则</w:t>
          </w:r>
          <w:r>
            <w:rPr>
              <w:sz w:val="24"/>
              <w:szCs w:val="24"/>
            </w:rPr>
            <w:tab/>
          </w:r>
          <w:r>
            <w:rPr>
              <w:sz w:val="24"/>
              <w:szCs w:val="24"/>
            </w:rPr>
            <w:fldChar w:fldCharType="begin"/>
          </w:r>
          <w:r>
            <w:rPr>
              <w:sz w:val="24"/>
              <w:szCs w:val="24"/>
            </w:rPr>
            <w:instrText xml:space="preserve"> PAGEREF _Toc20789 </w:instrText>
          </w:r>
          <w:r>
            <w:rPr>
              <w:sz w:val="24"/>
              <w:szCs w:val="24"/>
            </w:rPr>
            <w:fldChar w:fldCharType="separate"/>
          </w:r>
          <w:r>
            <w:rPr>
              <w:sz w:val="24"/>
              <w:szCs w:val="24"/>
            </w:rPr>
            <w:t>1</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_Toc22730 </w:instrText>
          </w:r>
          <w:r>
            <w:rPr>
              <w:rFonts w:hint="eastAsia"/>
              <w:sz w:val="24"/>
              <w:szCs w:val="24"/>
            </w:rPr>
            <w:fldChar w:fldCharType="separate"/>
          </w:r>
          <w:r>
            <w:rPr>
              <w:rFonts w:hint="eastAsia" w:ascii="仿宋" w:hAnsi="仿宋" w:eastAsia="仿宋" w:cs="仿宋"/>
              <w:sz w:val="24"/>
              <w:szCs w:val="24"/>
            </w:rPr>
            <w:t>1.1现状及风险分析</w:t>
          </w:r>
          <w:r>
            <w:rPr>
              <w:sz w:val="24"/>
              <w:szCs w:val="24"/>
            </w:rPr>
            <w:tab/>
          </w:r>
          <w:r>
            <w:rPr>
              <w:sz w:val="24"/>
              <w:szCs w:val="24"/>
            </w:rPr>
            <w:fldChar w:fldCharType="begin"/>
          </w:r>
          <w:r>
            <w:rPr>
              <w:sz w:val="24"/>
              <w:szCs w:val="24"/>
            </w:rPr>
            <w:instrText xml:space="preserve"> PAGEREF _Toc22730 </w:instrText>
          </w:r>
          <w:r>
            <w:rPr>
              <w:sz w:val="24"/>
              <w:szCs w:val="24"/>
            </w:rPr>
            <w:fldChar w:fldCharType="separate"/>
          </w:r>
          <w:r>
            <w:rPr>
              <w:sz w:val="24"/>
              <w:szCs w:val="24"/>
            </w:rPr>
            <w:t>1</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_Toc14252 </w:instrText>
          </w:r>
          <w:r>
            <w:rPr>
              <w:rFonts w:hint="eastAsia"/>
              <w:sz w:val="24"/>
              <w:szCs w:val="24"/>
            </w:rPr>
            <w:fldChar w:fldCharType="separate"/>
          </w:r>
          <w:r>
            <w:rPr>
              <w:rFonts w:hint="eastAsia" w:ascii="仿宋" w:hAnsi="仿宋" w:eastAsia="仿宋" w:cs="仿宋"/>
              <w:sz w:val="24"/>
              <w:szCs w:val="24"/>
            </w:rPr>
            <w:t>1.2编制目的和依据</w:t>
          </w:r>
          <w:r>
            <w:rPr>
              <w:sz w:val="24"/>
              <w:szCs w:val="24"/>
            </w:rPr>
            <w:tab/>
          </w:r>
          <w:r>
            <w:rPr>
              <w:sz w:val="24"/>
              <w:szCs w:val="24"/>
            </w:rPr>
            <w:fldChar w:fldCharType="begin"/>
          </w:r>
          <w:r>
            <w:rPr>
              <w:sz w:val="24"/>
              <w:szCs w:val="24"/>
            </w:rPr>
            <w:instrText xml:space="preserve"> PAGEREF _Toc14252 </w:instrText>
          </w:r>
          <w:r>
            <w:rPr>
              <w:sz w:val="24"/>
              <w:szCs w:val="24"/>
            </w:rPr>
            <w:fldChar w:fldCharType="separate"/>
          </w:r>
          <w:r>
            <w:rPr>
              <w:sz w:val="24"/>
              <w:szCs w:val="24"/>
            </w:rPr>
            <w:t>1</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_Toc853 </w:instrText>
          </w:r>
          <w:r>
            <w:rPr>
              <w:rFonts w:hint="eastAsia"/>
              <w:sz w:val="24"/>
              <w:szCs w:val="24"/>
            </w:rPr>
            <w:fldChar w:fldCharType="separate"/>
          </w:r>
          <w:r>
            <w:rPr>
              <w:rFonts w:hint="eastAsia" w:ascii="仿宋" w:hAnsi="仿宋" w:eastAsia="仿宋" w:cs="仿宋"/>
              <w:sz w:val="24"/>
              <w:szCs w:val="24"/>
            </w:rPr>
            <w:t>1.3指导思想和工作原则</w:t>
          </w:r>
          <w:r>
            <w:rPr>
              <w:sz w:val="24"/>
              <w:szCs w:val="24"/>
            </w:rPr>
            <w:tab/>
          </w:r>
          <w:r>
            <w:rPr>
              <w:sz w:val="24"/>
              <w:szCs w:val="24"/>
            </w:rPr>
            <w:fldChar w:fldCharType="begin"/>
          </w:r>
          <w:r>
            <w:rPr>
              <w:sz w:val="24"/>
              <w:szCs w:val="24"/>
            </w:rPr>
            <w:instrText xml:space="preserve"> PAGEREF _Toc853 </w:instrText>
          </w:r>
          <w:r>
            <w:rPr>
              <w:sz w:val="24"/>
              <w:szCs w:val="24"/>
            </w:rPr>
            <w:fldChar w:fldCharType="separate"/>
          </w:r>
          <w:r>
            <w:rPr>
              <w:sz w:val="24"/>
              <w:szCs w:val="24"/>
            </w:rPr>
            <w:t>2</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_Toc19422 </w:instrText>
          </w:r>
          <w:r>
            <w:rPr>
              <w:rFonts w:hint="eastAsia"/>
              <w:sz w:val="24"/>
              <w:szCs w:val="24"/>
            </w:rPr>
            <w:fldChar w:fldCharType="separate"/>
          </w:r>
          <w:r>
            <w:rPr>
              <w:rFonts w:hint="eastAsia" w:ascii="仿宋" w:hAnsi="仿宋" w:eastAsia="仿宋" w:cs="仿宋"/>
              <w:sz w:val="24"/>
              <w:szCs w:val="24"/>
            </w:rPr>
            <w:t>1.4适用范围</w:t>
          </w:r>
          <w:r>
            <w:rPr>
              <w:sz w:val="24"/>
              <w:szCs w:val="24"/>
            </w:rPr>
            <w:tab/>
          </w:r>
          <w:r>
            <w:rPr>
              <w:sz w:val="24"/>
              <w:szCs w:val="24"/>
            </w:rPr>
            <w:fldChar w:fldCharType="begin"/>
          </w:r>
          <w:r>
            <w:rPr>
              <w:sz w:val="24"/>
              <w:szCs w:val="24"/>
            </w:rPr>
            <w:instrText xml:space="preserve"> PAGEREF _Toc19422 </w:instrText>
          </w:r>
          <w:r>
            <w:rPr>
              <w:sz w:val="24"/>
              <w:szCs w:val="24"/>
            </w:rPr>
            <w:fldChar w:fldCharType="separate"/>
          </w:r>
          <w:r>
            <w:rPr>
              <w:sz w:val="24"/>
              <w:szCs w:val="24"/>
            </w:rPr>
            <w:t>3</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_Toc613 </w:instrText>
          </w:r>
          <w:r>
            <w:rPr>
              <w:rFonts w:hint="eastAsia"/>
              <w:sz w:val="24"/>
              <w:szCs w:val="24"/>
            </w:rPr>
            <w:fldChar w:fldCharType="separate"/>
          </w:r>
          <w:r>
            <w:rPr>
              <w:rFonts w:hint="eastAsia" w:ascii="仿宋" w:hAnsi="仿宋" w:eastAsia="仿宋" w:cs="仿宋"/>
              <w:sz w:val="24"/>
              <w:szCs w:val="24"/>
            </w:rPr>
            <w:t>1.5事件分级</w:t>
          </w:r>
          <w:r>
            <w:rPr>
              <w:sz w:val="24"/>
              <w:szCs w:val="24"/>
            </w:rPr>
            <w:tab/>
          </w:r>
          <w:r>
            <w:rPr>
              <w:sz w:val="24"/>
              <w:szCs w:val="24"/>
            </w:rPr>
            <w:fldChar w:fldCharType="begin"/>
          </w:r>
          <w:r>
            <w:rPr>
              <w:sz w:val="24"/>
              <w:szCs w:val="24"/>
            </w:rPr>
            <w:instrText xml:space="preserve"> PAGEREF _Toc613 </w:instrText>
          </w:r>
          <w:r>
            <w:rPr>
              <w:sz w:val="24"/>
              <w:szCs w:val="24"/>
            </w:rPr>
            <w:fldChar w:fldCharType="separate"/>
          </w:r>
          <w:r>
            <w:rPr>
              <w:sz w:val="24"/>
              <w:szCs w:val="24"/>
            </w:rPr>
            <w:t>4</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_Toc13916 </w:instrText>
          </w:r>
          <w:r>
            <w:rPr>
              <w:rFonts w:hint="eastAsia"/>
              <w:sz w:val="24"/>
              <w:szCs w:val="24"/>
            </w:rPr>
            <w:fldChar w:fldCharType="separate"/>
          </w:r>
          <w:r>
            <w:rPr>
              <w:rFonts w:hint="eastAsia" w:ascii="仿宋" w:hAnsi="仿宋" w:eastAsia="仿宋" w:cs="仿宋"/>
              <w:sz w:val="24"/>
              <w:szCs w:val="24"/>
            </w:rPr>
            <w:t>1.6开发区环境应急预案体系</w:t>
          </w:r>
          <w:r>
            <w:rPr>
              <w:sz w:val="24"/>
              <w:szCs w:val="24"/>
            </w:rPr>
            <w:tab/>
          </w:r>
          <w:r>
            <w:rPr>
              <w:sz w:val="24"/>
              <w:szCs w:val="24"/>
            </w:rPr>
            <w:fldChar w:fldCharType="begin"/>
          </w:r>
          <w:r>
            <w:rPr>
              <w:sz w:val="24"/>
              <w:szCs w:val="24"/>
            </w:rPr>
            <w:instrText xml:space="preserve"> PAGEREF _Toc13916 </w:instrText>
          </w:r>
          <w:r>
            <w:rPr>
              <w:sz w:val="24"/>
              <w:szCs w:val="24"/>
            </w:rPr>
            <w:fldChar w:fldCharType="separate"/>
          </w:r>
          <w:r>
            <w:rPr>
              <w:sz w:val="24"/>
              <w:szCs w:val="24"/>
            </w:rPr>
            <w:t>7</w:t>
          </w:r>
          <w:r>
            <w:rPr>
              <w:sz w:val="24"/>
              <w:szCs w:val="24"/>
            </w:rPr>
            <w:fldChar w:fldCharType="end"/>
          </w:r>
          <w:r>
            <w:rPr>
              <w:rFonts w:hint="eastAsia"/>
              <w:sz w:val="24"/>
              <w:szCs w:val="24"/>
            </w:rPr>
            <w:fldChar w:fldCharType="end"/>
          </w:r>
        </w:p>
        <w:p>
          <w:pPr>
            <w:pStyle w:val="10"/>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_Toc15361 </w:instrText>
          </w:r>
          <w:r>
            <w:rPr>
              <w:rFonts w:hint="eastAsia"/>
              <w:sz w:val="24"/>
              <w:szCs w:val="24"/>
            </w:rPr>
            <w:fldChar w:fldCharType="separate"/>
          </w:r>
          <w:r>
            <w:rPr>
              <w:rFonts w:hint="eastAsia" w:ascii="仿宋" w:hAnsi="仿宋" w:eastAsia="仿宋" w:cs="仿宋"/>
              <w:bCs w:val="0"/>
              <w:kern w:val="0"/>
              <w:sz w:val="24"/>
              <w:szCs w:val="24"/>
              <w:lang w:val="en-US" w:eastAsia="zh-CN"/>
            </w:rPr>
            <w:t>第二章、组织机构及职责</w:t>
          </w:r>
          <w:r>
            <w:rPr>
              <w:sz w:val="24"/>
              <w:szCs w:val="24"/>
            </w:rPr>
            <w:tab/>
          </w:r>
          <w:r>
            <w:rPr>
              <w:sz w:val="24"/>
              <w:szCs w:val="24"/>
            </w:rPr>
            <w:fldChar w:fldCharType="begin"/>
          </w:r>
          <w:r>
            <w:rPr>
              <w:sz w:val="24"/>
              <w:szCs w:val="24"/>
            </w:rPr>
            <w:instrText xml:space="preserve"> PAGEREF _Toc15361 </w:instrText>
          </w:r>
          <w:r>
            <w:rPr>
              <w:sz w:val="24"/>
              <w:szCs w:val="24"/>
            </w:rPr>
            <w:fldChar w:fldCharType="separate"/>
          </w:r>
          <w:r>
            <w:rPr>
              <w:sz w:val="24"/>
              <w:szCs w:val="24"/>
            </w:rPr>
            <w:t>7</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_Toc3553 </w:instrText>
          </w:r>
          <w:r>
            <w:rPr>
              <w:rFonts w:hint="eastAsia"/>
              <w:sz w:val="24"/>
              <w:szCs w:val="24"/>
            </w:rPr>
            <w:fldChar w:fldCharType="separate"/>
          </w:r>
          <w:r>
            <w:rPr>
              <w:rFonts w:hint="eastAsia" w:ascii="仿宋" w:hAnsi="仿宋" w:eastAsia="仿宋" w:cs="仿宋"/>
              <w:sz w:val="24"/>
              <w:szCs w:val="24"/>
            </w:rPr>
            <w:t>2.1指挥机构及其职责</w:t>
          </w:r>
          <w:r>
            <w:rPr>
              <w:sz w:val="24"/>
              <w:szCs w:val="24"/>
            </w:rPr>
            <w:tab/>
          </w:r>
          <w:r>
            <w:rPr>
              <w:sz w:val="24"/>
              <w:szCs w:val="24"/>
            </w:rPr>
            <w:fldChar w:fldCharType="begin"/>
          </w:r>
          <w:r>
            <w:rPr>
              <w:sz w:val="24"/>
              <w:szCs w:val="24"/>
            </w:rPr>
            <w:instrText xml:space="preserve"> PAGEREF _Toc3553 </w:instrText>
          </w:r>
          <w:r>
            <w:rPr>
              <w:sz w:val="24"/>
              <w:szCs w:val="24"/>
            </w:rPr>
            <w:fldChar w:fldCharType="separate"/>
          </w:r>
          <w:r>
            <w:rPr>
              <w:sz w:val="24"/>
              <w:szCs w:val="24"/>
            </w:rPr>
            <w:t>7</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_Toc22919 </w:instrText>
          </w:r>
          <w:r>
            <w:rPr>
              <w:rFonts w:hint="eastAsia"/>
              <w:sz w:val="24"/>
              <w:szCs w:val="24"/>
            </w:rPr>
            <w:fldChar w:fldCharType="separate"/>
          </w:r>
          <w:r>
            <w:rPr>
              <w:rFonts w:hint="eastAsia" w:ascii="仿宋" w:hAnsi="仿宋" w:eastAsia="仿宋" w:cs="仿宋"/>
              <w:sz w:val="24"/>
              <w:szCs w:val="24"/>
            </w:rPr>
            <w:t>2.2办事机构及其职责</w:t>
          </w:r>
          <w:r>
            <w:rPr>
              <w:sz w:val="24"/>
              <w:szCs w:val="24"/>
            </w:rPr>
            <w:tab/>
          </w:r>
          <w:r>
            <w:rPr>
              <w:sz w:val="24"/>
              <w:szCs w:val="24"/>
            </w:rPr>
            <w:fldChar w:fldCharType="begin"/>
          </w:r>
          <w:r>
            <w:rPr>
              <w:sz w:val="24"/>
              <w:szCs w:val="24"/>
            </w:rPr>
            <w:instrText xml:space="preserve"> PAGEREF _Toc22919 </w:instrText>
          </w:r>
          <w:r>
            <w:rPr>
              <w:sz w:val="24"/>
              <w:szCs w:val="24"/>
            </w:rPr>
            <w:fldChar w:fldCharType="separate"/>
          </w:r>
          <w:r>
            <w:rPr>
              <w:sz w:val="24"/>
              <w:szCs w:val="24"/>
            </w:rPr>
            <w:t>8</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_Toc13752 </w:instrText>
          </w:r>
          <w:r>
            <w:rPr>
              <w:rFonts w:hint="eastAsia"/>
              <w:sz w:val="24"/>
              <w:szCs w:val="24"/>
            </w:rPr>
            <w:fldChar w:fldCharType="separate"/>
          </w:r>
          <w:r>
            <w:rPr>
              <w:rFonts w:hint="eastAsia" w:ascii="仿宋" w:hAnsi="仿宋" w:eastAsia="仿宋" w:cs="仿宋"/>
              <w:sz w:val="24"/>
              <w:szCs w:val="24"/>
            </w:rPr>
            <w:t>2.3成员单位职责</w:t>
          </w:r>
          <w:r>
            <w:rPr>
              <w:sz w:val="24"/>
              <w:szCs w:val="24"/>
            </w:rPr>
            <w:tab/>
          </w:r>
          <w:r>
            <w:rPr>
              <w:sz w:val="24"/>
              <w:szCs w:val="24"/>
            </w:rPr>
            <w:fldChar w:fldCharType="begin"/>
          </w:r>
          <w:r>
            <w:rPr>
              <w:sz w:val="24"/>
              <w:szCs w:val="24"/>
            </w:rPr>
            <w:instrText xml:space="preserve"> PAGEREF _Toc13752 </w:instrText>
          </w:r>
          <w:r>
            <w:rPr>
              <w:sz w:val="24"/>
              <w:szCs w:val="24"/>
            </w:rPr>
            <w:fldChar w:fldCharType="separate"/>
          </w:r>
          <w:r>
            <w:rPr>
              <w:sz w:val="24"/>
              <w:szCs w:val="24"/>
            </w:rPr>
            <w:t>9</w:t>
          </w:r>
          <w:r>
            <w:rPr>
              <w:sz w:val="24"/>
              <w:szCs w:val="24"/>
            </w:rPr>
            <w:fldChar w:fldCharType="end"/>
          </w:r>
          <w:r>
            <w:rPr>
              <w:rFonts w:hint="eastAsia"/>
              <w:sz w:val="24"/>
              <w:szCs w:val="24"/>
            </w:rPr>
            <w:fldChar w:fldCharType="end"/>
          </w:r>
        </w:p>
        <w:p>
          <w:pPr>
            <w:pStyle w:val="10"/>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_Toc6890 </w:instrText>
          </w:r>
          <w:r>
            <w:rPr>
              <w:rFonts w:hint="eastAsia"/>
              <w:sz w:val="24"/>
              <w:szCs w:val="24"/>
            </w:rPr>
            <w:fldChar w:fldCharType="separate"/>
          </w:r>
          <w:r>
            <w:rPr>
              <w:rFonts w:hint="eastAsia" w:ascii="仿宋" w:hAnsi="仿宋" w:eastAsia="仿宋" w:cs="仿宋"/>
              <w:bCs w:val="0"/>
              <w:kern w:val="0"/>
              <w:sz w:val="24"/>
              <w:szCs w:val="24"/>
              <w:lang w:val="en-US" w:eastAsia="zh-CN"/>
            </w:rPr>
            <w:t>第三章、监测与预警</w:t>
          </w:r>
          <w:r>
            <w:rPr>
              <w:sz w:val="24"/>
              <w:szCs w:val="24"/>
            </w:rPr>
            <w:tab/>
          </w:r>
          <w:r>
            <w:rPr>
              <w:sz w:val="24"/>
              <w:szCs w:val="24"/>
            </w:rPr>
            <w:fldChar w:fldCharType="begin"/>
          </w:r>
          <w:r>
            <w:rPr>
              <w:sz w:val="24"/>
              <w:szCs w:val="24"/>
            </w:rPr>
            <w:instrText xml:space="preserve"> PAGEREF _Toc6890 </w:instrText>
          </w:r>
          <w:r>
            <w:rPr>
              <w:sz w:val="24"/>
              <w:szCs w:val="24"/>
            </w:rPr>
            <w:fldChar w:fldCharType="separate"/>
          </w:r>
          <w:r>
            <w:rPr>
              <w:sz w:val="24"/>
              <w:szCs w:val="24"/>
            </w:rPr>
            <w:t>12</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_Toc6263 </w:instrText>
          </w:r>
          <w:r>
            <w:rPr>
              <w:rFonts w:hint="eastAsia"/>
              <w:sz w:val="24"/>
              <w:szCs w:val="24"/>
            </w:rPr>
            <w:fldChar w:fldCharType="separate"/>
          </w:r>
          <w:r>
            <w:rPr>
              <w:rFonts w:hint="eastAsia" w:ascii="仿宋" w:hAnsi="仿宋" w:eastAsia="仿宋" w:cs="仿宋"/>
              <w:sz w:val="24"/>
              <w:szCs w:val="24"/>
            </w:rPr>
            <w:t>3.1监测</w:t>
          </w:r>
          <w:r>
            <w:rPr>
              <w:sz w:val="24"/>
              <w:szCs w:val="24"/>
            </w:rPr>
            <w:tab/>
          </w:r>
          <w:r>
            <w:rPr>
              <w:sz w:val="24"/>
              <w:szCs w:val="24"/>
            </w:rPr>
            <w:fldChar w:fldCharType="begin"/>
          </w:r>
          <w:r>
            <w:rPr>
              <w:sz w:val="24"/>
              <w:szCs w:val="24"/>
            </w:rPr>
            <w:instrText xml:space="preserve"> PAGEREF _Toc6263 </w:instrText>
          </w:r>
          <w:r>
            <w:rPr>
              <w:sz w:val="24"/>
              <w:szCs w:val="24"/>
            </w:rPr>
            <w:fldChar w:fldCharType="separate"/>
          </w:r>
          <w:r>
            <w:rPr>
              <w:sz w:val="24"/>
              <w:szCs w:val="24"/>
            </w:rPr>
            <w:t>12</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_Toc2321 </w:instrText>
          </w:r>
          <w:r>
            <w:rPr>
              <w:rFonts w:hint="eastAsia"/>
              <w:sz w:val="24"/>
              <w:szCs w:val="24"/>
            </w:rPr>
            <w:fldChar w:fldCharType="separate"/>
          </w:r>
          <w:r>
            <w:rPr>
              <w:rFonts w:hint="eastAsia" w:ascii="仿宋" w:hAnsi="仿宋" w:eastAsia="仿宋" w:cs="仿宋"/>
              <w:sz w:val="24"/>
              <w:szCs w:val="24"/>
            </w:rPr>
            <w:t>3.2预警</w:t>
          </w:r>
          <w:r>
            <w:rPr>
              <w:sz w:val="24"/>
              <w:szCs w:val="24"/>
            </w:rPr>
            <w:tab/>
          </w:r>
          <w:r>
            <w:rPr>
              <w:sz w:val="24"/>
              <w:szCs w:val="24"/>
            </w:rPr>
            <w:fldChar w:fldCharType="begin"/>
          </w:r>
          <w:r>
            <w:rPr>
              <w:sz w:val="24"/>
              <w:szCs w:val="24"/>
            </w:rPr>
            <w:instrText xml:space="preserve"> PAGEREF _Toc2321 </w:instrText>
          </w:r>
          <w:r>
            <w:rPr>
              <w:sz w:val="24"/>
              <w:szCs w:val="24"/>
            </w:rPr>
            <w:fldChar w:fldCharType="separate"/>
          </w:r>
          <w:r>
            <w:rPr>
              <w:sz w:val="24"/>
              <w:szCs w:val="24"/>
            </w:rPr>
            <w:t>12</w:t>
          </w:r>
          <w:r>
            <w:rPr>
              <w:sz w:val="24"/>
              <w:szCs w:val="24"/>
            </w:rPr>
            <w:fldChar w:fldCharType="end"/>
          </w:r>
          <w:r>
            <w:rPr>
              <w:rFonts w:hint="eastAsia"/>
              <w:sz w:val="24"/>
              <w:szCs w:val="24"/>
            </w:rPr>
            <w:fldChar w:fldCharType="end"/>
          </w:r>
        </w:p>
        <w:p>
          <w:pPr>
            <w:pStyle w:val="10"/>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_Toc26987 </w:instrText>
          </w:r>
          <w:r>
            <w:rPr>
              <w:rFonts w:hint="eastAsia"/>
              <w:sz w:val="24"/>
              <w:szCs w:val="24"/>
            </w:rPr>
            <w:fldChar w:fldCharType="separate"/>
          </w:r>
          <w:r>
            <w:rPr>
              <w:rFonts w:hint="eastAsia" w:ascii="仿宋" w:hAnsi="仿宋" w:eastAsia="仿宋" w:cs="仿宋"/>
              <w:bCs w:val="0"/>
              <w:kern w:val="0"/>
              <w:sz w:val="24"/>
              <w:szCs w:val="24"/>
              <w:lang w:val="en-US" w:eastAsia="zh-CN"/>
            </w:rPr>
            <w:t>第四章、应急响应与处置</w:t>
          </w:r>
          <w:r>
            <w:rPr>
              <w:sz w:val="24"/>
              <w:szCs w:val="24"/>
            </w:rPr>
            <w:tab/>
          </w:r>
          <w:r>
            <w:rPr>
              <w:sz w:val="24"/>
              <w:szCs w:val="24"/>
            </w:rPr>
            <w:fldChar w:fldCharType="begin"/>
          </w:r>
          <w:r>
            <w:rPr>
              <w:sz w:val="24"/>
              <w:szCs w:val="24"/>
            </w:rPr>
            <w:instrText xml:space="preserve"> PAGEREF _Toc26987 </w:instrText>
          </w:r>
          <w:r>
            <w:rPr>
              <w:sz w:val="24"/>
              <w:szCs w:val="24"/>
            </w:rPr>
            <w:fldChar w:fldCharType="separate"/>
          </w:r>
          <w:r>
            <w:rPr>
              <w:sz w:val="24"/>
              <w:szCs w:val="24"/>
            </w:rPr>
            <w:t>15</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_Toc10262 </w:instrText>
          </w:r>
          <w:r>
            <w:rPr>
              <w:rFonts w:hint="eastAsia"/>
              <w:sz w:val="24"/>
              <w:szCs w:val="24"/>
            </w:rPr>
            <w:fldChar w:fldCharType="separate"/>
          </w:r>
          <w:r>
            <w:rPr>
              <w:rFonts w:hint="eastAsia" w:ascii="仿宋" w:hAnsi="仿宋" w:eastAsia="仿宋" w:cs="仿宋"/>
              <w:sz w:val="24"/>
              <w:szCs w:val="24"/>
            </w:rPr>
            <w:t>4.1信息报送</w:t>
          </w:r>
          <w:r>
            <w:rPr>
              <w:sz w:val="24"/>
              <w:szCs w:val="24"/>
            </w:rPr>
            <w:tab/>
          </w:r>
          <w:r>
            <w:rPr>
              <w:sz w:val="24"/>
              <w:szCs w:val="24"/>
            </w:rPr>
            <w:fldChar w:fldCharType="begin"/>
          </w:r>
          <w:r>
            <w:rPr>
              <w:sz w:val="24"/>
              <w:szCs w:val="24"/>
            </w:rPr>
            <w:instrText xml:space="preserve"> PAGEREF _Toc10262 </w:instrText>
          </w:r>
          <w:r>
            <w:rPr>
              <w:sz w:val="24"/>
              <w:szCs w:val="24"/>
            </w:rPr>
            <w:fldChar w:fldCharType="separate"/>
          </w:r>
          <w:r>
            <w:rPr>
              <w:sz w:val="24"/>
              <w:szCs w:val="24"/>
            </w:rPr>
            <w:t>15</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_Toc10844 </w:instrText>
          </w:r>
          <w:r>
            <w:rPr>
              <w:rFonts w:hint="eastAsia"/>
              <w:sz w:val="24"/>
              <w:szCs w:val="24"/>
            </w:rPr>
            <w:fldChar w:fldCharType="separate"/>
          </w:r>
          <w:r>
            <w:rPr>
              <w:rFonts w:hint="eastAsia" w:ascii="仿宋" w:hAnsi="仿宋" w:eastAsia="仿宋" w:cs="仿宋"/>
              <w:sz w:val="24"/>
              <w:szCs w:val="24"/>
            </w:rPr>
            <w:t>4.2先期处置</w:t>
          </w:r>
          <w:r>
            <w:rPr>
              <w:sz w:val="24"/>
              <w:szCs w:val="24"/>
            </w:rPr>
            <w:tab/>
          </w:r>
          <w:r>
            <w:rPr>
              <w:sz w:val="24"/>
              <w:szCs w:val="24"/>
            </w:rPr>
            <w:fldChar w:fldCharType="begin"/>
          </w:r>
          <w:r>
            <w:rPr>
              <w:sz w:val="24"/>
              <w:szCs w:val="24"/>
            </w:rPr>
            <w:instrText xml:space="preserve"> PAGEREF _Toc10844 </w:instrText>
          </w:r>
          <w:r>
            <w:rPr>
              <w:sz w:val="24"/>
              <w:szCs w:val="24"/>
            </w:rPr>
            <w:fldChar w:fldCharType="separate"/>
          </w:r>
          <w:r>
            <w:rPr>
              <w:sz w:val="24"/>
              <w:szCs w:val="24"/>
            </w:rPr>
            <w:t>16</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_Toc4199 </w:instrText>
          </w:r>
          <w:r>
            <w:rPr>
              <w:rFonts w:hint="eastAsia"/>
              <w:sz w:val="24"/>
              <w:szCs w:val="24"/>
            </w:rPr>
            <w:fldChar w:fldCharType="separate"/>
          </w:r>
          <w:r>
            <w:rPr>
              <w:rFonts w:hint="eastAsia" w:ascii="仿宋" w:hAnsi="仿宋" w:eastAsia="仿宋" w:cs="仿宋"/>
              <w:sz w:val="24"/>
              <w:szCs w:val="24"/>
            </w:rPr>
            <w:t>4.3分级响应</w:t>
          </w:r>
          <w:r>
            <w:rPr>
              <w:sz w:val="24"/>
              <w:szCs w:val="24"/>
            </w:rPr>
            <w:tab/>
          </w:r>
          <w:r>
            <w:rPr>
              <w:sz w:val="24"/>
              <w:szCs w:val="24"/>
            </w:rPr>
            <w:fldChar w:fldCharType="begin"/>
          </w:r>
          <w:r>
            <w:rPr>
              <w:sz w:val="24"/>
              <w:szCs w:val="24"/>
            </w:rPr>
            <w:instrText xml:space="preserve"> PAGEREF _Toc4199 </w:instrText>
          </w:r>
          <w:r>
            <w:rPr>
              <w:sz w:val="24"/>
              <w:szCs w:val="24"/>
            </w:rPr>
            <w:fldChar w:fldCharType="separate"/>
          </w:r>
          <w:r>
            <w:rPr>
              <w:sz w:val="24"/>
              <w:szCs w:val="24"/>
            </w:rPr>
            <w:t>16</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_Toc24734 </w:instrText>
          </w:r>
          <w:r>
            <w:rPr>
              <w:rFonts w:hint="eastAsia"/>
              <w:sz w:val="24"/>
              <w:szCs w:val="24"/>
            </w:rPr>
            <w:fldChar w:fldCharType="separate"/>
          </w:r>
          <w:r>
            <w:rPr>
              <w:rFonts w:hint="eastAsia" w:ascii="仿宋" w:hAnsi="仿宋" w:eastAsia="仿宋" w:cs="仿宋"/>
              <w:sz w:val="24"/>
              <w:szCs w:val="24"/>
            </w:rPr>
            <w:t>4.4现场指挥部</w:t>
          </w:r>
          <w:r>
            <w:rPr>
              <w:sz w:val="24"/>
              <w:szCs w:val="24"/>
            </w:rPr>
            <w:tab/>
          </w:r>
          <w:r>
            <w:rPr>
              <w:sz w:val="24"/>
              <w:szCs w:val="24"/>
            </w:rPr>
            <w:fldChar w:fldCharType="begin"/>
          </w:r>
          <w:r>
            <w:rPr>
              <w:sz w:val="24"/>
              <w:szCs w:val="24"/>
            </w:rPr>
            <w:instrText xml:space="preserve"> PAGEREF _Toc24734 </w:instrText>
          </w:r>
          <w:r>
            <w:rPr>
              <w:sz w:val="24"/>
              <w:szCs w:val="24"/>
            </w:rPr>
            <w:fldChar w:fldCharType="separate"/>
          </w:r>
          <w:r>
            <w:rPr>
              <w:sz w:val="24"/>
              <w:szCs w:val="24"/>
            </w:rPr>
            <w:t>17</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_Toc20002 </w:instrText>
          </w:r>
          <w:r>
            <w:rPr>
              <w:rFonts w:hint="eastAsia"/>
              <w:sz w:val="24"/>
              <w:szCs w:val="24"/>
            </w:rPr>
            <w:fldChar w:fldCharType="separate"/>
          </w:r>
          <w:r>
            <w:rPr>
              <w:rFonts w:hint="eastAsia" w:ascii="仿宋" w:hAnsi="仿宋" w:eastAsia="仿宋" w:cs="仿宋"/>
              <w:sz w:val="24"/>
              <w:szCs w:val="24"/>
            </w:rPr>
            <w:t>4.5响应措施</w:t>
          </w:r>
          <w:r>
            <w:rPr>
              <w:sz w:val="24"/>
              <w:szCs w:val="24"/>
            </w:rPr>
            <w:tab/>
          </w:r>
          <w:r>
            <w:rPr>
              <w:sz w:val="24"/>
              <w:szCs w:val="24"/>
            </w:rPr>
            <w:fldChar w:fldCharType="begin"/>
          </w:r>
          <w:r>
            <w:rPr>
              <w:sz w:val="24"/>
              <w:szCs w:val="24"/>
            </w:rPr>
            <w:instrText xml:space="preserve"> PAGEREF _Toc20002 </w:instrText>
          </w:r>
          <w:r>
            <w:rPr>
              <w:sz w:val="24"/>
              <w:szCs w:val="24"/>
            </w:rPr>
            <w:fldChar w:fldCharType="separate"/>
          </w:r>
          <w:r>
            <w:rPr>
              <w:sz w:val="24"/>
              <w:szCs w:val="24"/>
            </w:rPr>
            <w:t>19</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_Toc31628 </w:instrText>
          </w:r>
          <w:r>
            <w:rPr>
              <w:rFonts w:hint="eastAsia"/>
              <w:sz w:val="24"/>
              <w:szCs w:val="24"/>
            </w:rPr>
            <w:fldChar w:fldCharType="separate"/>
          </w:r>
          <w:r>
            <w:rPr>
              <w:rFonts w:hint="eastAsia" w:ascii="仿宋" w:hAnsi="仿宋" w:eastAsia="仿宋" w:cs="仿宋"/>
              <w:sz w:val="24"/>
              <w:szCs w:val="24"/>
            </w:rPr>
            <w:t>4.6响应升级</w:t>
          </w:r>
          <w:r>
            <w:rPr>
              <w:sz w:val="24"/>
              <w:szCs w:val="24"/>
            </w:rPr>
            <w:tab/>
          </w:r>
          <w:r>
            <w:rPr>
              <w:sz w:val="24"/>
              <w:szCs w:val="24"/>
            </w:rPr>
            <w:fldChar w:fldCharType="begin"/>
          </w:r>
          <w:r>
            <w:rPr>
              <w:sz w:val="24"/>
              <w:szCs w:val="24"/>
            </w:rPr>
            <w:instrText xml:space="preserve"> PAGEREF _Toc31628 </w:instrText>
          </w:r>
          <w:r>
            <w:rPr>
              <w:sz w:val="24"/>
              <w:szCs w:val="24"/>
            </w:rPr>
            <w:fldChar w:fldCharType="separate"/>
          </w:r>
          <w:r>
            <w:rPr>
              <w:sz w:val="24"/>
              <w:szCs w:val="24"/>
            </w:rPr>
            <w:t>22</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_Toc8225 </w:instrText>
          </w:r>
          <w:r>
            <w:rPr>
              <w:rFonts w:hint="eastAsia"/>
              <w:sz w:val="24"/>
              <w:szCs w:val="24"/>
            </w:rPr>
            <w:fldChar w:fldCharType="separate"/>
          </w:r>
          <w:r>
            <w:rPr>
              <w:rFonts w:hint="eastAsia" w:ascii="仿宋" w:hAnsi="仿宋" w:eastAsia="仿宋" w:cs="仿宋"/>
              <w:sz w:val="24"/>
              <w:szCs w:val="24"/>
            </w:rPr>
            <w:t>4.7应急终止</w:t>
          </w:r>
          <w:r>
            <w:rPr>
              <w:sz w:val="24"/>
              <w:szCs w:val="24"/>
            </w:rPr>
            <w:tab/>
          </w:r>
          <w:r>
            <w:rPr>
              <w:sz w:val="24"/>
              <w:szCs w:val="24"/>
            </w:rPr>
            <w:fldChar w:fldCharType="begin"/>
          </w:r>
          <w:r>
            <w:rPr>
              <w:sz w:val="24"/>
              <w:szCs w:val="24"/>
            </w:rPr>
            <w:instrText xml:space="preserve"> PAGEREF _Toc8225 </w:instrText>
          </w:r>
          <w:r>
            <w:rPr>
              <w:sz w:val="24"/>
              <w:szCs w:val="24"/>
            </w:rPr>
            <w:fldChar w:fldCharType="separate"/>
          </w:r>
          <w:r>
            <w:rPr>
              <w:sz w:val="24"/>
              <w:szCs w:val="24"/>
            </w:rPr>
            <w:t>22</w:t>
          </w:r>
          <w:r>
            <w:rPr>
              <w:sz w:val="24"/>
              <w:szCs w:val="24"/>
            </w:rPr>
            <w:fldChar w:fldCharType="end"/>
          </w:r>
          <w:r>
            <w:rPr>
              <w:rFonts w:hint="eastAsia"/>
              <w:sz w:val="24"/>
              <w:szCs w:val="24"/>
            </w:rPr>
            <w:fldChar w:fldCharType="end"/>
          </w:r>
        </w:p>
        <w:p>
          <w:pPr>
            <w:pStyle w:val="10"/>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_Toc16341 </w:instrText>
          </w:r>
          <w:r>
            <w:rPr>
              <w:rFonts w:hint="eastAsia"/>
              <w:sz w:val="24"/>
              <w:szCs w:val="24"/>
            </w:rPr>
            <w:fldChar w:fldCharType="separate"/>
          </w:r>
          <w:r>
            <w:rPr>
              <w:rFonts w:hint="eastAsia" w:ascii="仿宋" w:hAnsi="仿宋" w:eastAsia="仿宋" w:cs="仿宋"/>
              <w:bCs w:val="0"/>
              <w:kern w:val="0"/>
              <w:sz w:val="24"/>
              <w:szCs w:val="24"/>
              <w:lang w:val="en-US" w:eastAsia="zh-CN"/>
            </w:rPr>
            <w:t>第五章、后期工作</w:t>
          </w:r>
          <w:r>
            <w:rPr>
              <w:sz w:val="24"/>
              <w:szCs w:val="24"/>
            </w:rPr>
            <w:tab/>
          </w:r>
          <w:r>
            <w:rPr>
              <w:sz w:val="24"/>
              <w:szCs w:val="24"/>
            </w:rPr>
            <w:fldChar w:fldCharType="begin"/>
          </w:r>
          <w:r>
            <w:rPr>
              <w:sz w:val="24"/>
              <w:szCs w:val="24"/>
            </w:rPr>
            <w:instrText xml:space="preserve"> PAGEREF _Toc16341 </w:instrText>
          </w:r>
          <w:r>
            <w:rPr>
              <w:sz w:val="24"/>
              <w:szCs w:val="24"/>
            </w:rPr>
            <w:fldChar w:fldCharType="separate"/>
          </w:r>
          <w:r>
            <w:rPr>
              <w:sz w:val="24"/>
              <w:szCs w:val="24"/>
            </w:rPr>
            <w:t>23</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_Toc15505 </w:instrText>
          </w:r>
          <w:r>
            <w:rPr>
              <w:rFonts w:hint="eastAsia"/>
              <w:sz w:val="24"/>
              <w:szCs w:val="24"/>
            </w:rPr>
            <w:fldChar w:fldCharType="separate"/>
          </w:r>
          <w:r>
            <w:rPr>
              <w:rFonts w:hint="eastAsia" w:ascii="仿宋" w:hAnsi="仿宋" w:eastAsia="仿宋" w:cs="仿宋"/>
              <w:sz w:val="24"/>
              <w:szCs w:val="24"/>
            </w:rPr>
            <w:t>5.1善后处置</w:t>
          </w:r>
          <w:r>
            <w:rPr>
              <w:sz w:val="24"/>
              <w:szCs w:val="24"/>
            </w:rPr>
            <w:tab/>
          </w:r>
          <w:r>
            <w:rPr>
              <w:sz w:val="24"/>
              <w:szCs w:val="24"/>
            </w:rPr>
            <w:fldChar w:fldCharType="begin"/>
          </w:r>
          <w:r>
            <w:rPr>
              <w:sz w:val="24"/>
              <w:szCs w:val="24"/>
            </w:rPr>
            <w:instrText xml:space="preserve"> PAGEREF _Toc15505 </w:instrText>
          </w:r>
          <w:r>
            <w:rPr>
              <w:sz w:val="24"/>
              <w:szCs w:val="24"/>
            </w:rPr>
            <w:fldChar w:fldCharType="separate"/>
          </w:r>
          <w:r>
            <w:rPr>
              <w:sz w:val="24"/>
              <w:szCs w:val="24"/>
            </w:rPr>
            <w:t>23</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_Toc26186 </w:instrText>
          </w:r>
          <w:r>
            <w:rPr>
              <w:rFonts w:hint="eastAsia"/>
              <w:sz w:val="24"/>
              <w:szCs w:val="24"/>
            </w:rPr>
            <w:fldChar w:fldCharType="separate"/>
          </w:r>
          <w:r>
            <w:rPr>
              <w:rFonts w:hint="eastAsia" w:ascii="仿宋" w:hAnsi="仿宋" w:eastAsia="仿宋" w:cs="仿宋"/>
              <w:sz w:val="24"/>
              <w:szCs w:val="24"/>
            </w:rPr>
            <w:t>5.2损害评估</w:t>
          </w:r>
          <w:r>
            <w:rPr>
              <w:sz w:val="24"/>
              <w:szCs w:val="24"/>
            </w:rPr>
            <w:tab/>
          </w:r>
          <w:r>
            <w:rPr>
              <w:sz w:val="24"/>
              <w:szCs w:val="24"/>
            </w:rPr>
            <w:fldChar w:fldCharType="begin"/>
          </w:r>
          <w:r>
            <w:rPr>
              <w:sz w:val="24"/>
              <w:szCs w:val="24"/>
            </w:rPr>
            <w:instrText xml:space="preserve"> PAGEREF _Toc26186 </w:instrText>
          </w:r>
          <w:r>
            <w:rPr>
              <w:sz w:val="24"/>
              <w:szCs w:val="24"/>
            </w:rPr>
            <w:fldChar w:fldCharType="separate"/>
          </w:r>
          <w:r>
            <w:rPr>
              <w:sz w:val="24"/>
              <w:szCs w:val="24"/>
            </w:rPr>
            <w:t>23</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_Toc12036 </w:instrText>
          </w:r>
          <w:r>
            <w:rPr>
              <w:rFonts w:hint="eastAsia"/>
              <w:sz w:val="24"/>
              <w:szCs w:val="24"/>
            </w:rPr>
            <w:fldChar w:fldCharType="separate"/>
          </w:r>
          <w:r>
            <w:rPr>
              <w:rFonts w:hint="eastAsia" w:ascii="仿宋" w:hAnsi="仿宋" w:eastAsia="仿宋" w:cs="仿宋"/>
              <w:sz w:val="24"/>
              <w:szCs w:val="24"/>
            </w:rPr>
            <w:t>5.3事件调查</w:t>
          </w:r>
          <w:r>
            <w:rPr>
              <w:sz w:val="24"/>
              <w:szCs w:val="24"/>
            </w:rPr>
            <w:tab/>
          </w:r>
          <w:r>
            <w:rPr>
              <w:sz w:val="24"/>
              <w:szCs w:val="24"/>
            </w:rPr>
            <w:fldChar w:fldCharType="begin"/>
          </w:r>
          <w:r>
            <w:rPr>
              <w:sz w:val="24"/>
              <w:szCs w:val="24"/>
            </w:rPr>
            <w:instrText xml:space="preserve"> PAGEREF _Toc12036 </w:instrText>
          </w:r>
          <w:r>
            <w:rPr>
              <w:sz w:val="24"/>
              <w:szCs w:val="24"/>
            </w:rPr>
            <w:fldChar w:fldCharType="separate"/>
          </w:r>
          <w:r>
            <w:rPr>
              <w:sz w:val="24"/>
              <w:szCs w:val="24"/>
            </w:rPr>
            <w:t>23</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_Toc21011 </w:instrText>
          </w:r>
          <w:r>
            <w:rPr>
              <w:rFonts w:hint="eastAsia"/>
              <w:sz w:val="24"/>
              <w:szCs w:val="24"/>
            </w:rPr>
            <w:fldChar w:fldCharType="separate"/>
          </w:r>
          <w:r>
            <w:rPr>
              <w:rFonts w:hint="eastAsia" w:ascii="仿宋" w:hAnsi="仿宋" w:eastAsia="仿宋" w:cs="仿宋"/>
              <w:sz w:val="24"/>
              <w:szCs w:val="24"/>
            </w:rPr>
            <w:t>5.4应对工作总结评估</w:t>
          </w:r>
          <w:r>
            <w:rPr>
              <w:sz w:val="24"/>
              <w:szCs w:val="24"/>
            </w:rPr>
            <w:tab/>
          </w:r>
          <w:r>
            <w:rPr>
              <w:sz w:val="24"/>
              <w:szCs w:val="24"/>
            </w:rPr>
            <w:fldChar w:fldCharType="begin"/>
          </w:r>
          <w:r>
            <w:rPr>
              <w:sz w:val="24"/>
              <w:szCs w:val="24"/>
            </w:rPr>
            <w:instrText xml:space="preserve"> PAGEREF _Toc21011 </w:instrText>
          </w:r>
          <w:r>
            <w:rPr>
              <w:sz w:val="24"/>
              <w:szCs w:val="24"/>
            </w:rPr>
            <w:fldChar w:fldCharType="separate"/>
          </w:r>
          <w:r>
            <w:rPr>
              <w:sz w:val="24"/>
              <w:szCs w:val="24"/>
            </w:rPr>
            <w:t>24</w:t>
          </w:r>
          <w:r>
            <w:rPr>
              <w:sz w:val="24"/>
              <w:szCs w:val="24"/>
            </w:rPr>
            <w:fldChar w:fldCharType="end"/>
          </w:r>
          <w:r>
            <w:rPr>
              <w:rFonts w:hint="eastAsia"/>
              <w:sz w:val="24"/>
              <w:szCs w:val="24"/>
            </w:rPr>
            <w:fldChar w:fldCharType="end"/>
          </w:r>
        </w:p>
        <w:p>
          <w:pPr>
            <w:pStyle w:val="10"/>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_Toc17507 </w:instrText>
          </w:r>
          <w:r>
            <w:rPr>
              <w:rFonts w:hint="eastAsia"/>
              <w:sz w:val="24"/>
              <w:szCs w:val="24"/>
            </w:rPr>
            <w:fldChar w:fldCharType="separate"/>
          </w:r>
          <w:r>
            <w:rPr>
              <w:rFonts w:hint="eastAsia" w:ascii="仿宋" w:hAnsi="仿宋" w:eastAsia="仿宋" w:cs="仿宋"/>
              <w:bCs w:val="0"/>
              <w:kern w:val="0"/>
              <w:sz w:val="24"/>
              <w:szCs w:val="24"/>
              <w:lang w:val="en-US" w:eastAsia="zh-CN"/>
            </w:rPr>
            <w:t>第六章、应急保障</w:t>
          </w:r>
          <w:r>
            <w:rPr>
              <w:sz w:val="24"/>
              <w:szCs w:val="24"/>
            </w:rPr>
            <w:tab/>
          </w:r>
          <w:r>
            <w:rPr>
              <w:sz w:val="24"/>
              <w:szCs w:val="24"/>
            </w:rPr>
            <w:fldChar w:fldCharType="begin"/>
          </w:r>
          <w:r>
            <w:rPr>
              <w:sz w:val="24"/>
              <w:szCs w:val="24"/>
            </w:rPr>
            <w:instrText xml:space="preserve"> PAGEREF _Toc17507 </w:instrText>
          </w:r>
          <w:r>
            <w:rPr>
              <w:sz w:val="24"/>
              <w:szCs w:val="24"/>
            </w:rPr>
            <w:fldChar w:fldCharType="separate"/>
          </w:r>
          <w:r>
            <w:rPr>
              <w:sz w:val="24"/>
              <w:szCs w:val="24"/>
            </w:rPr>
            <w:t>24</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_Toc8551 </w:instrText>
          </w:r>
          <w:r>
            <w:rPr>
              <w:rFonts w:hint="eastAsia"/>
              <w:sz w:val="24"/>
              <w:szCs w:val="24"/>
            </w:rPr>
            <w:fldChar w:fldCharType="separate"/>
          </w:r>
          <w:r>
            <w:rPr>
              <w:rFonts w:hint="eastAsia" w:ascii="仿宋" w:hAnsi="仿宋" w:eastAsia="仿宋" w:cs="仿宋"/>
              <w:sz w:val="24"/>
              <w:szCs w:val="24"/>
            </w:rPr>
            <w:t>6.1应急准备</w:t>
          </w:r>
          <w:r>
            <w:rPr>
              <w:sz w:val="24"/>
              <w:szCs w:val="24"/>
            </w:rPr>
            <w:tab/>
          </w:r>
          <w:r>
            <w:rPr>
              <w:sz w:val="24"/>
              <w:szCs w:val="24"/>
            </w:rPr>
            <w:fldChar w:fldCharType="begin"/>
          </w:r>
          <w:r>
            <w:rPr>
              <w:sz w:val="24"/>
              <w:szCs w:val="24"/>
            </w:rPr>
            <w:instrText xml:space="preserve"> PAGEREF _Toc8551 </w:instrText>
          </w:r>
          <w:r>
            <w:rPr>
              <w:sz w:val="24"/>
              <w:szCs w:val="24"/>
            </w:rPr>
            <w:fldChar w:fldCharType="separate"/>
          </w:r>
          <w:r>
            <w:rPr>
              <w:sz w:val="24"/>
              <w:szCs w:val="24"/>
            </w:rPr>
            <w:t>24</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_Toc23344 </w:instrText>
          </w:r>
          <w:r>
            <w:rPr>
              <w:rFonts w:hint="eastAsia"/>
              <w:sz w:val="24"/>
              <w:szCs w:val="24"/>
            </w:rPr>
            <w:fldChar w:fldCharType="separate"/>
          </w:r>
          <w:r>
            <w:rPr>
              <w:rFonts w:hint="eastAsia" w:ascii="仿宋" w:hAnsi="仿宋" w:eastAsia="仿宋" w:cs="仿宋"/>
              <w:sz w:val="24"/>
              <w:szCs w:val="24"/>
            </w:rPr>
            <w:t>6.2队伍保障</w:t>
          </w:r>
          <w:r>
            <w:rPr>
              <w:sz w:val="24"/>
              <w:szCs w:val="24"/>
            </w:rPr>
            <w:tab/>
          </w:r>
          <w:r>
            <w:rPr>
              <w:sz w:val="24"/>
              <w:szCs w:val="24"/>
            </w:rPr>
            <w:fldChar w:fldCharType="begin"/>
          </w:r>
          <w:r>
            <w:rPr>
              <w:sz w:val="24"/>
              <w:szCs w:val="24"/>
            </w:rPr>
            <w:instrText xml:space="preserve"> PAGEREF _Toc23344 </w:instrText>
          </w:r>
          <w:r>
            <w:rPr>
              <w:sz w:val="24"/>
              <w:szCs w:val="24"/>
            </w:rPr>
            <w:fldChar w:fldCharType="separate"/>
          </w:r>
          <w:r>
            <w:rPr>
              <w:sz w:val="24"/>
              <w:szCs w:val="24"/>
            </w:rPr>
            <w:t>25</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_Toc13637 </w:instrText>
          </w:r>
          <w:r>
            <w:rPr>
              <w:rFonts w:hint="eastAsia"/>
              <w:sz w:val="24"/>
              <w:szCs w:val="24"/>
            </w:rPr>
            <w:fldChar w:fldCharType="separate"/>
          </w:r>
          <w:r>
            <w:rPr>
              <w:rFonts w:hint="eastAsia" w:ascii="仿宋" w:hAnsi="仿宋" w:eastAsia="仿宋" w:cs="仿宋"/>
              <w:sz w:val="24"/>
              <w:szCs w:val="24"/>
            </w:rPr>
            <w:t>6.3科技保障</w:t>
          </w:r>
          <w:r>
            <w:rPr>
              <w:sz w:val="24"/>
              <w:szCs w:val="24"/>
            </w:rPr>
            <w:tab/>
          </w:r>
          <w:r>
            <w:rPr>
              <w:sz w:val="24"/>
              <w:szCs w:val="24"/>
            </w:rPr>
            <w:fldChar w:fldCharType="begin"/>
          </w:r>
          <w:r>
            <w:rPr>
              <w:sz w:val="24"/>
              <w:szCs w:val="24"/>
            </w:rPr>
            <w:instrText xml:space="preserve"> PAGEREF _Toc13637 </w:instrText>
          </w:r>
          <w:r>
            <w:rPr>
              <w:sz w:val="24"/>
              <w:szCs w:val="24"/>
            </w:rPr>
            <w:fldChar w:fldCharType="separate"/>
          </w:r>
          <w:r>
            <w:rPr>
              <w:sz w:val="24"/>
              <w:szCs w:val="24"/>
            </w:rPr>
            <w:t>25</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_Toc25321 </w:instrText>
          </w:r>
          <w:r>
            <w:rPr>
              <w:rFonts w:hint="eastAsia"/>
              <w:sz w:val="24"/>
              <w:szCs w:val="24"/>
            </w:rPr>
            <w:fldChar w:fldCharType="separate"/>
          </w:r>
          <w:r>
            <w:rPr>
              <w:rFonts w:hint="eastAsia" w:ascii="仿宋" w:hAnsi="仿宋" w:eastAsia="仿宋" w:cs="仿宋"/>
              <w:sz w:val="24"/>
              <w:szCs w:val="24"/>
            </w:rPr>
            <w:t>6.4物资保障</w:t>
          </w:r>
          <w:r>
            <w:rPr>
              <w:sz w:val="24"/>
              <w:szCs w:val="24"/>
            </w:rPr>
            <w:tab/>
          </w:r>
          <w:r>
            <w:rPr>
              <w:sz w:val="24"/>
              <w:szCs w:val="24"/>
            </w:rPr>
            <w:fldChar w:fldCharType="begin"/>
          </w:r>
          <w:r>
            <w:rPr>
              <w:sz w:val="24"/>
              <w:szCs w:val="24"/>
            </w:rPr>
            <w:instrText xml:space="preserve"> PAGEREF _Toc25321 </w:instrText>
          </w:r>
          <w:r>
            <w:rPr>
              <w:sz w:val="24"/>
              <w:szCs w:val="24"/>
            </w:rPr>
            <w:fldChar w:fldCharType="separate"/>
          </w:r>
          <w:r>
            <w:rPr>
              <w:sz w:val="24"/>
              <w:szCs w:val="24"/>
            </w:rPr>
            <w:t>25</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_Toc28609 </w:instrText>
          </w:r>
          <w:r>
            <w:rPr>
              <w:rFonts w:hint="eastAsia"/>
              <w:sz w:val="24"/>
              <w:szCs w:val="24"/>
            </w:rPr>
            <w:fldChar w:fldCharType="separate"/>
          </w:r>
          <w:r>
            <w:rPr>
              <w:rFonts w:hint="eastAsia" w:ascii="仿宋" w:hAnsi="仿宋" w:eastAsia="仿宋" w:cs="仿宋"/>
              <w:sz w:val="24"/>
              <w:szCs w:val="24"/>
            </w:rPr>
            <w:t>6.5资金保障</w:t>
          </w:r>
          <w:r>
            <w:rPr>
              <w:sz w:val="24"/>
              <w:szCs w:val="24"/>
            </w:rPr>
            <w:tab/>
          </w:r>
          <w:r>
            <w:rPr>
              <w:sz w:val="24"/>
              <w:szCs w:val="24"/>
            </w:rPr>
            <w:fldChar w:fldCharType="begin"/>
          </w:r>
          <w:r>
            <w:rPr>
              <w:sz w:val="24"/>
              <w:szCs w:val="24"/>
            </w:rPr>
            <w:instrText xml:space="preserve"> PAGEREF _Toc28609 </w:instrText>
          </w:r>
          <w:r>
            <w:rPr>
              <w:sz w:val="24"/>
              <w:szCs w:val="24"/>
            </w:rPr>
            <w:fldChar w:fldCharType="separate"/>
          </w:r>
          <w:r>
            <w:rPr>
              <w:sz w:val="24"/>
              <w:szCs w:val="24"/>
            </w:rPr>
            <w:t>26</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_Toc27546 </w:instrText>
          </w:r>
          <w:r>
            <w:rPr>
              <w:rFonts w:hint="eastAsia"/>
              <w:sz w:val="24"/>
              <w:szCs w:val="24"/>
            </w:rPr>
            <w:fldChar w:fldCharType="separate"/>
          </w:r>
          <w:r>
            <w:rPr>
              <w:rFonts w:hint="eastAsia" w:ascii="仿宋" w:hAnsi="仿宋" w:eastAsia="仿宋" w:cs="仿宋"/>
              <w:sz w:val="24"/>
              <w:szCs w:val="24"/>
            </w:rPr>
            <w:t>6.6宣传教育、培训与演练</w:t>
          </w:r>
          <w:r>
            <w:rPr>
              <w:sz w:val="24"/>
              <w:szCs w:val="24"/>
            </w:rPr>
            <w:tab/>
          </w:r>
          <w:r>
            <w:rPr>
              <w:sz w:val="24"/>
              <w:szCs w:val="24"/>
            </w:rPr>
            <w:fldChar w:fldCharType="begin"/>
          </w:r>
          <w:r>
            <w:rPr>
              <w:sz w:val="24"/>
              <w:szCs w:val="24"/>
            </w:rPr>
            <w:instrText xml:space="preserve"> PAGEREF _Toc27546 </w:instrText>
          </w:r>
          <w:r>
            <w:rPr>
              <w:sz w:val="24"/>
              <w:szCs w:val="24"/>
            </w:rPr>
            <w:fldChar w:fldCharType="separate"/>
          </w:r>
          <w:r>
            <w:rPr>
              <w:sz w:val="24"/>
              <w:szCs w:val="24"/>
            </w:rPr>
            <w:t>26</w:t>
          </w:r>
          <w:r>
            <w:rPr>
              <w:sz w:val="24"/>
              <w:szCs w:val="24"/>
            </w:rPr>
            <w:fldChar w:fldCharType="end"/>
          </w:r>
          <w:r>
            <w:rPr>
              <w:rFonts w:hint="eastAsia"/>
              <w:sz w:val="24"/>
              <w:szCs w:val="24"/>
            </w:rPr>
            <w:fldChar w:fldCharType="end"/>
          </w:r>
        </w:p>
        <w:p>
          <w:pPr>
            <w:pStyle w:val="10"/>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_Toc9693 </w:instrText>
          </w:r>
          <w:r>
            <w:rPr>
              <w:rFonts w:hint="eastAsia"/>
              <w:sz w:val="24"/>
              <w:szCs w:val="24"/>
            </w:rPr>
            <w:fldChar w:fldCharType="separate"/>
          </w:r>
          <w:r>
            <w:rPr>
              <w:rFonts w:hint="eastAsia" w:ascii="仿宋" w:hAnsi="仿宋" w:eastAsia="仿宋" w:cs="仿宋"/>
              <w:bCs w:val="0"/>
              <w:kern w:val="0"/>
              <w:sz w:val="24"/>
              <w:szCs w:val="24"/>
              <w:lang w:val="en-US" w:eastAsia="zh-CN"/>
            </w:rPr>
            <w:t>第七章、附则</w:t>
          </w:r>
          <w:r>
            <w:rPr>
              <w:sz w:val="24"/>
              <w:szCs w:val="24"/>
            </w:rPr>
            <w:tab/>
          </w:r>
          <w:r>
            <w:rPr>
              <w:sz w:val="24"/>
              <w:szCs w:val="24"/>
            </w:rPr>
            <w:fldChar w:fldCharType="begin"/>
          </w:r>
          <w:r>
            <w:rPr>
              <w:sz w:val="24"/>
              <w:szCs w:val="24"/>
            </w:rPr>
            <w:instrText xml:space="preserve"> PAGEREF _Toc9693 </w:instrText>
          </w:r>
          <w:r>
            <w:rPr>
              <w:sz w:val="24"/>
              <w:szCs w:val="24"/>
            </w:rPr>
            <w:fldChar w:fldCharType="separate"/>
          </w:r>
          <w:r>
            <w:rPr>
              <w:sz w:val="24"/>
              <w:szCs w:val="24"/>
            </w:rPr>
            <w:t>27</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_Toc28377 </w:instrText>
          </w:r>
          <w:r>
            <w:rPr>
              <w:rFonts w:hint="eastAsia"/>
              <w:sz w:val="24"/>
              <w:szCs w:val="24"/>
            </w:rPr>
            <w:fldChar w:fldCharType="separate"/>
          </w:r>
          <w:r>
            <w:rPr>
              <w:rFonts w:hint="eastAsia" w:ascii="仿宋" w:hAnsi="仿宋" w:eastAsia="仿宋" w:cs="仿宋"/>
              <w:sz w:val="24"/>
              <w:szCs w:val="24"/>
            </w:rPr>
            <w:t>7.1名词术语</w:t>
          </w:r>
          <w:r>
            <w:rPr>
              <w:sz w:val="24"/>
              <w:szCs w:val="24"/>
            </w:rPr>
            <w:tab/>
          </w:r>
          <w:r>
            <w:rPr>
              <w:sz w:val="24"/>
              <w:szCs w:val="24"/>
            </w:rPr>
            <w:fldChar w:fldCharType="begin"/>
          </w:r>
          <w:r>
            <w:rPr>
              <w:sz w:val="24"/>
              <w:szCs w:val="24"/>
            </w:rPr>
            <w:instrText xml:space="preserve"> PAGEREF _Toc28377 </w:instrText>
          </w:r>
          <w:r>
            <w:rPr>
              <w:sz w:val="24"/>
              <w:szCs w:val="24"/>
            </w:rPr>
            <w:fldChar w:fldCharType="separate"/>
          </w:r>
          <w:r>
            <w:rPr>
              <w:sz w:val="24"/>
              <w:szCs w:val="24"/>
            </w:rPr>
            <w:t>27</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_Toc26890 </w:instrText>
          </w:r>
          <w:r>
            <w:rPr>
              <w:rFonts w:hint="eastAsia"/>
              <w:sz w:val="24"/>
              <w:szCs w:val="24"/>
            </w:rPr>
            <w:fldChar w:fldCharType="separate"/>
          </w:r>
          <w:r>
            <w:rPr>
              <w:rFonts w:hint="eastAsia" w:ascii="仿宋" w:hAnsi="仿宋" w:eastAsia="仿宋" w:cs="仿宋"/>
              <w:sz w:val="24"/>
              <w:szCs w:val="24"/>
            </w:rPr>
            <w:t>7.2预案管理</w:t>
          </w:r>
          <w:r>
            <w:rPr>
              <w:sz w:val="24"/>
              <w:szCs w:val="24"/>
            </w:rPr>
            <w:tab/>
          </w:r>
          <w:r>
            <w:rPr>
              <w:sz w:val="24"/>
              <w:szCs w:val="24"/>
            </w:rPr>
            <w:fldChar w:fldCharType="begin"/>
          </w:r>
          <w:r>
            <w:rPr>
              <w:sz w:val="24"/>
              <w:szCs w:val="24"/>
            </w:rPr>
            <w:instrText xml:space="preserve"> PAGEREF _Toc26890 </w:instrText>
          </w:r>
          <w:r>
            <w:rPr>
              <w:sz w:val="24"/>
              <w:szCs w:val="24"/>
            </w:rPr>
            <w:fldChar w:fldCharType="separate"/>
          </w:r>
          <w:r>
            <w:rPr>
              <w:sz w:val="24"/>
              <w:szCs w:val="24"/>
            </w:rPr>
            <w:t>28</w:t>
          </w:r>
          <w:r>
            <w:rPr>
              <w:sz w:val="24"/>
              <w:szCs w:val="24"/>
            </w:rPr>
            <w:fldChar w:fldCharType="end"/>
          </w:r>
          <w:r>
            <w:rPr>
              <w:rFonts w:hint="eastAsia"/>
              <w:sz w:val="24"/>
              <w:szCs w:val="24"/>
            </w:rPr>
            <w:fldChar w:fldCharType="end"/>
          </w:r>
        </w:p>
        <w:p>
          <w:pPr>
            <w:pStyle w:val="10"/>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_Toc1469 </w:instrText>
          </w:r>
          <w:r>
            <w:rPr>
              <w:rFonts w:hint="eastAsia"/>
              <w:sz w:val="24"/>
              <w:szCs w:val="24"/>
            </w:rPr>
            <w:fldChar w:fldCharType="separate"/>
          </w:r>
          <w:r>
            <w:rPr>
              <w:rFonts w:hint="eastAsia" w:ascii="仿宋" w:hAnsi="仿宋" w:eastAsia="仿宋" w:cs="仿宋"/>
              <w:bCs/>
              <w:sz w:val="24"/>
              <w:szCs w:val="24"/>
              <w:lang w:val="en-US" w:eastAsia="zh-CN"/>
            </w:rPr>
            <w:t>第八章、</w:t>
          </w:r>
          <w:r>
            <w:rPr>
              <w:rFonts w:hint="eastAsia" w:ascii="仿宋" w:hAnsi="仿宋" w:eastAsia="仿宋" w:cs="仿宋"/>
              <w:bCs/>
              <w:sz w:val="24"/>
              <w:szCs w:val="24"/>
            </w:rPr>
            <w:t>附件</w:t>
          </w:r>
          <w:r>
            <w:rPr>
              <w:sz w:val="24"/>
              <w:szCs w:val="24"/>
            </w:rPr>
            <w:tab/>
          </w:r>
          <w:r>
            <w:rPr>
              <w:sz w:val="24"/>
              <w:szCs w:val="24"/>
            </w:rPr>
            <w:fldChar w:fldCharType="begin"/>
          </w:r>
          <w:r>
            <w:rPr>
              <w:sz w:val="24"/>
              <w:szCs w:val="24"/>
            </w:rPr>
            <w:instrText xml:space="preserve"> PAGEREF _Toc1469 </w:instrText>
          </w:r>
          <w:r>
            <w:rPr>
              <w:sz w:val="24"/>
              <w:szCs w:val="24"/>
            </w:rPr>
            <w:fldChar w:fldCharType="separate"/>
          </w:r>
          <w:r>
            <w:rPr>
              <w:sz w:val="24"/>
              <w:szCs w:val="24"/>
            </w:rPr>
            <w:t>29</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_Toc11710 </w:instrText>
          </w:r>
          <w:r>
            <w:rPr>
              <w:rFonts w:hint="eastAsia"/>
              <w:sz w:val="24"/>
              <w:szCs w:val="24"/>
            </w:rPr>
            <w:fldChar w:fldCharType="separate"/>
          </w:r>
          <w:r>
            <w:rPr>
              <w:rFonts w:hint="eastAsia" w:ascii="仿宋" w:hAnsi="仿宋" w:eastAsia="仿宋" w:cs="仿宋"/>
              <w:sz w:val="24"/>
              <w:szCs w:val="24"/>
              <w:lang w:val="en-US" w:eastAsia="zh-CN"/>
            </w:rPr>
            <w:t>8.1常德经济技术开发区突发环境事件应急预案处理流程</w:t>
          </w:r>
          <w:r>
            <w:rPr>
              <w:sz w:val="24"/>
              <w:szCs w:val="24"/>
            </w:rPr>
            <w:tab/>
          </w:r>
          <w:r>
            <w:rPr>
              <w:sz w:val="24"/>
              <w:szCs w:val="24"/>
            </w:rPr>
            <w:fldChar w:fldCharType="begin"/>
          </w:r>
          <w:r>
            <w:rPr>
              <w:sz w:val="24"/>
              <w:szCs w:val="24"/>
            </w:rPr>
            <w:instrText xml:space="preserve"> PAGEREF _Toc11710 </w:instrText>
          </w:r>
          <w:r>
            <w:rPr>
              <w:sz w:val="24"/>
              <w:szCs w:val="24"/>
            </w:rPr>
            <w:fldChar w:fldCharType="separate"/>
          </w:r>
          <w:r>
            <w:rPr>
              <w:sz w:val="24"/>
              <w:szCs w:val="24"/>
            </w:rPr>
            <w:t>29</w:t>
          </w:r>
          <w:r>
            <w:rPr>
              <w:sz w:val="24"/>
              <w:szCs w:val="24"/>
            </w:rPr>
            <w:fldChar w:fldCharType="end"/>
          </w:r>
          <w:r>
            <w:rPr>
              <w:rFonts w:hint="eastAsia"/>
              <w:sz w:val="24"/>
              <w:szCs w:val="24"/>
            </w:rPr>
            <w:fldChar w:fldCharType="end"/>
          </w:r>
        </w:p>
        <w:p>
          <w:pPr>
            <w:pStyle w:val="5"/>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_Toc7070 </w:instrText>
          </w:r>
          <w:r>
            <w:rPr>
              <w:rFonts w:hint="eastAsia"/>
              <w:sz w:val="24"/>
              <w:szCs w:val="24"/>
            </w:rPr>
            <w:fldChar w:fldCharType="separate"/>
          </w:r>
          <w:r>
            <w:rPr>
              <w:rFonts w:hint="eastAsia" w:ascii="仿宋" w:hAnsi="仿宋" w:eastAsia="仿宋" w:cs="仿宋"/>
              <w:bCs w:val="0"/>
              <w:sz w:val="24"/>
              <w:szCs w:val="24"/>
              <w:lang w:val="en-US" w:eastAsia="zh-CN"/>
            </w:rPr>
            <w:t>附：</w:t>
          </w:r>
          <w:r>
            <w:rPr>
              <w:rFonts w:hint="eastAsia" w:ascii="仿宋" w:hAnsi="仿宋" w:eastAsia="仿宋" w:cs="仿宋"/>
              <w:bCs w:val="0"/>
              <w:sz w:val="24"/>
              <w:szCs w:val="24"/>
            </w:rPr>
            <w:t>应急处置流程图</w:t>
          </w:r>
          <w:r>
            <w:rPr>
              <w:sz w:val="24"/>
              <w:szCs w:val="24"/>
            </w:rPr>
            <w:tab/>
          </w:r>
          <w:r>
            <w:rPr>
              <w:sz w:val="24"/>
              <w:szCs w:val="24"/>
            </w:rPr>
            <w:fldChar w:fldCharType="begin"/>
          </w:r>
          <w:r>
            <w:rPr>
              <w:sz w:val="24"/>
              <w:szCs w:val="24"/>
            </w:rPr>
            <w:instrText xml:space="preserve"> PAGEREF _Toc7070 </w:instrText>
          </w:r>
          <w:r>
            <w:rPr>
              <w:sz w:val="24"/>
              <w:szCs w:val="24"/>
            </w:rPr>
            <w:fldChar w:fldCharType="separate"/>
          </w:r>
          <w:r>
            <w:rPr>
              <w:sz w:val="24"/>
              <w:szCs w:val="24"/>
            </w:rPr>
            <w:t>29</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_Toc16331 </w:instrText>
          </w:r>
          <w:r>
            <w:rPr>
              <w:rFonts w:hint="eastAsia"/>
              <w:sz w:val="24"/>
              <w:szCs w:val="24"/>
            </w:rPr>
            <w:fldChar w:fldCharType="separate"/>
          </w:r>
          <w:r>
            <w:rPr>
              <w:rFonts w:hint="eastAsia" w:ascii="仿宋" w:hAnsi="仿宋" w:eastAsia="仿宋" w:cs="仿宋"/>
              <w:sz w:val="24"/>
              <w:szCs w:val="24"/>
              <w:lang w:val="en-US" w:eastAsia="zh-CN"/>
            </w:rPr>
            <w:t xml:space="preserve">8.2 </w:t>
          </w:r>
          <w:r>
            <w:rPr>
              <w:rFonts w:hint="eastAsia" w:ascii="仿宋" w:hAnsi="仿宋" w:eastAsia="仿宋" w:cs="仿宋"/>
              <w:sz w:val="24"/>
              <w:szCs w:val="24"/>
            </w:rPr>
            <w:t>突发环境事件应急指挥部成员单位职责</w:t>
          </w:r>
          <w:r>
            <w:rPr>
              <w:sz w:val="24"/>
              <w:szCs w:val="24"/>
            </w:rPr>
            <w:tab/>
          </w:r>
          <w:r>
            <w:rPr>
              <w:sz w:val="24"/>
              <w:szCs w:val="24"/>
            </w:rPr>
            <w:fldChar w:fldCharType="begin"/>
          </w:r>
          <w:r>
            <w:rPr>
              <w:sz w:val="24"/>
              <w:szCs w:val="24"/>
            </w:rPr>
            <w:instrText xml:space="preserve"> PAGEREF _Toc16331 </w:instrText>
          </w:r>
          <w:r>
            <w:rPr>
              <w:sz w:val="24"/>
              <w:szCs w:val="24"/>
            </w:rPr>
            <w:fldChar w:fldCharType="separate"/>
          </w:r>
          <w:r>
            <w:rPr>
              <w:sz w:val="24"/>
              <w:szCs w:val="24"/>
            </w:rPr>
            <w:t>30</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_Toc27533 </w:instrText>
          </w:r>
          <w:r>
            <w:rPr>
              <w:rFonts w:hint="eastAsia"/>
              <w:sz w:val="24"/>
              <w:szCs w:val="24"/>
            </w:rPr>
            <w:fldChar w:fldCharType="separate"/>
          </w:r>
          <w:r>
            <w:rPr>
              <w:rFonts w:hint="eastAsia" w:ascii="仿宋" w:hAnsi="仿宋" w:eastAsia="仿宋" w:cs="仿宋"/>
              <w:sz w:val="24"/>
              <w:szCs w:val="24"/>
              <w:lang w:val="en-US" w:eastAsia="zh-CN"/>
            </w:rPr>
            <w:t xml:space="preserve">8.3 </w:t>
          </w:r>
          <w:r>
            <w:rPr>
              <w:rFonts w:hint="eastAsia" w:ascii="仿宋" w:hAnsi="仿宋" w:eastAsia="仿宋" w:cs="仿宋"/>
              <w:sz w:val="24"/>
              <w:szCs w:val="24"/>
            </w:rPr>
            <w:t>突发环境事件专家咨询组名单</w:t>
          </w:r>
          <w:r>
            <w:rPr>
              <w:rFonts w:hint="eastAsia" w:ascii="仿宋" w:hAnsi="仿宋" w:eastAsia="仿宋" w:cs="仿宋"/>
              <w:sz w:val="24"/>
              <w:szCs w:val="24"/>
              <w:lang w:val="en-US" w:eastAsia="zh-CN"/>
            </w:rPr>
            <w:t>(建议共享常德市突发环境事件专家组）</w:t>
          </w:r>
          <w:r>
            <w:rPr>
              <w:sz w:val="24"/>
              <w:szCs w:val="24"/>
            </w:rPr>
            <w:tab/>
          </w:r>
          <w:r>
            <w:rPr>
              <w:sz w:val="24"/>
              <w:szCs w:val="24"/>
            </w:rPr>
            <w:fldChar w:fldCharType="begin"/>
          </w:r>
          <w:r>
            <w:rPr>
              <w:sz w:val="24"/>
              <w:szCs w:val="24"/>
            </w:rPr>
            <w:instrText xml:space="preserve"> PAGEREF _Toc27533 </w:instrText>
          </w:r>
          <w:r>
            <w:rPr>
              <w:sz w:val="24"/>
              <w:szCs w:val="24"/>
            </w:rPr>
            <w:fldChar w:fldCharType="separate"/>
          </w:r>
          <w:r>
            <w:rPr>
              <w:sz w:val="24"/>
              <w:szCs w:val="24"/>
            </w:rPr>
            <w:t>31</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_Toc14936 </w:instrText>
          </w:r>
          <w:r>
            <w:rPr>
              <w:rFonts w:hint="eastAsia"/>
              <w:sz w:val="24"/>
              <w:szCs w:val="24"/>
            </w:rPr>
            <w:fldChar w:fldCharType="separate"/>
          </w:r>
          <w:r>
            <w:rPr>
              <w:rFonts w:hint="eastAsia" w:ascii="仿宋" w:hAnsi="仿宋" w:eastAsia="仿宋" w:cs="仿宋"/>
              <w:sz w:val="24"/>
              <w:szCs w:val="24"/>
              <w:lang w:val="en-US" w:eastAsia="zh-CN"/>
            </w:rPr>
            <w:t>8.4 突发环境事件应急物资供应名单</w:t>
          </w:r>
          <w:r>
            <w:rPr>
              <w:sz w:val="24"/>
              <w:szCs w:val="24"/>
            </w:rPr>
            <w:tab/>
          </w:r>
          <w:r>
            <w:rPr>
              <w:sz w:val="24"/>
              <w:szCs w:val="24"/>
            </w:rPr>
            <w:fldChar w:fldCharType="begin"/>
          </w:r>
          <w:r>
            <w:rPr>
              <w:sz w:val="24"/>
              <w:szCs w:val="24"/>
            </w:rPr>
            <w:instrText xml:space="preserve"> PAGEREF _Toc14936 </w:instrText>
          </w:r>
          <w:r>
            <w:rPr>
              <w:sz w:val="24"/>
              <w:szCs w:val="24"/>
            </w:rPr>
            <w:fldChar w:fldCharType="separate"/>
          </w:r>
          <w:r>
            <w:rPr>
              <w:sz w:val="24"/>
              <w:szCs w:val="24"/>
            </w:rPr>
            <w:t>32</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_Toc18161 </w:instrText>
          </w:r>
          <w:r>
            <w:rPr>
              <w:rFonts w:hint="eastAsia"/>
              <w:sz w:val="24"/>
              <w:szCs w:val="24"/>
            </w:rPr>
            <w:fldChar w:fldCharType="separate"/>
          </w:r>
          <w:r>
            <w:rPr>
              <w:rFonts w:hint="eastAsia" w:ascii="仿宋" w:hAnsi="仿宋" w:eastAsia="仿宋" w:cs="仿宋"/>
              <w:bCs/>
              <w:sz w:val="24"/>
              <w:szCs w:val="24"/>
            </w:rPr>
            <w:t>8.</w:t>
          </w:r>
          <w:r>
            <w:rPr>
              <w:rFonts w:hint="eastAsia" w:ascii="仿宋" w:hAnsi="仿宋" w:eastAsia="仿宋" w:cs="仿宋"/>
              <w:bCs/>
              <w:sz w:val="24"/>
              <w:szCs w:val="24"/>
              <w:lang w:val="en-US" w:eastAsia="zh-CN"/>
            </w:rPr>
            <w:t xml:space="preserve">5 </w:t>
          </w:r>
          <w:r>
            <w:rPr>
              <w:rFonts w:hint="eastAsia" w:ascii="仿宋" w:hAnsi="仿宋" w:eastAsia="仿宋" w:cs="仿宋"/>
              <w:bCs/>
              <w:sz w:val="24"/>
              <w:szCs w:val="24"/>
              <w:lang w:eastAsia="zh-CN"/>
            </w:rPr>
            <w:t>常德</w:t>
          </w:r>
          <w:r>
            <w:rPr>
              <w:rFonts w:hint="eastAsia" w:ascii="仿宋" w:hAnsi="仿宋" w:eastAsia="仿宋" w:cs="仿宋"/>
              <w:bCs/>
              <w:sz w:val="24"/>
              <w:szCs w:val="24"/>
            </w:rPr>
            <w:t>经济技术开发区</w:t>
          </w:r>
          <w:r>
            <w:rPr>
              <w:rFonts w:hint="eastAsia" w:ascii="仿宋" w:hAnsi="仿宋" w:eastAsia="仿宋" w:cs="仿宋"/>
              <w:bCs/>
              <w:sz w:val="24"/>
              <w:szCs w:val="24"/>
              <w:lang w:val="en-US" w:eastAsia="zh-CN"/>
            </w:rPr>
            <w:t>部分</w:t>
          </w:r>
          <w:r>
            <w:rPr>
              <w:rFonts w:hint="eastAsia" w:ascii="仿宋" w:hAnsi="仿宋" w:eastAsia="仿宋" w:cs="仿宋"/>
              <w:bCs/>
              <w:sz w:val="24"/>
              <w:szCs w:val="24"/>
            </w:rPr>
            <w:t>重点环境风险企业风险点描述</w:t>
          </w:r>
          <w:r>
            <w:rPr>
              <w:sz w:val="24"/>
              <w:szCs w:val="24"/>
            </w:rPr>
            <w:tab/>
          </w:r>
          <w:r>
            <w:rPr>
              <w:sz w:val="24"/>
              <w:szCs w:val="24"/>
            </w:rPr>
            <w:fldChar w:fldCharType="begin"/>
          </w:r>
          <w:r>
            <w:rPr>
              <w:sz w:val="24"/>
              <w:szCs w:val="24"/>
            </w:rPr>
            <w:instrText xml:space="preserve"> PAGEREF _Toc18161 </w:instrText>
          </w:r>
          <w:r>
            <w:rPr>
              <w:sz w:val="24"/>
              <w:szCs w:val="24"/>
            </w:rPr>
            <w:fldChar w:fldCharType="separate"/>
          </w:r>
          <w:r>
            <w:rPr>
              <w:sz w:val="24"/>
              <w:szCs w:val="24"/>
            </w:rPr>
            <w:t>33</w:t>
          </w:r>
          <w:r>
            <w:rPr>
              <w:sz w:val="24"/>
              <w:szCs w:val="24"/>
            </w:rPr>
            <w:fldChar w:fldCharType="end"/>
          </w:r>
          <w:r>
            <w:rPr>
              <w:rFonts w:hint="eastAsia"/>
              <w:sz w:val="24"/>
              <w:szCs w:val="24"/>
            </w:rPr>
            <w:fldChar w:fldCharType="end"/>
          </w:r>
        </w:p>
        <w:p>
          <w:pPr>
            <w:pStyle w:val="1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sz w:val="24"/>
              <w:szCs w:val="24"/>
            </w:rPr>
          </w:pPr>
          <w:r>
            <w:rPr>
              <w:rFonts w:hint="eastAsia"/>
              <w:sz w:val="24"/>
              <w:szCs w:val="24"/>
            </w:rPr>
            <w:fldChar w:fldCharType="begin"/>
          </w:r>
          <w:r>
            <w:rPr>
              <w:rFonts w:hint="eastAsia"/>
              <w:sz w:val="24"/>
              <w:szCs w:val="24"/>
            </w:rPr>
            <w:instrText xml:space="preserve"> HYPERLINK \l _Toc10408 </w:instrText>
          </w:r>
          <w:r>
            <w:rPr>
              <w:rFonts w:hint="eastAsia"/>
              <w:sz w:val="24"/>
              <w:szCs w:val="24"/>
            </w:rPr>
            <w:fldChar w:fldCharType="separate"/>
          </w:r>
          <w:r>
            <w:rPr>
              <w:rFonts w:hint="eastAsia" w:ascii="仿宋" w:hAnsi="仿宋" w:eastAsia="仿宋" w:cs="仿宋"/>
              <w:bCs/>
              <w:sz w:val="24"/>
              <w:szCs w:val="24"/>
            </w:rPr>
            <w:t>8.</w:t>
          </w:r>
          <w:r>
            <w:rPr>
              <w:rFonts w:hint="eastAsia" w:ascii="仿宋" w:hAnsi="仿宋" w:eastAsia="仿宋" w:cs="仿宋"/>
              <w:bCs/>
              <w:sz w:val="24"/>
              <w:szCs w:val="24"/>
              <w:lang w:val="en-US" w:eastAsia="zh-CN"/>
            </w:rPr>
            <w:t>6常德</w:t>
          </w:r>
          <w:r>
            <w:rPr>
              <w:rFonts w:hint="eastAsia" w:ascii="仿宋" w:hAnsi="仿宋" w:eastAsia="仿宋" w:cs="仿宋"/>
              <w:bCs/>
              <w:sz w:val="24"/>
              <w:szCs w:val="24"/>
            </w:rPr>
            <w:t>经济技术开发区突发环境事件应急装备物资一览表</w:t>
          </w:r>
          <w:r>
            <w:rPr>
              <w:sz w:val="24"/>
              <w:szCs w:val="24"/>
            </w:rPr>
            <w:tab/>
          </w:r>
          <w:r>
            <w:rPr>
              <w:sz w:val="24"/>
              <w:szCs w:val="24"/>
            </w:rPr>
            <w:fldChar w:fldCharType="begin"/>
          </w:r>
          <w:r>
            <w:rPr>
              <w:sz w:val="24"/>
              <w:szCs w:val="24"/>
            </w:rPr>
            <w:instrText xml:space="preserve"> PAGEREF _Toc10408 </w:instrText>
          </w:r>
          <w:r>
            <w:rPr>
              <w:sz w:val="24"/>
              <w:szCs w:val="24"/>
            </w:rPr>
            <w:fldChar w:fldCharType="separate"/>
          </w:r>
          <w:r>
            <w:rPr>
              <w:sz w:val="24"/>
              <w:szCs w:val="24"/>
            </w:rPr>
            <w:t>35</w:t>
          </w:r>
          <w:r>
            <w:rPr>
              <w:sz w:val="24"/>
              <w:szCs w:val="24"/>
            </w:rPr>
            <w:fldChar w:fldCharType="end"/>
          </w:r>
          <w:r>
            <w:rPr>
              <w:rFonts w:hint="eastAsia"/>
              <w:sz w:val="24"/>
              <w:szCs w:val="24"/>
            </w:rPr>
            <w:fldChar w:fldCharType="end"/>
          </w:r>
        </w:p>
        <w:p>
          <w:pPr>
            <w:pStyle w:val="10"/>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pPr>
          <w:r>
            <w:rPr>
              <w:rFonts w:hint="eastAsia"/>
              <w:sz w:val="24"/>
              <w:szCs w:val="24"/>
            </w:rPr>
            <w:fldChar w:fldCharType="begin"/>
          </w:r>
          <w:r>
            <w:rPr>
              <w:rFonts w:hint="eastAsia"/>
              <w:sz w:val="24"/>
              <w:szCs w:val="24"/>
            </w:rPr>
            <w:instrText xml:space="preserve"> HYPERLINK \l _Toc21933 </w:instrText>
          </w:r>
          <w:r>
            <w:rPr>
              <w:rFonts w:hint="eastAsia"/>
              <w:sz w:val="24"/>
              <w:szCs w:val="24"/>
            </w:rPr>
            <w:fldChar w:fldCharType="separate"/>
          </w:r>
          <w:r>
            <w:rPr>
              <w:rFonts w:hint="eastAsia" w:ascii="仿宋" w:hAnsi="仿宋" w:eastAsia="仿宋" w:cs="仿宋"/>
              <w:sz w:val="24"/>
              <w:szCs w:val="24"/>
              <w:lang w:val="en-US" w:eastAsia="zh-CN"/>
            </w:rPr>
            <w:t>附：企业资质</w:t>
          </w:r>
          <w:r>
            <w:rPr>
              <w:sz w:val="24"/>
              <w:szCs w:val="24"/>
            </w:rPr>
            <w:tab/>
          </w:r>
          <w:r>
            <w:rPr>
              <w:sz w:val="24"/>
              <w:szCs w:val="24"/>
            </w:rPr>
            <w:fldChar w:fldCharType="begin"/>
          </w:r>
          <w:r>
            <w:rPr>
              <w:sz w:val="24"/>
              <w:szCs w:val="24"/>
            </w:rPr>
            <w:instrText xml:space="preserve"> PAGEREF _Toc21933 </w:instrText>
          </w:r>
          <w:r>
            <w:rPr>
              <w:sz w:val="24"/>
              <w:szCs w:val="24"/>
            </w:rPr>
            <w:fldChar w:fldCharType="separate"/>
          </w:r>
          <w:r>
            <w:rPr>
              <w:sz w:val="24"/>
              <w:szCs w:val="24"/>
            </w:rPr>
            <w:t>36</w:t>
          </w:r>
          <w:r>
            <w:rPr>
              <w:sz w:val="24"/>
              <w:szCs w:val="24"/>
            </w:rPr>
            <w:fldChar w:fldCharType="end"/>
          </w:r>
          <w:r>
            <w:rPr>
              <w:rFonts w:hint="eastAsia"/>
              <w:sz w:val="24"/>
              <w:szCs w:val="24"/>
            </w:rPr>
            <w:fldChar w:fldCharType="end"/>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Cs w:val="24"/>
            </w:rPr>
            <w:fldChar w:fldCharType="end"/>
          </w:r>
        </w:p>
      </w:sdtContent>
    </w:sdt>
    <w:p>
      <w:pPr>
        <w:keepNext w:val="0"/>
        <w:keepLines w:val="0"/>
        <w:pageBreakBefore w:val="0"/>
        <w:widowControl/>
        <w:kinsoku/>
        <w:wordWrap/>
        <w:overflowPunct/>
        <w:topLinePunct w:val="0"/>
        <w:autoSpaceDE/>
        <w:autoSpaceDN/>
        <w:bidi w:val="0"/>
        <w:adjustRightInd/>
        <w:snapToGrid/>
        <w:spacing w:line="360" w:lineRule="auto"/>
        <w:ind w:firstLine="640" w:firstLineChars="200"/>
        <w:jc w:val="left"/>
        <w:textAlignment w:val="auto"/>
        <w:outlineLvl w:val="0"/>
        <w:rPr>
          <w:rFonts w:hint="eastAsia" w:ascii="仿宋" w:hAnsi="仿宋" w:eastAsia="仿宋" w:cs="仿宋"/>
          <w:sz w:val="32"/>
          <w:szCs w:val="32"/>
        </w:rPr>
      </w:pPr>
      <w:r>
        <w:rPr>
          <w:rFonts w:hint="eastAsia" w:ascii="仿宋" w:hAnsi="仿宋" w:eastAsia="仿宋" w:cs="仿宋"/>
          <w:sz w:val="32"/>
          <w:szCs w:val="32"/>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640" w:firstLineChars="200"/>
        <w:jc w:val="left"/>
        <w:textAlignment w:val="auto"/>
        <w:outlineLvl w:val="0"/>
        <w:rPr>
          <w:rFonts w:hint="eastAsia" w:ascii="仿宋" w:hAnsi="仿宋" w:eastAsia="仿宋" w:cs="仿宋"/>
          <w:sz w:val="32"/>
          <w:szCs w:val="32"/>
        </w:rPr>
      </w:pPr>
    </w:p>
    <w:p>
      <w:pPr>
        <w:pStyle w:val="2"/>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rPr>
      </w:pPr>
    </w:p>
    <w:p>
      <w:pPr>
        <w:pStyle w:val="2"/>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rPr>
      </w:pPr>
    </w:p>
    <w:p>
      <w:pPr>
        <w:pStyle w:val="2"/>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rPr>
      </w:pPr>
    </w:p>
    <w:p>
      <w:pPr>
        <w:pStyle w:val="2"/>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rPr>
      </w:pPr>
    </w:p>
    <w:p>
      <w:pPr>
        <w:pStyle w:val="2"/>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rPr>
      </w:pPr>
    </w:p>
    <w:p>
      <w:pPr>
        <w:keepNext w:val="0"/>
        <w:keepLines w:val="0"/>
        <w:pageBreakBefore w:val="0"/>
        <w:widowControl/>
        <w:kinsoku/>
        <w:wordWrap/>
        <w:overflowPunct/>
        <w:topLinePunct w:val="0"/>
        <w:autoSpaceDE/>
        <w:autoSpaceDN/>
        <w:bidi w:val="0"/>
        <w:adjustRightInd/>
        <w:snapToGrid/>
        <w:spacing w:before="157" w:beforeLines="50" w:after="157" w:afterLines="50" w:line="360" w:lineRule="auto"/>
        <w:jc w:val="center"/>
        <w:textAlignment w:val="auto"/>
        <w:outlineLvl w:val="0"/>
        <w:rPr>
          <w:rFonts w:hint="eastAsia" w:ascii="仿宋" w:hAnsi="仿宋" w:eastAsia="仿宋" w:cs="仿宋"/>
          <w:b/>
          <w:bCs w:val="0"/>
          <w:color w:val="000000"/>
          <w:kern w:val="0"/>
          <w:sz w:val="32"/>
          <w:szCs w:val="32"/>
          <w:lang w:val="en-US" w:eastAsia="zh-CN"/>
        </w:rPr>
        <w:sectPr>
          <w:footerReference r:id="rId4" w:type="default"/>
          <w:pgSz w:w="11850" w:h="16783"/>
          <w:pgMar w:top="1417" w:right="1417" w:bottom="1417" w:left="1417" w:header="851" w:footer="992" w:gutter="0"/>
          <w:pgNumType w:fmt="decimal" w:start="1"/>
          <w:cols w:space="720" w:num="1"/>
          <w:docGrid w:type="lines" w:linePitch="312" w:charSpace="0"/>
        </w:sectPr>
      </w:pPr>
    </w:p>
    <w:p>
      <w:pPr>
        <w:keepNext w:val="0"/>
        <w:keepLines w:val="0"/>
        <w:pageBreakBefore w:val="0"/>
        <w:widowControl/>
        <w:kinsoku/>
        <w:wordWrap/>
        <w:overflowPunct/>
        <w:topLinePunct w:val="0"/>
        <w:autoSpaceDE/>
        <w:autoSpaceDN/>
        <w:bidi w:val="0"/>
        <w:adjustRightInd/>
        <w:snapToGrid/>
        <w:spacing w:before="157" w:beforeLines="50" w:after="157" w:afterLines="50" w:line="360" w:lineRule="auto"/>
        <w:jc w:val="center"/>
        <w:textAlignment w:val="auto"/>
        <w:outlineLvl w:val="0"/>
        <w:rPr>
          <w:rFonts w:hint="eastAsia" w:ascii="仿宋" w:hAnsi="仿宋" w:eastAsia="仿宋" w:cs="仿宋"/>
          <w:b/>
          <w:bCs w:val="0"/>
          <w:color w:val="000000"/>
          <w:kern w:val="0"/>
          <w:sz w:val="32"/>
          <w:szCs w:val="32"/>
        </w:rPr>
      </w:pPr>
      <w:bookmarkStart w:id="0" w:name="_Toc20789"/>
      <w:r>
        <w:rPr>
          <w:rFonts w:hint="eastAsia" w:ascii="仿宋" w:hAnsi="仿宋" w:eastAsia="仿宋" w:cs="仿宋"/>
          <w:b/>
          <w:bCs w:val="0"/>
          <w:color w:val="000000"/>
          <w:kern w:val="0"/>
          <w:sz w:val="32"/>
          <w:szCs w:val="32"/>
          <w:lang w:val="en-US" w:eastAsia="zh-CN"/>
        </w:rPr>
        <w:t>第一章、</w:t>
      </w:r>
      <w:r>
        <w:rPr>
          <w:rFonts w:hint="eastAsia" w:ascii="仿宋" w:hAnsi="仿宋" w:eastAsia="仿宋" w:cs="仿宋"/>
          <w:b/>
          <w:bCs w:val="0"/>
          <w:color w:val="000000"/>
          <w:kern w:val="0"/>
          <w:sz w:val="32"/>
          <w:szCs w:val="32"/>
        </w:rPr>
        <w:t>总</w:t>
      </w:r>
      <w:r>
        <w:rPr>
          <w:rFonts w:hint="eastAsia" w:ascii="仿宋" w:hAnsi="仿宋" w:eastAsia="仿宋" w:cs="仿宋"/>
          <w:b/>
          <w:bCs w:val="0"/>
          <w:color w:val="000000"/>
          <w:kern w:val="0"/>
          <w:sz w:val="32"/>
          <w:szCs w:val="32"/>
          <w:lang w:val="en-US" w:eastAsia="zh-CN"/>
        </w:rPr>
        <w:t xml:space="preserve"> </w:t>
      </w:r>
      <w:r>
        <w:rPr>
          <w:rFonts w:hint="eastAsia" w:ascii="仿宋" w:hAnsi="仿宋" w:eastAsia="仿宋" w:cs="仿宋"/>
          <w:b/>
          <w:bCs w:val="0"/>
          <w:color w:val="000000"/>
          <w:kern w:val="0"/>
          <w:sz w:val="32"/>
          <w:szCs w:val="32"/>
        </w:rPr>
        <w:t>则</w:t>
      </w:r>
      <w:bookmarkEnd w:id="0"/>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ascii="仿宋" w:hAnsi="仿宋" w:eastAsia="仿宋" w:cs="仿宋"/>
          <w:sz w:val="32"/>
          <w:szCs w:val="32"/>
        </w:rPr>
      </w:pPr>
      <w:bookmarkStart w:id="1" w:name="_Toc22730"/>
      <w:r>
        <w:rPr>
          <w:rFonts w:hint="eastAsia" w:ascii="仿宋" w:hAnsi="仿宋" w:eastAsia="仿宋" w:cs="仿宋"/>
          <w:sz w:val="32"/>
          <w:szCs w:val="32"/>
        </w:rPr>
        <w:t>1.1现状及风险分析</w:t>
      </w:r>
      <w:bookmarkEnd w:id="1"/>
    </w:p>
    <w:p>
      <w:pPr>
        <w:widowControl/>
        <w:ind w:firstLine="640" w:firstLineChars="200"/>
        <w:rPr>
          <w:rFonts w:hint="eastAsia" w:ascii="仿宋" w:hAnsi="仿宋" w:eastAsia="仿宋" w:cs="仿宋"/>
          <w:bCs/>
          <w:color w:val="000000"/>
          <w:kern w:val="0"/>
          <w:sz w:val="32"/>
          <w:szCs w:val="32"/>
        </w:rPr>
      </w:pPr>
      <w:r>
        <w:rPr>
          <w:rFonts w:hint="eastAsia" w:ascii="仿宋" w:hAnsi="仿宋" w:eastAsia="仿宋" w:cs="仿宋"/>
          <w:bCs/>
          <w:sz w:val="32"/>
          <w:szCs w:val="32"/>
          <w:lang w:eastAsia="zh-CN"/>
        </w:rPr>
        <w:t>常德经济技术开发区始建于</w:t>
      </w:r>
      <w:r>
        <w:rPr>
          <w:rFonts w:hint="eastAsia" w:ascii="仿宋" w:hAnsi="仿宋" w:eastAsia="仿宋" w:cs="仿宋"/>
          <w:bCs/>
          <w:sz w:val="32"/>
          <w:szCs w:val="32"/>
          <w:lang w:val="en-US" w:eastAsia="zh-CN"/>
        </w:rPr>
        <w:t>1992年，经过几十年的提升、发展，目前已经成为</w:t>
      </w:r>
      <w:r>
        <w:rPr>
          <w:rFonts w:hint="eastAsia" w:ascii="仿宋" w:hAnsi="仿宋" w:eastAsia="仿宋" w:cs="仿宋"/>
          <w:bCs/>
          <w:color w:val="000000"/>
          <w:kern w:val="0"/>
          <w:sz w:val="32"/>
          <w:szCs w:val="32"/>
        </w:rPr>
        <w:t>国家级</w:t>
      </w:r>
      <w:r>
        <w:rPr>
          <w:rFonts w:hint="eastAsia" w:ascii="仿宋" w:hAnsi="仿宋" w:eastAsia="仿宋" w:cs="仿宋"/>
          <w:bCs/>
          <w:color w:val="000000"/>
          <w:kern w:val="0"/>
          <w:sz w:val="32"/>
          <w:szCs w:val="32"/>
          <w:lang w:eastAsia="zh-CN"/>
        </w:rPr>
        <w:t>的</w:t>
      </w:r>
      <w:r>
        <w:rPr>
          <w:rFonts w:hint="eastAsia" w:ascii="仿宋" w:hAnsi="仿宋" w:eastAsia="仿宋" w:cs="仿宋"/>
          <w:bCs/>
          <w:color w:val="000000"/>
          <w:kern w:val="0"/>
          <w:sz w:val="32"/>
          <w:szCs w:val="32"/>
        </w:rPr>
        <w:t>经济技术开发区，是</w:t>
      </w:r>
      <w:r>
        <w:rPr>
          <w:rFonts w:hint="eastAsia" w:ascii="仿宋" w:hAnsi="仿宋" w:eastAsia="仿宋" w:cs="仿宋"/>
          <w:bCs/>
          <w:color w:val="000000"/>
          <w:kern w:val="0"/>
          <w:sz w:val="32"/>
          <w:szCs w:val="32"/>
          <w:lang w:eastAsia="zh-CN"/>
        </w:rPr>
        <w:t>常德市最大的工业密集区</w:t>
      </w:r>
      <w:r>
        <w:rPr>
          <w:rFonts w:hint="eastAsia" w:ascii="仿宋" w:hAnsi="仿宋" w:eastAsia="仿宋" w:cs="仿宋"/>
          <w:bCs/>
          <w:color w:val="000000"/>
          <w:kern w:val="0"/>
          <w:sz w:val="32"/>
          <w:szCs w:val="32"/>
        </w:rPr>
        <w:t>。</w:t>
      </w:r>
    </w:p>
    <w:p>
      <w:pPr>
        <w:ind w:firstLine="640" w:firstLineChars="200"/>
        <w:rPr>
          <w:rFonts w:hint="eastAsia" w:ascii="仿宋" w:hAnsi="仿宋" w:eastAsia="仿宋" w:cs="仿宋"/>
          <w:sz w:val="32"/>
          <w:szCs w:val="32"/>
        </w:rPr>
      </w:pPr>
      <w:r>
        <w:rPr>
          <w:rFonts w:hint="eastAsia" w:ascii="仿宋" w:hAnsi="仿宋" w:eastAsia="仿宋" w:cs="仿宋"/>
          <w:bCs/>
          <w:color w:val="000000"/>
          <w:kern w:val="0"/>
          <w:sz w:val="32"/>
          <w:szCs w:val="32"/>
        </w:rPr>
        <w:t>作为</w:t>
      </w:r>
      <w:r>
        <w:rPr>
          <w:rFonts w:hint="eastAsia" w:ascii="仿宋" w:hAnsi="仿宋" w:eastAsia="仿宋" w:cs="仿宋"/>
          <w:bCs/>
          <w:color w:val="000000"/>
          <w:kern w:val="0"/>
          <w:sz w:val="32"/>
          <w:szCs w:val="32"/>
          <w:lang w:eastAsia="zh-CN"/>
        </w:rPr>
        <w:t>常德市</w:t>
      </w:r>
      <w:r>
        <w:rPr>
          <w:rFonts w:hint="eastAsia" w:ascii="仿宋" w:hAnsi="仿宋" w:eastAsia="仿宋" w:cs="仿宋"/>
          <w:bCs/>
          <w:color w:val="000000"/>
          <w:kern w:val="0"/>
          <w:sz w:val="32"/>
          <w:szCs w:val="32"/>
        </w:rPr>
        <w:t>实体经济的主阵地，工业企业高度集聚，随着产业结构调整与产业升级，</w:t>
      </w:r>
      <w:r>
        <w:rPr>
          <w:rFonts w:hint="eastAsia" w:ascii="仿宋" w:hAnsi="仿宋" w:eastAsia="仿宋" w:cs="仿宋"/>
          <w:bCs/>
          <w:sz w:val="32"/>
          <w:szCs w:val="32"/>
          <w:lang w:eastAsia="zh-CN"/>
        </w:rPr>
        <w:t>常德经济技术开发区</w:t>
      </w:r>
      <w:r>
        <w:rPr>
          <w:rFonts w:hint="eastAsia" w:ascii="仿宋" w:hAnsi="仿宋" w:eastAsia="仿宋" w:cs="仿宋"/>
          <w:sz w:val="32"/>
          <w:szCs w:val="32"/>
        </w:rPr>
        <w:t>突发环境事件风险也呈现新的特点：一是涉及危险化学品单位较多，</w:t>
      </w:r>
      <w:r>
        <w:rPr>
          <w:rFonts w:hint="eastAsia" w:ascii="仿宋" w:hAnsi="仿宋" w:eastAsia="仿宋" w:cs="仿宋"/>
          <w:sz w:val="32"/>
          <w:szCs w:val="32"/>
          <w:lang w:eastAsia="zh-CN"/>
        </w:rPr>
        <w:t>特别是化工制药类企业</w:t>
      </w:r>
      <w:r>
        <w:rPr>
          <w:rFonts w:hint="eastAsia" w:ascii="仿宋" w:hAnsi="仿宋" w:eastAsia="仿宋" w:cs="仿宋"/>
          <w:sz w:val="32"/>
          <w:szCs w:val="32"/>
        </w:rPr>
        <w:t>，</w:t>
      </w:r>
      <w:r>
        <w:rPr>
          <w:rFonts w:hint="eastAsia" w:ascii="仿宋" w:hAnsi="仿宋" w:eastAsia="仿宋" w:cs="仿宋"/>
          <w:bCs/>
          <w:color w:val="000000"/>
          <w:kern w:val="0"/>
          <w:sz w:val="32"/>
          <w:szCs w:val="32"/>
        </w:rPr>
        <w:t>危险化学品存储量、使用量和运输量较大，存在因安全生产事故、交通事故次生突发环境事件风险。二是危险废物种类多，产生量、转移量较大。</w:t>
      </w:r>
      <w:r>
        <w:rPr>
          <w:rFonts w:hint="eastAsia" w:ascii="仿宋" w:hAnsi="仿宋" w:eastAsia="仿宋" w:cs="仿宋"/>
          <w:sz w:val="32"/>
          <w:szCs w:val="32"/>
        </w:rPr>
        <w:t>危险废物贮存、转移过程中存在因操作不当易造成泄露、违法排污。</w:t>
      </w:r>
      <w:r>
        <w:rPr>
          <w:rFonts w:hint="eastAsia" w:ascii="仿宋" w:hAnsi="仿宋" w:eastAsia="仿宋" w:cs="仿宋"/>
          <w:bCs/>
          <w:color w:val="000000"/>
          <w:kern w:val="0"/>
          <w:sz w:val="32"/>
          <w:szCs w:val="32"/>
        </w:rPr>
        <w:t>三是</w:t>
      </w:r>
      <w:r>
        <w:rPr>
          <w:rFonts w:hint="eastAsia" w:ascii="仿宋" w:hAnsi="仿宋" w:eastAsia="仿宋" w:cs="仿宋"/>
          <w:bCs/>
          <w:color w:val="000000"/>
          <w:kern w:val="0"/>
          <w:sz w:val="32"/>
          <w:szCs w:val="32"/>
          <w:lang w:eastAsia="zh-CN"/>
        </w:rPr>
        <w:t>企业行业类别较多，危险品及污染源分门别类较复杂</w:t>
      </w:r>
      <w:r>
        <w:rPr>
          <w:rFonts w:hint="eastAsia" w:ascii="仿宋" w:hAnsi="仿宋" w:eastAsia="仿宋" w:cs="仿宋"/>
          <w:sz w:val="32"/>
          <w:szCs w:val="32"/>
        </w:rPr>
        <w:t>。四是</w:t>
      </w:r>
      <w:r>
        <w:rPr>
          <w:rFonts w:hint="eastAsia" w:ascii="仿宋" w:hAnsi="仿宋" w:eastAsia="仿宋" w:cs="仿宋"/>
          <w:sz w:val="32"/>
          <w:szCs w:val="32"/>
          <w:lang w:val="en-US" w:eastAsia="zh-CN"/>
        </w:rPr>
        <w:t>各种原因</w:t>
      </w:r>
      <w:r>
        <w:rPr>
          <w:rFonts w:hint="eastAsia" w:ascii="仿宋" w:hAnsi="仿宋" w:eastAsia="仿宋" w:cs="仿宋"/>
          <w:sz w:val="32"/>
          <w:szCs w:val="32"/>
        </w:rPr>
        <w:t>废弃、遗弃的危险化学品及其生产装置，对环境安全造成一定程度的威胁</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另外辖区水陆交通纵横发达，过境物质运输意外事件环境风险概率较高</w:t>
      </w:r>
      <w:r>
        <w:rPr>
          <w:rFonts w:hint="eastAsia" w:ascii="仿宋" w:hAnsi="仿宋" w:eastAsia="仿宋" w:cs="仿宋"/>
          <w:sz w:val="32"/>
          <w:szCs w:val="32"/>
        </w:rPr>
        <w:t>。</w:t>
      </w:r>
    </w:p>
    <w:p>
      <w:pPr>
        <w:widowControl/>
        <w:ind w:firstLine="640" w:firstLineChars="200"/>
        <w:rPr>
          <w:rFonts w:hint="eastAsia" w:ascii="仿宋" w:hAnsi="仿宋" w:eastAsia="仿宋" w:cs="仿宋"/>
          <w:bCs/>
          <w:color w:val="000000"/>
          <w:kern w:val="0"/>
          <w:sz w:val="32"/>
          <w:szCs w:val="32"/>
        </w:rPr>
      </w:pPr>
      <w:r>
        <w:rPr>
          <w:rFonts w:hint="eastAsia" w:ascii="仿宋" w:hAnsi="仿宋" w:eastAsia="仿宋" w:cs="仿宋"/>
          <w:sz w:val="32"/>
          <w:szCs w:val="32"/>
        </w:rPr>
        <w:t>加强环境风险防范，充分做好应急准备，提高应急处置能力，</w:t>
      </w:r>
      <w:r>
        <w:rPr>
          <w:rFonts w:hint="eastAsia" w:ascii="仿宋" w:hAnsi="仿宋" w:eastAsia="仿宋" w:cs="仿宋"/>
          <w:bCs/>
          <w:color w:val="000000"/>
          <w:kern w:val="0"/>
          <w:sz w:val="32"/>
          <w:szCs w:val="32"/>
        </w:rPr>
        <w:t>维护人民生命财产和环境安全，</w:t>
      </w:r>
      <w:r>
        <w:rPr>
          <w:rFonts w:hint="eastAsia" w:ascii="仿宋" w:hAnsi="仿宋" w:eastAsia="仿宋" w:cs="仿宋"/>
          <w:sz w:val="32"/>
          <w:szCs w:val="32"/>
        </w:rPr>
        <w:t>对于开发区</w:t>
      </w:r>
      <w:r>
        <w:rPr>
          <w:rFonts w:hint="eastAsia" w:ascii="仿宋" w:hAnsi="仿宋" w:eastAsia="仿宋" w:cs="仿宋"/>
          <w:color w:val="333333"/>
          <w:sz w:val="32"/>
          <w:szCs w:val="32"/>
        </w:rPr>
        <w:t>当好</w:t>
      </w:r>
      <w:r>
        <w:rPr>
          <w:rFonts w:hint="eastAsia" w:ascii="仿宋" w:hAnsi="仿宋" w:eastAsia="仿宋" w:cs="仿宋"/>
          <w:color w:val="333333"/>
          <w:sz w:val="32"/>
          <w:szCs w:val="32"/>
          <w:lang w:eastAsia="zh-CN"/>
        </w:rPr>
        <w:t>常德市</w:t>
      </w:r>
      <w:r>
        <w:rPr>
          <w:rFonts w:hint="eastAsia" w:ascii="仿宋" w:hAnsi="仿宋" w:eastAsia="仿宋" w:cs="仿宋"/>
          <w:color w:val="333333"/>
          <w:sz w:val="32"/>
          <w:szCs w:val="32"/>
        </w:rPr>
        <w:t>实体经济主力军、建设</w:t>
      </w:r>
      <w:r>
        <w:rPr>
          <w:rFonts w:hint="eastAsia" w:ascii="仿宋" w:hAnsi="仿宋" w:eastAsia="仿宋" w:cs="仿宋"/>
          <w:color w:val="333333"/>
          <w:sz w:val="32"/>
          <w:szCs w:val="32"/>
          <w:lang w:eastAsia="zh-CN"/>
        </w:rPr>
        <w:t>常德市实体</w:t>
      </w:r>
      <w:r>
        <w:rPr>
          <w:rFonts w:hint="eastAsia" w:ascii="仿宋" w:hAnsi="仿宋" w:eastAsia="仿宋" w:cs="仿宋"/>
          <w:color w:val="333333"/>
          <w:sz w:val="32"/>
          <w:szCs w:val="32"/>
          <w:lang w:val="en-US" w:eastAsia="zh-CN"/>
        </w:rPr>
        <w:t>经济</w:t>
      </w:r>
      <w:r>
        <w:rPr>
          <w:rFonts w:hint="eastAsia" w:ascii="仿宋" w:hAnsi="仿宋" w:eastAsia="仿宋" w:cs="仿宋"/>
          <w:color w:val="333333"/>
          <w:sz w:val="32"/>
          <w:szCs w:val="32"/>
        </w:rPr>
        <w:t>主阵地和宜居宜业和谐新区</w:t>
      </w:r>
      <w:r>
        <w:rPr>
          <w:rFonts w:hint="eastAsia" w:ascii="仿宋" w:hAnsi="仿宋" w:eastAsia="仿宋" w:cs="仿宋"/>
          <w:sz w:val="32"/>
          <w:szCs w:val="32"/>
        </w:rPr>
        <w:t>具有重大意义。</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ascii="仿宋" w:hAnsi="仿宋" w:eastAsia="仿宋" w:cs="仿宋"/>
          <w:sz w:val="32"/>
          <w:szCs w:val="32"/>
        </w:rPr>
      </w:pPr>
      <w:bookmarkStart w:id="2" w:name="_Toc14252"/>
      <w:r>
        <w:rPr>
          <w:rFonts w:hint="eastAsia" w:ascii="仿宋" w:hAnsi="仿宋" w:eastAsia="仿宋" w:cs="仿宋"/>
          <w:sz w:val="32"/>
          <w:szCs w:val="32"/>
        </w:rPr>
        <w:t>1.2编制目的和依据</w:t>
      </w:r>
      <w:bookmarkEnd w:id="2"/>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为健全、完善</w:t>
      </w:r>
      <w:r>
        <w:rPr>
          <w:rFonts w:hint="eastAsia" w:ascii="仿宋" w:hAnsi="仿宋" w:eastAsia="仿宋" w:cs="仿宋"/>
          <w:sz w:val="32"/>
          <w:szCs w:val="32"/>
          <w:lang w:eastAsia="zh-CN"/>
        </w:rPr>
        <w:t>常德</w:t>
      </w:r>
      <w:r>
        <w:rPr>
          <w:rFonts w:hint="eastAsia" w:ascii="仿宋" w:hAnsi="仿宋" w:eastAsia="仿宋" w:cs="仿宋"/>
          <w:sz w:val="32"/>
          <w:szCs w:val="32"/>
          <w:lang w:val="zh-CN"/>
        </w:rPr>
        <w:t>经济技术开发区</w:t>
      </w:r>
      <w:r>
        <w:rPr>
          <w:rFonts w:hint="eastAsia" w:ascii="仿宋" w:hAnsi="仿宋" w:eastAsia="仿宋" w:cs="仿宋"/>
          <w:sz w:val="32"/>
          <w:szCs w:val="32"/>
          <w:lang w:val="en-US" w:eastAsia="zh-CN"/>
        </w:rPr>
        <w:t>管委会</w:t>
      </w:r>
      <w:r>
        <w:rPr>
          <w:rFonts w:hint="eastAsia" w:ascii="仿宋" w:hAnsi="仿宋" w:eastAsia="仿宋" w:cs="仿宋"/>
          <w:sz w:val="32"/>
          <w:szCs w:val="32"/>
        </w:rPr>
        <w:t>突发环境事件应对体制、机制，细化应急响应和工作程序，规范各类突发环境事件处置，</w:t>
      </w:r>
      <w:r>
        <w:rPr>
          <w:rFonts w:hint="eastAsia" w:ascii="仿宋" w:hAnsi="仿宋" w:eastAsia="仿宋" w:cs="仿宋"/>
          <w:sz w:val="32"/>
          <w:szCs w:val="32"/>
          <w:lang w:val="zh-CN"/>
        </w:rPr>
        <w:t>提高应急处置能力，最大限度降低突发环境事件的危害程度，维护</w:t>
      </w:r>
      <w:r>
        <w:rPr>
          <w:rFonts w:hint="eastAsia" w:ascii="仿宋" w:hAnsi="仿宋" w:eastAsia="仿宋" w:cs="仿宋"/>
          <w:kern w:val="0"/>
          <w:sz w:val="32"/>
          <w:szCs w:val="32"/>
          <w:lang w:val="zh-CN"/>
        </w:rPr>
        <w:t>人民群众生命健康和财产安全，</w:t>
      </w:r>
      <w:r>
        <w:rPr>
          <w:rFonts w:hint="eastAsia" w:ascii="仿宋" w:hAnsi="仿宋" w:eastAsia="仿宋" w:cs="仿宋"/>
          <w:sz w:val="32"/>
          <w:szCs w:val="32"/>
          <w:lang w:val="zh-CN"/>
        </w:rPr>
        <w:t>确保开发区环境安全，</w:t>
      </w:r>
      <w:r>
        <w:rPr>
          <w:rFonts w:hint="eastAsia" w:ascii="仿宋" w:hAnsi="仿宋" w:eastAsia="仿宋" w:cs="仿宋"/>
          <w:sz w:val="32"/>
          <w:szCs w:val="32"/>
        </w:rPr>
        <w:t>依据《中华人民共和国突发事件应对法》、《中华人民共和国环境保护法》、《国家突发公共事件总体应急预案》、《国家突发环境事件应急预案》及《</w:t>
      </w:r>
      <w:r>
        <w:rPr>
          <w:rFonts w:hint="eastAsia" w:ascii="仿宋" w:hAnsi="仿宋" w:eastAsia="仿宋" w:cs="仿宋"/>
          <w:sz w:val="32"/>
          <w:szCs w:val="32"/>
          <w:lang w:eastAsia="zh-CN"/>
        </w:rPr>
        <w:t>常德</w:t>
      </w:r>
      <w:r>
        <w:rPr>
          <w:rFonts w:hint="eastAsia" w:ascii="仿宋" w:hAnsi="仿宋" w:eastAsia="仿宋" w:cs="仿宋"/>
          <w:sz w:val="32"/>
          <w:szCs w:val="32"/>
        </w:rPr>
        <w:t>市突发事件总体应急预案》、《</w:t>
      </w:r>
      <w:r>
        <w:rPr>
          <w:rFonts w:hint="eastAsia" w:ascii="仿宋" w:hAnsi="仿宋" w:eastAsia="仿宋" w:cs="仿宋"/>
          <w:sz w:val="32"/>
          <w:szCs w:val="32"/>
          <w:lang w:eastAsia="zh-CN"/>
        </w:rPr>
        <w:t>常德</w:t>
      </w:r>
      <w:r>
        <w:rPr>
          <w:rFonts w:hint="eastAsia" w:ascii="仿宋" w:hAnsi="仿宋" w:eastAsia="仿宋" w:cs="仿宋"/>
          <w:sz w:val="32"/>
          <w:szCs w:val="32"/>
        </w:rPr>
        <w:t>市突发环境事件应急预案》和其他有关法律、法规及规定，结合开发区</w:t>
      </w:r>
      <w:r>
        <w:rPr>
          <w:rFonts w:hint="eastAsia" w:ascii="仿宋" w:hAnsi="仿宋" w:eastAsia="仿宋" w:cs="仿宋"/>
          <w:sz w:val="32"/>
          <w:szCs w:val="32"/>
          <w:lang w:val="en-US" w:eastAsia="zh-CN"/>
        </w:rPr>
        <w:t>管理委员会</w:t>
      </w:r>
      <w:r>
        <w:rPr>
          <w:rFonts w:hint="eastAsia" w:ascii="仿宋" w:hAnsi="仿宋" w:eastAsia="仿宋" w:cs="仿宋"/>
          <w:sz w:val="32"/>
          <w:szCs w:val="32"/>
        </w:rPr>
        <w:t>工作实际，制定本预案。</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ascii="仿宋" w:hAnsi="仿宋" w:eastAsia="仿宋" w:cs="仿宋"/>
          <w:sz w:val="32"/>
          <w:szCs w:val="32"/>
        </w:rPr>
      </w:pPr>
      <w:bookmarkStart w:id="3" w:name="_Toc853"/>
      <w:r>
        <w:rPr>
          <w:rFonts w:hint="eastAsia" w:ascii="仿宋" w:hAnsi="仿宋" w:eastAsia="仿宋" w:cs="仿宋"/>
          <w:sz w:val="32"/>
          <w:szCs w:val="32"/>
        </w:rPr>
        <w:t>1.3指导思想和工作原则</w:t>
      </w:r>
      <w:bookmarkEnd w:id="3"/>
    </w:p>
    <w:p>
      <w:pPr>
        <w:ind w:firstLine="633" w:firstLineChars="198"/>
        <w:rPr>
          <w:rFonts w:hint="eastAsia" w:ascii="仿宋" w:hAnsi="仿宋" w:eastAsia="仿宋" w:cs="仿宋"/>
          <w:sz w:val="32"/>
          <w:szCs w:val="32"/>
        </w:rPr>
      </w:pPr>
      <w:r>
        <w:rPr>
          <w:rFonts w:hint="eastAsia" w:ascii="仿宋" w:hAnsi="仿宋" w:eastAsia="仿宋" w:cs="仿宋"/>
          <w:sz w:val="32"/>
          <w:szCs w:val="32"/>
        </w:rPr>
        <w:t>1.3.1指导思想</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以</w:t>
      </w:r>
      <w:r>
        <w:rPr>
          <w:rFonts w:hint="eastAsia" w:ascii="仿宋" w:hAnsi="仿宋" w:eastAsia="仿宋" w:cs="仿宋"/>
          <w:sz w:val="32"/>
          <w:szCs w:val="32"/>
          <w:lang w:eastAsia="zh-CN"/>
        </w:rPr>
        <w:t>习近平主席关于社会主义生态文明建设的重要阐述为指导</w:t>
      </w:r>
      <w:r>
        <w:rPr>
          <w:rFonts w:hint="eastAsia" w:ascii="仿宋" w:hAnsi="仿宋" w:eastAsia="仿宋" w:cs="仿宋"/>
          <w:sz w:val="32"/>
          <w:szCs w:val="32"/>
        </w:rPr>
        <w:t>，深入贯彻党的十八大、十</w:t>
      </w:r>
      <w:r>
        <w:rPr>
          <w:rFonts w:hint="eastAsia" w:ascii="仿宋" w:hAnsi="仿宋" w:eastAsia="仿宋" w:cs="仿宋"/>
          <w:sz w:val="32"/>
          <w:szCs w:val="32"/>
          <w:lang w:eastAsia="zh-CN"/>
        </w:rPr>
        <w:t>九大以来关于</w:t>
      </w:r>
      <w:r>
        <w:rPr>
          <w:rFonts w:hint="eastAsia" w:ascii="仿宋" w:hAnsi="仿宋" w:eastAsia="仿宋" w:cs="仿宋"/>
          <w:sz w:val="32"/>
          <w:szCs w:val="32"/>
        </w:rPr>
        <w:t>习近平总书记系列重要讲话精神，以保障群众健康和环境安全为目标，以完善环境风险管理体系为基础，以强化应急准备为抓手，建立“集中领导、统一指挥、结构完整、功能全面、反应灵敏、运转高效”的突发环境事件应急体系，加强协调联动机制建设，全面提升开发区突发环境事件应急管理水平和综合应对能力，着力加强突发环境事件应急管理工作的规范化、科学化和制度化建设，全面提升开发区环境安全防范、环境风险控制和突发环境事件的应急处置能力。</w:t>
      </w:r>
    </w:p>
    <w:p>
      <w:pPr>
        <w:ind w:firstLine="633" w:firstLineChars="198"/>
        <w:rPr>
          <w:rFonts w:hint="eastAsia" w:ascii="仿宋" w:hAnsi="仿宋" w:eastAsia="仿宋" w:cs="仿宋"/>
          <w:sz w:val="32"/>
          <w:szCs w:val="32"/>
        </w:rPr>
      </w:pPr>
      <w:r>
        <w:rPr>
          <w:rFonts w:hint="eastAsia" w:ascii="仿宋" w:hAnsi="仿宋" w:eastAsia="仿宋" w:cs="仿宋"/>
          <w:sz w:val="32"/>
          <w:szCs w:val="32"/>
        </w:rPr>
        <w:t>1.3.2 工作原则</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（1）坚持以人为本。把维护广大人民群众的根本利益、保障人民群众生命和财产安全作为所有应急工作的出发点和落脚点，统筹、实施全过程环境应急管理工作，保障开发区的环境安全。</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坚持预防与应急并重。落实“预防与应急并重，常态非常态相结合”的要求，强化、落实企业环境安全主体责任，推动企业建立环境安全风险管理制度，开展环境风险评估、隐患排查与整改等工作，消除环境安全隐患；加强应急培训和演练，提高防范意识，增强应急能力，力争做到“早预防、早发现、早报告、早处置”，尽可能地避免或减少突发环境事件的发生，采取积极措施消除或减轻突发环境事件造成的影响。</w:t>
      </w:r>
    </w:p>
    <w:p>
      <w:pPr>
        <w:pStyle w:val="6"/>
        <w:ind w:firstLine="627" w:firstLineChars="196"/>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val="zh-CN"/>
        </w:rPr>
        <w:t>坚持企业主体责任和部门监管职责。在开发区管委会的统一领导下,建立管委会、区内各单位突发环境事件应急指挥体系，形成逐级提升的突发环境事件处置体系。针对不同污染源特点，实行分类管理，分层负责，充分发挥部门专业优势和部门职能作用，提高快速反应能力，</w:t>
      </w:r>
      <w:r>
        <w:rPr>
          <w:rFonts w:hint="eastAsia" w:ascii="仿宋" w:hAnsi="仿宋" w:eastAsia="仿宋" w:cs="仿宋"/>
          <w:sz w:val="32"/>
          <w:szCs w:val="32"/>
        </w:rPr>
        <w:t>提高应急处置的专业化水平。企事业单位要落实主体责任，实施先期处置，控制事态、减轻后果，同时报告开发区管委会和开发区环保局，以减少或减轻突发环境事件对人群和环境的污染危害和损失。</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（4）坚持资源整合，综合协作。加强部门之间协同与合作，整合企业现有环境应急监测和环境应急处置救援力量，充分利用</w:t>
      </w:r>
      <w:r>
        <w:rPr>
          <w:rFonts w:hint="eastAsia" w:ascii="仿宋" w:hAnsi="仿宋" w:eastAsia="仿宋" w:cs="仿宋"/>
          <w:sz w:val="32"/>
          <w:szCs w:val="32"/>
          <w:lang w:eastAsia="zh-CN"/>
        </w:rPr>
        <w:t>常德市及</w:t>
      </w:r>
      <w:r>
        <w:rPr>
          <w:rFonts w:hint="eastAsia" w:ascii="仿宋" w:hAnsi="仿宋" w:eastAsia="仿宋" w:cs="仿宋"/>
          <w:sz w:val="32"/>
          <w:szCs w:val="32"/>
        </w:rPr>
        <w:t>开发区应急资源，建立专兼结合的专业应急处置队伍和专家队伍，积极做好应对突发环境事件的思想准备、组织准备、物资准备、技术准备和保障工作。</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ascii="仿宋" w:hAnsi="仿宋" w:eastAsia="仿宋" w:cs="仿宋"/>
          <w:sz w:val="32"/>
          <w:szCs w:val="32"/>
        </w:rPr>
      </w:pPr>
      <w:bookmarkStart w:id="4" w:name="_Toc19422"/>
      <w:r>
        <w:rPr>
          <w:rFonts w:hint="eastAsia" w:ascii="仿宋" w:hAnsi="仿宋" w:eastAsia="仿宋" w:cs="仿宋"/>
          <w:sz w:val="32"/>
          <w:szCs w:val="32"/>
        </w:rPr>
        <w:t>1.4适用范围</w:t>
      </w:r>
      <w:bookmarkEnd w:id="4"/>
    </w:p>
    <w:p>
      <w:pPr>
        <w:ind w:firstLine="640" w:firstLineChars="200"/>
        <w:rPr>
          <w:rFonts w:hint="eastAsia" w:ascii="仿宋" w:hAnsi="仿宋" w:eastAsia="仿宋" w:cs="仿宋"/>
          <w:sz w:val="32"/>
          <w:szCs w:val="32"/>
        </w:rPr>
      </w:pPr>
      <w:r>
        <w:rPr>
          <w:rFonts w:hint="eastAsia" w:ascii="仿宋" w:hAnsi="仿宋" w:eastAsia="仿宋" w:cs="仿宋"/>
          <w:sz w:val="32"/>
          <w:szCs w:val="32"/>
        </w:rPr>
        <w:t>本预案所称的突发环境事件，是指由于污染物排放或自然灾害、生产安全事故等因素，导致污染物或放射性物质等有毒有害物质进入大气、水体、土壤等环境介质，突然造成或可能造成环境质量下降，危及公众身体健康和财产安全，或造成生态环境破坏，或造成重大社会影响，需要采取紧急措施予以应对的事件，主要包括大气污染、水体污染、土壤污染等突发性环境污染事件和辐射污染事件。</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本预案适用于</w:t>
      </w:r>
      <w:r>
        <w:rPr>
          <w:rFonts w:hint="eastAsia" w:ascii="仿宋" w:hAnsi="仿宋" w:eastAsia="仿宋" w:cs="仿宋"/>
          <w:sz w:val="32"/>
          <w:szCs w:val="32"/>
          <w:lang w:eastAsia="zh-CN"/>
        </w:rPr>
        <w:t>常德</w:t>
      </w:r>
      <w:r>
        <w:rPr>
          <w:rFonts w:hint="eastAsia" w:ascii="仿宋" w:hAnsi="仿宋" w:eastAsia="仿宋" w:cs="仿宋"/>
          <w:sz w:val="32"/>
          <w:szCs w:val="32"/>
        </w:rPr>
        <w:t>经济技术开发区行政区域内的突发环境事件，以及由其他突发事件引发环境污染、且环境污染的应急处置上升为主要处置目标时、应由环保部门牵头处置的突发环境事件应急处置工作。</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当发生其他突发事件引发环境污染且环境污染应急处置为次要处置目标、应由其他主责部门牵头处置时，启动其他相应的应急预案，环保部门全力配合做好应急处置工作。</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重污染天气应对工作按照</w:t>
      </w:r>
      <w:r>
        <w:rPr>
          <w:rFonts w:hint="eastAsia" w:ascii="仿宋" w:hAnsi="仿宋" w:eastAsia="仿宋" w:cs="仿宋"/>
          <w:b/>
          <w:bCs/>
          <w:sz w:val="32"/>
          <w:szCs w:val="32"/>
          <w:lang w:eastAsia="zh-CN"/>
        </w:rPr>
        <w:t>常德市蓝天办发布的</w:t>
      </w:r>
      <w:r>
        <w:rPr>
          <w:rFonts w:hint="eastAsia" w:ascii="仿宋" w:hAnsi="仿宋" w:eastAsia="仿宋" w:cs="仿宋"/>
          <w:b/>
          <w:bCs/>
          <w:sz w:val="32"/>
          <w:szCs w:val="32"/>
        </w:rPr>
        <w:t>规定</w:t>
      </w:r>
      <w:r>
        <w:rPr>
          <w:rFonts w:hint="eastAsia" w:ascii="仿宋" w:hAnsi="仿宋" w:eastAsia="仿宋" w:cs="仿宋"/>
          <w:sz w:val="32"/>
          <w:szCs w:val="32"/>
        </w:rPr>
        <w:t>执行。</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ascii="仿宋" w:hAnsi="仿宋" w:eastAsia="仿宋" w:cs="仿宋"/>
          <w:sz w:val="32"/>
          <w:szCs w:val="32"/>
        </w:rPr>
      </w:pPr>
      <w:bookmarkStart w:id="5" w:name="_Toc613"/>
      <w:r>
        <w:rPr>
          <w:rFonts w:hint="eastAsia" w:ascii="仿宋" w:hAnsi="仿宋" w:eastAsia="仿宋" w:cs="仿宋"/>
          <w:sz w:val="32"/>
          <w:szCs w:val="32"/>
        </w:rPr>
        <w:t>1.5事件分级</w:t>
      </w:r>
      <w:bookmarkEnd w:id="5"/>
    </w:p>
    <w:p>
      <w:pPr>
        <w:ind w:firstLine="640" w:firstLineChars="200"/>
        <w:rPr>
          <w:rFonts w:hint="eastAsia" w:ascii="仿宋" w:hAnsi="仿宋" w:eastAsia="仿宋" w:cs="仿宋"/>
          <w:sz w:val="32"/>
          <w:szCs w:val="32"/>
        </w:rPr>
      </w:pPr>
      <w:r>
        <w:rPr>
          <w:rFonts w:hint="eastAsia" w:ascii="仿宋" w:hAnsi="仿宋" w:eastAsia="仿宋" w:cs="仿宋"/>
          <w:sz w:val="32"/>
          <w:szCs w:val="32"/>
        </w:rPr>
        <w:t>按照突发事件严重性和紧急程度，突发环境事件分为特别重大、重大、较大和一般四级。</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1.5.1特别重大突发环境事件</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凡符合下列情形之一的，为特别重大突发环境事件：</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（1）因环境污染直接导致30人以上死亡或100人以上中毒或重伤的；</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（2）因环境污染疏散、转移人员5万人以上的；</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（3）因环境污染造成直接经济损失1亿元以上的；</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（4）因环境污染造成区域生态功能丧失或该区域国家重点保护物种灭绝的；</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（5）因环境污染造成设区的市级以上城市集中式饮用水水源地取水中断的；</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（6）Ⅰ、Ⅱ类放射源丢失、被盗、失控并造成大范围严重辐射污染后果的；放射性同位素和射线装置失控导致3 人以上急性死亡的；放射性物质泄漏、造成大范围辐射污染后果的；</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（7）造成重大跨国境影响的境内突发环境事件。</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1.5.2重大突发环境事件</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凡符合下列情形之一的，为重大突发环境事件：</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（1）因环境污染直接导致10人以上30人以下死亡或50人以上100人以下中毒或重伤的；</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（2）因环境污染需疏散、转移人员1万人以上5万人以下的；</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（3）因环境污染造成经济损失2000万元以上1亿元以下的；</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（4）因环境污染造成区域生态功能部分丧失或该区域国家重点保护野生动植物种群大批死亡的；</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（5）因环境污染造成县级城市集中式饮用水水源地取水中断的；</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（6）I、II 类放射源丢失、被盗；放射性同位素和射线装置失控导致3人以下急性死亡或者10人以上急性重度放射病、局部器官残疾的；放射性物质泄漏、造成较大范围辐射污染后果的；</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（7）造成跨省级行政区域影响的突发环境事件。</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1.5.3较大突发环境事件</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凡符合下列情形之一的，为较大突发环境事件：</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（1）因环境污染直接导致3人以上10人以下死亡或10人以上50人以下中毒或重伤的；</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（2）因环境污染需疏散、转移人员5000人以上1万人以下的；</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（3）因环境污染造成经济损失500万元以上2000万元以下的；</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（4）因环境污染造成国家重点保护的动植物物种受到破坏的；</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（5）因环境污染造成乡镇集中式饮用水水源地取水中断的；</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（6）Ⅲ 类放射源丢失、被盗；放射性同位素和射线装置失控导致10人以下急性重度放射病、局部器官残疾；放射性物质泄漏，造成小范围辐射污染后果的；</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（7）造成跨设区的市级行政区域影响的突发环境事件。</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1.5.4一般突发环境事件</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凡符合下列情形之一的，为一般突发环境事件：</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（1）因环境污染直接导致3人以下死亡或10人以下中毒或重伤的；</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（2）因环境污染疏散、转移人员5000人以下的；</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（3）因环境污染造成直接经济损失500万元以下的；</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（4）因环境污染造成跨县级行政区域纠纷，引起一般性群体影响的；</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（5）IV、V类放射源丢失、被盗的；放射性同位素和射线装置失控导致人员受到超过年剂量限值的照射的；放射性物质泄漏，造成厂区内或设施内局部辐射污染后果的；</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（6）对环境造成一定影响，尚未达到较大突发环境事件级别的。</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上述分级标准有关数量的表述中，“以上”含本数，“以下”不含本数。</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ascii="仿宋" w:hAnsi="仿宋" w:eastAsia="仿宋" w:cs="仿宋"/>
          <w:sz w:val="32"/>
          <w:szCs w:val="32"/>
        </w:rPr>
      </w:pPr>
      <w:bookmarkStart w:id="6" w:name="_Toc13916"/>
      <w:r>
        <w:rPr>
          <w:rFonts w:hint="eastAsia" w:ascii="仿宋" w:hAnsi="仿宋" w:eastAsia="仿宋" w:cs="仿宋"/>
          <w:sz w:val="32"/>
          <w:szCs w:val="32"/>
        </w:rPr>
        <w:t>1.6开发区环境应急预案体系</w:t>
      </w:r>
      <w:bookmarkEnd w:id="6"/>
    </w:p>
    <w:p>
      <w:pPr>
        <w:ind w:firstLine="640" w:firstLineChars="200"/>
        <w:rPr>
          <w:rFonts w:hint="eastAsia" w:ascii="仿宋" w:hAnsi="仿宋" w:eastAsia="仿宋" w:cs="仿宋"/>
          <w:b/>
          <w:sz w:val="32"/>
          <w:szCs w:val="32"/>
        </w:rPr>
      </w:pPr>
      <w:r>
        <w:rPr>
          <w:rFonts w:hint="eastAsia" w:ascii="仿宋" w:hAnsi="仿宋" w:eastAsia="仿宋" w:cs="仿宋"/>
          <w:sz w:val="32"/>
          <w:szCs w:val="32"/>
        </w:rPr>
        <w:t>开发区突发环境事件应急预案体系分为区、企业二级管理。预案包括区级专项应急预案《</w:t>
      </w:r>
      <w:r>
        <w:rPr>
          <w:rFonts w:hint="eastAsia" w:ascii="仿宋" w:hAnsi="仿宋" w:eastAsia="仿宋" w:cs="仿宋"/>
          <w:sz w:val="32"/>
          <w:szCs w:val="32"/>
          <w:lang w:eastAsia="zh-CN"/>
        </w:rPr>
        <w:t>常德</w:t>
      </w:r>
      <w:r>
        <w:rPr>
          <w:rFonts w:hint="eastAsia" w:ascii="仿宋" w:hAnsi="仿宋" w:eastAsia="仿宋" w:cs="仿宋"/>
          <w:sz w:val="32"/>
          <w:szCs w:val="32"/>
        </w:rPr>
        <w:t>经济技术开发区突发环境事件应急预案》及配套制定的区级部门应急预案；企业要依据相关法律、法规、规范性文件制定专门</w:t>
      </w:r>
      <w:r>
        <w:rPr>
          <w:rFonts w:hint="eastAsia" w:ascii="仿宋" w:hAnsi="仿宋" w:eastAsia="仿宋" w:cs="仿宋"/>
          <w:sz w:val="32"/>
          <w:szCs w:val="32"/>
          <w:lang w:eastAsia="zh-CN"/>
        </w:rPr>
        <w:t>针对企业的</w:t>
      </w:r>
      <w:r>
        <w:rPr>
          <w:rFonts w:hint="eastAsia" w:ascii="仿宋" w:hAnsi="仿宋" w:eastAsia="仿宋" w:cs="仿宋"/>
          <w:sz w:val="32"/>
          <w:szCs w:val="32"/>
        </w:rPr>
        <w:t>突发环境事件应急预案，并组织演练。</w:t>
      </w:r>
      <w:r>
        <w:rPr>
          <w:rFonts w:hint="eastAsia" w:ascii="仿宋" w:hAnsi="仿宋" w:eastAsia="仿宋" w:cs="仿宋"/>
          <w:b/>
          <w:sz w:val="32"/>
          <w:szCs w:val="32"/>
        </w:rPr>
        <w:t xml:space="preserve">   </w:t>
      </w:r>
    </w:p>
    <w:p>
      <w:pPr>
        <w:keepNext w:val="0"/>
        <w:keepLines w:val="0"/>
        <w:pageBreakBefore w:val="0"/>
        <w:widowControl/>
        <w:kinsoku/>
        <w:wordWrap/>
        <w:overflowPunct/>
        <w:topLinePunct w:val="0"/>
        <w:autoSpaceDE/>
        <w:autoSpaceDN/>
        <w:bidi w:val="0"/>
        <w:adjustRightInd/>
        <w:snapToGrid/>
        <w:spacing w:before="157" w:beforeLines="50" w:after="157" w:afterLines="50" w:line="360" w:lineRule="auto"/>
        <w:jc w:val="center"/>
        <w:textAlignment w:val="auto"/>
        <w:outlineLvl w:val="0"/>
        <w:rPr>
          <w:rFonts w:hint="eastAsia" w:ascii="仿宋" w:hAnsi="仿宋" w:eastAsia="仿宋" w:cs="仿宋"/>
          <w:b/>
          <w:bCs w:val="0"/>
          <w:color w:val="000000"/>
          <w:kern w:val="0"/>
          <w:sz w:val="32"/>
          <w:szCs w:val="32"/>
          <w:lang w:val="en-US" w:eastAsia="zh-CN"/>
        </w:rPr>
      </w:pPr>
      <w:bookmarkStart w:id="7" w:name="_Toc15361"/>
      <w:r>
        <w:rPr>
          <w:rFonts w:hint="eastAsia" w:ascii="仿宋" w:hAnsi="仿宋" w:eastAsia="仿宋" w:cs="仿宋"/>
          <w:b/>
          <w:bCs w:val="0"/>
          <w:color w:val="000000"/>
          <w:kern w:val="0"/>
          <w:sz w:val="32"/>
          <w:szCs w:val="32"/>
          <w:lang w:val="en-US" w:eastAsia="zh-CN"/>
        </w:rPr>
        <w:t>第二章、组织机构及职责</w:t>
      </w:r>
      <w:bookmarkEnd w:id="7"/>
    </w:p>
    <w:p>
      <w:pPr>
        <w:keepNext w:val="0"/>
        <w:keepLines w:val="0"/>
        <w:pageBreakBefore w:val="0"/>
        <w:widowControl/>
        <w:kinsoku/>
        <w:wordWrap/>
        <w:overflowPunct/>
        <w:topLinePunct w:val="0"/>
        <w:autoSpaceDE/>
        <w:autoSpaceDN/>
        <w:bidi w:val="0"/>
        <w:adjustRightInd/>
        <w:snapToGrid/>
        <w:ind w:firstLine="640" w:firstLineChars="200"/>
        <w:jc w:val="left"/>
        <w:textAlignment w:val="auto"/>
        <w:outlineLvl w:val="1"/>
        <w:rPr>
          <w:rFonts w:hint="eastAsia" w:ascii="仿宋" w:hAnsi="仿宋" w:eastAsia="仿宋" w:cs="仿宋"/>
          <w:b/>
          <w:sz w:val="32"/>
          <w:szCs w:val="32"/>
        </w:rPr>
      </w:pPr>
      <w:bookmarkStart w:id="8" w:name="_Toc3553"/>
      <w:r>
        <w:rPr>
          <w:rFonts w:hint="eastAsia" w:ascii="仿宋" w:hAnsi="仿宋" w:eastAsia="仿宋" w:cs="仿宋"/>
          <w:sz w:val="32"/>
          <w:szCs w:val="32"/>
        </w:rPr>
        <w:t>2.1指挥机构及其职责</w:t>
      </w:r>
      <w:bookmarkEnd w:id="8"/>
    </w:p>
    <w:p>
      <w:pPr>
        <w:widowControl/>
        <w:ind w:firstLine="640" w:firstLineChars="200"/>
        <w:rPr>
          <w:rFonts w:hint="eastAsia" w:ascii="仿宋" w:hAnsi="仿宋" w:eastAsia="仿宋" w:cs="仿宋"/>
          <w:color w:val="000000"/>
          <w:kern w:val="0"/>
          <w:sz w:val="32"/>
          <w:szCs w:val="32"/>
        </w:rPr>
      </w:pPr>
      <w:r>
        <w:rPr>
          <w:rFonts w:hint="eastAsia" w:ascii="仿宋" w:hAnsi="仿宋" w:eastAsia="仿宋" w:cs="仿宋"/>
          <w:sz w:val="32"/>
          <w:szCs w:val="32"/>
        </w:rPr>
        <w:t>在</w:t>
      </w:r>
      <w:r>
        <w:rPr>
          <w:rFonts w:hint="eastAsia" w:ascii="仿宋" w:hAnsi="仿宋" w:eastAsia="仿宋" w:cs="仿宋"/>
          <w:sz w:val="32"/>
          <w:szCs w:val="32"/>
          <w:lang w:val="en-US" w:eastAsia="zh-CN"/>
        </w:rPr>
        <w:t>常德经济开发区管理委员会</w:t>
      </w:r>
      <w:r>
        <w:rPr>
          <w:rFonts w:hint="eastAsia" w:ascii="仿宋" w:hAnsi="仿宋" w:eastAsia="仿宋" w:cs="仿宋"/>
          <w:sz w:val="32"/>
          <w:szCs w:val="32"/>
        </w:rPr>
        <w:t>的统一领导下，成立</w:t>
      </w:r>
      <w:r>
        <w:rPr>
          <w:rFonts w:hint="eastAsia" w:ascii="仿宋" w:hAnsi="仿宋" w:eastAsia="仿宋" w:cs="仿宋"/>
          <w:sz w:val="32"/>
          <w:szCs w:val="32"/>
          <w:lang w:val="en-US" w:eastAsia="zh-CN"/>
        </w:rPr>
        <w:t>常德经济技术</w:t>
      </w:r>
      <w:r>
        <w:rPr>
          <w:rFonts w:hint="eastAsia" w:ascii="仿宋" w:hAnsi="仿宋" w:eastAsia="仿宋" w:cs="仿宋"/>
          <w:sz w:val="32"/>
          <w:szCs w:val="32"/>
        </w:rPr>
        <w:t>开发区</w:t>
      </w:r>
      <w:r>
        <w:rPr>
          <w:rFonts w:hint="eastAsia" w:ascii="仿宋" w:hAnsi="仿宋" w:eastAsia="仿宋" w:cs="仿宋"/>
          <w:sz w:val="32"/>
          <w:szCs w:val="32"/>
          <w:lang w:val="en-US" w:eastAsia="zh-CN"/>
        </w:rPr>
        <w:t>管委会</w:t>
      </w:r>
      <w:r>
        <w:rPr>
          <w:rFonts w:hint="eastAsia" w:ascii="仿宋" w:hAnsi="仿宋" w:eastAsia="仿宋" w:cs="仿宋"/>
          <w:sz w:val="32"/>
          <w:szCs w:val="32"/>
        </w:rPr>
        <w:t>突发环境事件应急工作协调小组（以下简称“区环境应急工作协调小组”）</w:t>
      </w:r>
      <w:r>
        <w:rPr>
          <w:rFonts w:hint="eastAsia" w:ascii="仿宋" w:hAnsi="仿宋" w:eastAsia="仿宋" w:cs="仿宋"/>
          <w:color w:val="000000"/>
          <w:kern w:val="0"/>
          <w:sz w:val="32"/>
          <w:szCs w:val="32"/>
        </w:rPr>
        <w:t>。</w:t>
      </w:r>
      <w:r>
        <w:rPr>
          <w:rFonts w:hint="eastAsia" w:ascii="仿宋" w:hAnsi="仿宋" w:eastAsia="仿宋" w:cs="仿宋"/>
          <w:sz w:val="32"/>
          <w:szCs w:val="32"/>
        </w:rPr>
        <w:t>发生突发环境事件后，必要时，在区环境应急工作协调小组框架基础上，组建突发环境事件临时应急指挥部（以下简称“临时应急指挥部”）。</w:t>
      </w:r>
    </w:p>
    <w:p>
      <w:pPr>
        <w:widowControl/>
        <w:ind w:firstLine="640" w:firstLineChars="200"/>
        <w:rPr>
          <w:rFonts w:hint="eastAsia" w:ascii="仿宋" w:hAnsi="仿宋" w:eastAsia="仿宋" w:cs="仿宋"/>
          <w:color w:val="000000"/>
          <w:kern w:val="0"/>
          <w:sz w:val="32"/>
          <w:szCs w:val="32"/>
        </w:rPr>
      </w:pPr>
      <w:r>
        <w:rPr>
          <w:rFonts w:hint="eastAsia" w:ascii="仿宋" w:hAnsi="仿宋" w:eastAsia="仿宋" w:cs="仿宋"/>
          <w:sz w:val="32"/>
          <w:szCs w:val="32"/>
        </w:rPr>
        <w:t>区环境应急工作协调小组组长</w:t>
      </w:r>
      <w:r>
        <w:rPr>
          <w:rFonts w:hint="eastAsia" w:ascii="仿宋" w:hAnsi="仿宋" w:eastAsia="仿宋" w:cs="仿宋"/>
          <w:color w:val="000000"/>
          <w:kern w:val="0"/>
          <w:sz w:val="32"/>
          <w:szCs w:val="32"/>
        </w:rPr>
        <w:t>由开发区管委会分管</w:t>
      </w:r>
      <w:r>
        <w:rPr>
          <w:rFonts w:hint="eastAsia" w:ascii="仿宋" w:hAnsi="仿宋" w:eastAsia="仿宋" w:cs="仿宋"/>
          <w:color w:val="000000"/>
          <w:kern w:val="0"/>
          <w:sz w:val="32"/>
          <w:szCs w:val="32"/>
          <w:lang w:val="en-US" w:eastAsia="zh-CN"/>
        </w:rPr>
        <w:t>环保</w:t>
      </w:r>
      <w:r>
        <w:rPr>
          <w:rFonts w:hint="eastAsia" w:ascii="仿宋" w:hAnsi="仿宋" w:eastAsia="仿宋" w:cs="仿宋"/>
          <w:color w:val="000000"/>
          <w:kern w:val="0"/>
          <w:sz w:val="32"/>
          <w:szCs w:val="32"/>
        </w:rPr>
        <w:t>副主任担任，副组长由开发区环保局局</w:t>
      </w:r>
      <w:r>
        <w:rPr>
          <w:rFonts w:hint="eastAsia" w:ascii="仿宋" w:hAnsi="仿宋" w:eastAsia="仿宋" w:cs="仿宋"/>
          <w:sz w:val="32"/>
          <w:szCs w:val="32"/>
        </w:rPr>
        <w:t>长和开发区应急</w:t>
      </w:r>
      <w:r>
        <w:rPr>
          <w:rFonts w:hint="eastAsia" w:ascii="仿宋" w:hAnsi="仿宋" w:eastAsia="仿宋" w:cs="仿宋"/>
          <w:sz w:val="32"/>
          <w:szCs w:val="32"/>
          <w:lang w:val="en-US" w:eastAsia="zh-CN"/>
        </w:rPr>
        <w:t>部门负责人（或消防大队负责人）</w:t>
      </w:r>
      <w:r>
        <w:rPr>
          <w:rFonts w:hint="eastAsia" w:ascii="仿宋" w:hAnsi="仿宋" w:eastAsia="仿宋" w:cs="仿宋"/>
          <w:sz w:val="32"/>
          <w:szCs w:val="32"/>
        </w:rPr>
        <w:t>，成员由相关单位分管负责人组成</w:t>
      </w:r>
      <w:r>
        <w:rPr>
          <w:rFonts w:hint="eastAsia" w:ascii="仿宋" w:hAnsi="仿宋" w:eastAsia="仿宋" w:cs="仿宋"/>
          <w:color w:val="000000"/>
          <w:kern w:val="0"/>
          <w:sz w:val="32"/>
          <w:szCs w:val="32"/>
        </w:rPr>
        <w:t>。</w:t>
      </w:r>
      <w:r>
        <w:rPr>
          <w:rFonts w:hint="eastAsia" w:ascii="仿宋" w:hAnsi="仿宋" w:eastAsia="仿宋" w:cs="仿宋"/>
          <w:sz w:val="32"/>
          <w:szCs w:val="32"/>
        </w:rPr>
        <w:t>区环境应急工作协调小组</w:t>
      </w:r>
      <w:r>
        <w:rPr>
          <w:rFonts w:hint="eastAsia" w:ascii="仿宋" w:hAnsi="仿宋" w:eastAsia="仿宋" w:cs="仿宋"/>
          <w:color w:val="000000"/>
          <w:kern w:val="0"/>
          <w:sz w:val="32"/>
          <w:szCs w:val="32"/>
        </w:rPr>
        <w:t>主要职责为：</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（1）贯彻落实《中华人民共和国突发事件应对法》相关法律法规；</w:t>
      </w:r>
    </w:p>
    <w:p>
      <w:pPr>
        <w:widowControl/>
        <w:ind w:firstLine="64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（2）建立开发区突发环境事件应急管理工作体制和机制，研究制定开发区突发环境事件应急预案，研究制定应对突发环境事件的政策措施和指导意见；</w:t>
      </w:r>
    </w:p>
    <w:p>
      <w:pPr>
        <w:widowControl/>
        <w:ind w:firstLine="640"/>
        <w:jc w:val="left"/>
        <w:rPr>
          <w:rFonts w:hint="eastAsia" w:ascii="仿宋" w:hAnsi="仿宋" w:eastAsia="仿宋" w:cs="仿宋"/>
          <w:sz w:val="32"/>
          <w:szCs w:val="32"/>
        </w:rPr>
      </w:pPr>
      <w:r>
        <w:rPr>
          <w:rFonts w:hint="eastAsia" w:ascii="仿宋" w:hAnsi="仿宋" w:eastAsia="仿宋" w:cs="仿宋"/>
          <w:color w:val="000000"/>
          <w:kern w:val="0"/>
          <w:sz w:val="32"/>
          <w:szCs w:val="32"/>
        </w:rPr>
        <w:t>（3）</w:t>
      </w:r>
      <w:r>
        <w:rPr>
          <w:rFonts w:hint="eastAsia" w:ascii="仿宋" w:hAnsi="仿宋" w:eastAsia="仿宋" w:cs="仿宋"/>
          <w:sz w:val="32"/>
          <w:szCs w:val="32"/>
        </w:rPr>
        <w:t>分析总结本区突发环境事件的应对工作，制定工作规划和年度工作计划；</w:t>
      </w:r>
    </w:p>
    <w:p>
      <w:pPr>
        <w:widowControl/>
        <w:ind w:firstLine="640"/>
        <w:jc w:val="left"/>
        <w:rPr>
          <w:rFonts w:hint="eastAsia" w:ascii="仿宋" w:hAnsi="仿宋" w:eastAsia="仿宋" w:cs="仿宋"/>
          <w:sz w:val="32"/>
          <w:szCs w:val="32"/>
        </w:rPr>
      </w:pPr>
      <w:r>
        <w:rPr>
          <w:rFonts w:hint="eastAsia" w:ascii="仿宋" w:hAnsi="仿宋" w:eastAsia="仿宋" w:cs="仿宋"/>
          <w:sz w:val="32"/>
          <w:szCs w:val="32"/>
        </w:rPr>
        <w:t>（4）负责突发环境事件应急专业队伍的建设和管理，以及应急物资的储备保障等工作；</w:t>
      </w:r>
    </w:p>
    <w:p>
      <w:pPr>
        <w:widowControl/>
        <w:ind w:firstLine="640"/>
        <w:jc w:val="left"/>
        <w:rPr>
          <w:rFonts w:hint="eastAsia" w:ascii="仿宋" w:hAnsi="仿宋" w:eastAsia="仿宋" w:cs="仿宋"/>
          <w:sz w:val="32"/>
          <w:szCs w:val="32"/>
        </w:rPr>
      </w:pPr>
      <w:r>
        <w:rPr>
          <w:rFonts w:hint="eastAsia" w:ascii="仿宋" w:hAnsi="仿宋" w:eastAsia="仿宋" w:cs="仿宋"/>
          <w:sz w:val="32"/>
          <w:szCs w:val="32"/>
        </w:rPr>
        <w:t>（5）</w:t>
      </w:r>
      <w:r>
        <w:rPr>
          <w:rFonts w:hint="eastAsia" w:ascii="仿宋" w:hAnsi="仿宋" w:eastAsia="仿宋" w:cs="仿宋"/>
          <w:color w:val="000000"/>
          <w:kern w:val="0"/>
          <w:sz w:val="32"/>
          <w:szCs w:val="32"/>
        </w:rPr>
        <w:t>指挥、组织、协调开发区一般和较大突发环境事件的应对工作，负责重大和特别重大突发环境事件的先期处置工作，及时上报相关信息，协助、配合做好重大和特别重大突发环境事件的应急处置；</w:t>
      </w:r>
    </w:p>
    <w:p>
      <w:pPr>
        <w:widowControl/>
        <w:ind w:firstLine="640"/>
        <w:jc w:val="left"/>
        <w:rPr>
          <w:rFonts w:hint="eastAsia" w:ascii="仿宋" w:hAnsi="仿宋" w:eastAsia="仿宋" w:cs="仿宋"/>
          <w:sz w:val="32"/>
          <w:szCs w:val="32"/>
        </w:rPr>
      </w:pPr>
      <w:r>
        <w:rPr>
          <w:rFonts w:hint="eastAsia" w:ascii="仿宋" w:hAnsi="仿宋" w:eastAsia="仿宋" w:cs="仿宋"/>
          <w:sz w:val="32"/>
          <w:szCs w:val="32"/>
        </w:rPr>
        <w:t>（6）承办开发区管委交办的其他事项。</w:t>
      </w:r>
    </w:p>
    <w:p>
      <w:pPr>
        <w:keepNext w:val="0"/>
        <w:keepLines w:val="0"/>
        <w:pageBreakBefore w:val="0"/>
        <w:widowControl/>
        <w:kinsoku/>
        <w:wordWrap/>
        <w:overflowPunct/>
        <w:topLinePunct w:val="0"/>
        <w:autoSpaceDE/>
        <w:autoSpaceDN/>
        <w:bidi w:val="0"/>
        <w:adjustRightInd/>
        <w:snapToGrid/>
        <w:ind w:firstLine="627" w:firstLineChars="196"/>
        <w:jc w:val="left"/>
        <w:textAlignment w:val="auto"/>
        <w:outlineLvl w:val="1"/>
        <w:rPr>
          <w:rFonts w:hint="eastAsia" w:ascii="仿宋" w:hAnsi="仿宋" w:eastAsia="仿宋" w:cs="仿宋"/>
          <w:b/>
          <w:sz w:val="32"/>
          <w:szCs w:val="32"/>
        </w:rPr>
      </w:pPr>
      <w:bookmarkStart w:id="9" w:name="_Toc22919"/>
      <w:r>
        <w:rPr>
          <w:rFonts w:hint="eastAsia" w:ascii="仿宋" w:hAnsi="仿宋" w:eastAsia="仿宋" w:cs="仿宋"/>
          <w:sz w:val="32"/>
          <w:szCs w:val="32"/>
        </w:rPr>
        <w:t>2.2办事机构及其职责</w:t>
      </w:r>
      <w:bookmarkEnd w:id="9"/>
    </w:p>
    <w:p>
      <w:pPr>
        <w:pStyle w:val="6"/>
        <w:ind w:firstLine="640" w:firstLineChars="200"/>
        <w:rPr>
          <w:rFonts w:hint="eastAsia" w:ascii="仿宋" w:hAnsi="仿宋" w:eastAsia="仿宋" w:cs="仿宋"/>
          <w:b/>
          <w:sz w:val="32"/>
          <w:szCs w:val="32"/>
        </w:rPr>
      </w:pPr>
      <w:r>
        <w:rPr>
          <w:rFonts w:hint="eastAsia" w:ascii="仿宋" w:hAnsi="仿宋" w:eastAsia="仿宋" w:cs="仿宋"/>
          <w:sz w:val="32"/>
          <w:szCs w:val="32"/>
        </w:rPr>
        <w:t>区环境应急工作协调小组</w:t>
      </w:r>
      <w:r>
        <w:rPr>
          <w:rFonts w:hint="eastAsia" w:ascii="仿宋" w:hAnsi="仿宋" w:eastAsia="仿宋" w:cs="仿宋"/>
          <w:color w:val="000000"/>
          <w:kern w:val="0"/>
          <w:sz w:val="32"/>
          <w:szCs w:val="32"/>
        </w:rPr>
        <w:t>办公室设在开发区环保局，办公室主任</w:t>
      </w:r>
      <w:r>
        <w:rPr>
          <w:rFonts w:hint="eastAsia" w:ascii="仿宋" w:hAnsi="仿宋" w:eastAsia="仿宋" w:cs="仿宋"/>
          <w:color w:val="000000"/>
          <w:kern w:val="0"/>
          <w:sz w:val="32"/>
          <w:szCs w:val="32"/>
          <w:lang w:val="en-US" w:eastAsia="zh-CN"/>
        </w:rPr>
        <w:t>可</w:t>
      </w:r>
      <w:r>
        <w:rPr>
          <w:rFonts w:hint="eastAsia" w:ascii="仿宋" w:hAnsi="仿宋" w:eastAsia="仿宋" w:cs="仿宋"/>
          <w:color w:val="000000"/>
          <w:kern w:val="0"/>
          <w:sz w:val="32"/>
          <w:szCs w:val="32"/>
        </w:rPr>
        <w:t>由开发区环保局局长担任。</w:t>
      </w:r>
      <w:r>
        <w:rPr>
          <w:rFonts w:hint="eastAsia" w:ascii="仿宋" w:hAnsi="仿宋" w:eastAsia="仿宋" w:cs="仿宋"/>
          <w:sz w:val="32"/>
          <w:szCs w:val="32"/>
        </w:rPr>
        <w:t>其主要职责为：</w:t>
      </w:r>
    </w:p>
    <w:p>
      <w:pPr>
        <w:ind w:firstLine="640"/>
        <w:rPr>
          <w:rFonts w:hint="eastAsia" w:ascii="仿宋" w:hAnsi="仿宋" w:eastAsia="仿宋" w:cs="仿宋"/>
          <w:sz w:val="32"/>
          <w:szCs w:val="32"/>
        </w:rPr>
      </w:pPr>
      <w:r>
        <w:rPr>
          <w:rFonts w:hint="eastAsia" w:ascii="仿宋" w:hAnsi="仿宋" w:eastAsia="仿宋" w:cs="仿宋"/>
          <w:sz w:val="32"/>
          <w:szCs w:val="32"/>
        </w:rPr>
        <w:t>（1）组织落实开发区环境应急工作协调小组的决定，协调和调动区相关成员单位应对突发环境事件；</w:t>
      </w:r>
    </w:p>
    <w:p>
      <w:pPr>
        <w:ind w:firstLine="640"/>
        <w:rPr>
          <w:rFonts w:hint="eastAsia" w:ascii="仿宋" w:hAnsi="仿宋" w:eastAsia="仿宋" w:cs="仿宋"/>
          <w:sz w:val="32"/>
          <w:szCs w:val="32"/>
        </w:rPr>
      </w:pPr>
      <w:r>
        <w:rPr>
          <w:rFonts w:hint="eastAsia" w:ascii="仿宋" w:hAnsi="仿宋" w:eastAsia="仿宋" w:cs="仿宋"/>
          <w:sz w:val="32"/>
          <w:szCs w:val="32"/>
        </w:rPr>
        <w:t>（2）负责收集分析工作信息，及时上报重要情况；</w:t>
      </w:r>
    </w:p>
    <w:p>
      <w:pPr>
        <w:ind w:firstLine="640"/>
        <w:rPr>
          <w:rFonts w:hint="eastAsia" w:ascii="仿宋" w:hAnsi="仿宋" w:eastAsia="仿宋" w:cs="仿宋"/>
          <w:sz w:val="32"/>
          <w:szCs w:val="32"/>
        </w:rPr>
      </w:pPr>
      <w:r>
        <w:rPr>
          <w:rFonts w:hint="eastAsia" w:ascii="仿宋" w:hAnsi="仿宋" w:eastAsia="仿宋" w:cs="仿宋"/>
          <w:sz w:val="32"/>
          <w:szCs w:val="32"/>
        </w:rPr>
        <w:t>（3）组织开展开发区突发环境事件风险评估控制、隐患排查整改工作；</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（4）负责向开发区</w:t>
      </w:r>
      <w:r>
        <w:rPr>
          <w:rFonts w:hint="eastAsia" w:ascii="仿宋" w:hAnsi="仿宋" w:eastAsia="仿宋" w:cs="仿宋"/>
          <w:sz w:val="32"/>
          <w:szCs w:val="32"/>
          <w:lang w:val="en-US" w:eastAsia="zh-CN"/>
        </w:rPr>
        <w:t>管委会</w:t>
      </w:r>
      <w:r>
        <w:rPr>
          <w:rFonts w:hint="eastAsia" w:ascii="仿宋" w:hAnsi="仿宋" w:eastAsia="仿宋" w:cs="仿宋"/>
          <w:sz w:val="32"/>
          <w:szCs w:val="32"/>
        </w:rPr>
        <w:t>提出发布预警信息的建议；</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（5）配合有关部门承担开发区突发环境事件信息发布工作；</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（6）组织编制开发区</w:t>
      </w:r>
      <w:r>
        <w:rPr>
          <w:rFonts w:hint="eastAsia" w:ascii="仿宋" w:hAnsi="仿宋" w:eastAsia="仿宋" w:cs="仿宋"/>
          <w:sz w:val="32"/>
          <w:szCs w:val="32"/>
          <w:lang w:val="en-US" w:eastAsia="zh-CN"/>
        </w:rPr>
        <w:t>管理委员会</w:t>
      </w:r>
      <w:r>
        <w:rPr>
          <w:rFonts w:hint="eastAsia" w:ascii="仿宋" w:hAnsi="仿宋" w:eastAsia="仿宋" w:cs="仿宋"/>
          <w:sz w:val="32"/>
          <w:szCs w:val="32"/>
        </w:rPr>
        <w:t>突发环境事件应急预案，指导有关单位、企业开展相关预案编制工作；</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（7）负责组织开发区突发环境事件应急演练；</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（8）负责突发环境事件应急预案的宣传教育与培训；</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（9）负责突发环境事件应急指挥技术系统的建设与管理；</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（10）负责专家咨询组的联系和现场指挥部组建等工作；</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（11）承担区环境应急工作协调小组的日常工作。</w:t>
      </w:r>
    </w:p>
    <w:p>
      <w:pPr>
        <w:keepNext w:val="0"/>
        <w:keepLines w:val="0"/>
        <w:pageBreakBefore w:val="0"/>
        <w:widowControl/>
        <w:kinsoku/>
        <w:wordWrap/>
        <w:overflowPunct/>
        <w:topLinePunct w:val="0"/>
        <w:autoSpaceDE/>
        <w:autoSpaceDN/>
        <w:bidi w:val="0"/>
        <w:adjustRightInd/>
        <w:snapToGrid/>
        <w:ind w:firstLine="627" w:firstLineChars="196"/>
        <w:jc w:val="left"/>
        <w:textAlignment w:val="auto"/>
        <w:outlineLvl w:val="1"/>
        <w:rPr>
          <w:rFonts w:hint="eastAsia" w:ascii="仿宋" w:hAnsi="仿宋" w:eastAsia="仿宋" w:cs="仿宋"/>
          <w:b/>
          <w:sz w:val="32"/>
          <w:szCs w:val="32"/>
        </w:rPr>
      </w:pPr>
      <w:bookmarkStart w:id="10" w:name="_Toc13752"/>
      <w:r>
        <w:rPr>
          <w:rFonts w:hint="eastAsia" w:ascii="仿宋" w:hAnsi="仿宋" w:eastAsia="仿宋" w:cs="仿宋"/>
          <w:sz w:val="32"/>
          <w:szCs w:val="32"/>
        </w:rPr>
        <w:t>2.3成员单位职责</w:t>
      </w:r>
      <w:bookmarkEnd w:id="10"/>
    </w:p>
    <w:p>
      <w:pPr>
        <w:ind w:firstLine="640" w:firstLineChars="200"/>
        <w:rPr>
          <w:rFonts w:hint="eastAsia" w:ascii="仿宋" w:hAnsi="仿宋" w:eastAsia="仿宋" w:cs="仿宋"/>
          <w:color w:val="000000"/>
          <w:sz w:val="32"/>
          <w:szCs w:val="32"/>
        </w:rPr>
      </w:pPr>
      <w:r>
        <w:rPr>
          <w:rFonts w:hint="eastAsia" w:ascii="仿宋" w:hAnsi="仿宋" w:eastAsia="仿宋" w:cs="仿宋"/>
          <w:sz w:val="32"/>
          <w:szCs w:val="32"/>
        </w:rPr>
        <w:t>（1）</w:t>
      </w:r>
      <w:r>
        <w:rPr>
          <w:rFonts w:hint="eastAsia" w:ascii="仿宋" w:hAnsi="仿宋" w:eastAsia="仿宋" w:cs="仿宋"/>
          <w:sz w:val="32"/>
          <w:szCs w:val="32"/>
          <w:lang w:eastAsia="zh-CN"/>
        </w:rPr>
        <w:t>开发区</w:t>
      </w:r>
      <w:r>
        <w:rPr>
          <w:rFonts w:hint="eastAsia" w:ascii="仿宋" w:hAnsi="仿宋" w:eastAsia="仿宋" w:cs="仿宋"/>
          <w:color w:val="000000"/>
          <w:sz w:val="32"/>
          <w:szCs w:val="32"/>
        </w:rPr>
        <w:t>宣传部</w:t>
      </w:r>
      <w:r>
        <w:rPr>
          <w:rFonts w:hint="eastAsia" w:ascii="仿宋" w:hAnsi="仿宋" w:eastAsia="仿宋" w:cs="仿宋"/>
          <w:color w:val="000000"/>
          <w:sz w:val="32"/>
          <w:szCs w:val="32"/>
          <w:lang w:eastAsia="zh-CN"/>
        </w:rPr>
        <w:t>门</w:t>
      </w:r>
      <w:r>
        <w:rPr>
          <w:rFonts w:hint="eastAsia" w:ascii="仿宋" w:hAnsi="仿宋" w:eastAsia="仿宋" w:cs="仿宋"/>
          <w:color w:val="000000"/>
          <w:sz w:val="32"/>
          <w:szCs w:val="32"/>
        </w:rPr>
        <w:t>：</w:t>
      </w:r>
      <w:r>
        <w:rPr>
          <w:rFonts w:hint="eastAsia" w:ascii="仿宋" w:hAnsi="仿宋" w:eastAsia="仿宋" w:cs="仿宋"/>
          <w:sz w:val="32"/>
          <w:szCs w:val="32"/>
        </w:rPr>
        <w:t>负责组织协调突发环境事件新闻宣传和信息发布工作，收集分析舆情和社会公众动态，做好媒体和互联网舆论的引导工作。</w:t>
      </w:r>
    </w:p>
    <w:p>
      <w:pPr>
        <w:ind w:firstLine="640" w:firstLineChars="200"/>
        <w:rPr>
          <w:rFonts w:hint="eastAsia" w:ascii="仿宋" w:hAnsi="仿宋" w:eastAsia="仿宋" w:cs="仿宋"/>
          <w:color w:val="000000"/>
          <w:sz w:val="32"/>
          <w:szCs w:val="32"/>
        </w:rPr>
      </w:pPr>
      <w:r>
        <w:rPr>
          <w:rFonts w:hint="eastAsia" w:ascii="仿宋" w:hAnsi="仿宋" w:eastAsia="仿宋" w:cs="仿宋"/>
          <w:sz w:val="32"/>
          <w:szCs w:val="32"/>
        </w:rPr>
        <w:t>（2）</w:t>
      </w:r>
      <w:r>
        <w:rPr>
          <w:rFonts w:hint="eastAsia" w:ascii="仿宋" w:hAnsi="仿宋" w:eastAsia="仿宋" w:cs="仿宋"/>
          <w:color w:val="000000"/>
          <w:sz w:val="32"/>
          <w:szCs w:val="32"/>
        </w:rPr>
        <w:t>开发区管委办：承担开发区管委会、应急</w:t>
      </w:r>
      <w:r>
        <w:rPr>
          <w:rFonts w:hint="eastAsia" w:ascii="仿宋" w:hAnsi="仿宋" w:eastAsia="仿宋" w:cs="仿宋"/>
          <w:color w:val="000000"/>
          <w:sz w:val="32"/>
          <w:szCs w:val="32"/>
          <w:lang w:val="en-US" w:eastAsia="zh-CN"/>
        </w:rPr>
        <w:t>部门</w:t>
      </w:r>
      <w:r>
        <w:rPr>
          <w:rFonts w:hint="eastAsia" w:ascii="仿宋" w:hAnsi="仿宋" w:eastAsia="仿宋" w:cs="仿宋"/>
          <w:color w:val="000000"/>
          <w:sz w:val="32"/>
          <w:szCs w:val="32"/>
        </w:rPr>
        <w:t>总值班工作，负责相关信息报送；根据领导指示，负责组织、协调、督导开发区突发事件预防和应对工作。</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（3）开发区公安分局：负责</w:t>
      </w:r>
      <w:r>
        <w:rPr>
          <w:rFonts w:hint="eastAsia" w:ascii="仿宋" w:hAnsi="仿宋" w:eastAsia="仿宋" w:cs="仿宋"/>
          <w:sz w:val="32"/>
          <w:szCs w:val="32"/>
          <w:lang w:eastAsia="zh-CN"/>
        </w:rPr>
        <w:t>非法倾倒转运污染</w:t>
      </w:r>
      <w:r>
        <w:rPr>
          <w:rFonts w:hint="eastAsia" w:ascii="仿宋" w:hAnsi="仿宋" w:eastAsia="仿宋" w:cs="仿宋"/>
          <w:sz w:val="32"/>
          <w:szCs w:val="32"/>
        </w:rPr>
        <w:t>源的立案、侦查和追缴等；协助政府有关部门做好</w:t>
      </w:r>
      <w:r>
        <w:rPr>
          <w:rFonts w:hint="eastAsia" w:ascii="仿宋" w:hAnsi="仿宋" w:eastAsia="仿宋" w:cs="仿宋"/>
          <w:sz w:val="32"/>
          <w:szCs w:val="32"/>
          <w:lang w:eastAsia="zh-CN"/>
        </w:rPr>
        <w:t>危险化学品或污染源</w:t>
      </w:r>
      <w:r>
        <w:rPr>
          <w:rFonts w:hint="eastAsia" w:ascii="仿宋" w:hAnsi="仿宋" w:eastAsia="仿宋" w:cs="仿宋"/>
          <w:sz w:val="32"/>
          <w:szCs w:val="32"/>
        </w:rPr>
        <w:t>运输过程中突发环境事件的应急工作；参加因剧毒化学品造成突发环境事件的应急处置工作；对突发环境事件中涉嫌犯罪的嫌疑人进行立案侦查；根据突发环境事件现场指挥部的要求，对突发环境事件影响区域实施治安警戒，维护现场秩序。</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lang w:val="en-US" w:eastAsia="zh-CN"/>
        </w:rPr>
        <w:t>交通管理办公室</w:t>
      </w:r>
      <w:r>
        <w:rPr>
          <w:rFonts w:hint="eastAsia" w:ascii="仿宋" w:hAnsi="仿宋" w:eastAsia="仿宋" w:cs="仿宋"/>
          <w:sz w:val="32"/>
          <w:szCs w:val="32"/>
        </w:rPr>
        <w:t>：参与因交通事故引发的突发环境事件的处置和调查；协调做好突发环境事件期间交通运输保障工作；负责配合有关部门做好危险化学品运输车辆调查工作；配合有关部门做好区级以上一般公路及桥梁路段的环境安全风险防范工作，防止因交通事故引发的次生环境污染。</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农村工作局</w:t>
      </w:r>
      <w:r>
        <w:rPr>
          <w:rFonts w:hint="eastAsia" w:ascii="仿宋" w:hAnsi="仿宋" w:eastAsia="仿宋" w:cs="仿宋"/>
          <w:sz w:val="32"/>
          <w:szCs w:val="32"/>
        </w:rPr>
        <w:t>负责突发水环境事件的现场处置，工程防护措施实施、污染物清理、调水稀释、污染处置工程建设等工作；参与突发水环境事件的调查、监测和评价工作；负责组织制定所管辖河道管理范围内突发水环境事件的防范措施，并监督实施；组织开发区污水处理单位制定应急预案，并监督实施；协助自来水公司为事发地区及受影响地区群众提供生活水源保障；提供水利、水文、排水管网等有关信息资料。</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（5）</w:t>
      </w:r>
      <w:r>
        <w:rPr>
          <w:rFonts w:hint="eastAsia" w:ascii="仿宋" w:hAnsi="仿宋" w:eastAsia="仿宋" w:cs="仿宋"/>
          <w:sz w:val="32"/>
          <w:szCs w:val="32"/>
          <w:lang w:eastAsia="zh-CN"/>
        </w:rPr>
        <w:t>人力资源和社会保障局</w:t>
      </w:r>
      <w:r>
        <w:rPr>
          <w:rFonts w:hint="eastAsia" w:ascii="仿宋" w:hAnsi="仿宋" w:eastAsia="仿宋" w:cs="仿宋"/>
          <w:sz w:val="32"/>
          <w:szCs w:val="32"/>
        </w:rPr>
        <w:t xml:space="preserve">： </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负责组织现场受伤、中毒人员的身体检查、紧急救治和转移，统计事件医疗救治的伤亡人数；负责组织医疗机构内医疗污水、医疗废物类突发环境事件的应急处置；负责突发环境事件中饮用水、公共场所的卫生监测检验和卫生学评价。</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（6）开发区</w:t>
      </w:r>
      <w:r>
        <w:rPr>
          <w:rFonts w:hint="eastAsia" w:ascii="仿宋" w:hAnsi="仿宋" w:eastAsia="仿宋" w:cs="仿宋"/>
          <w:sz w:val="32"/>
          <w:szCs w:val="32"/>
          <w:lang w:eastAsia="zh-CN"/>
        </w:rPr>
        <w:t>建管</w:t>
      </w:r>
      <w:r>
        <w:rPr>
          <w:rFonts w:hint="eastAsia" w:ascii="仿宋" w:hAnsi="仿宋" w:eastAsia="仿宋" w:cs="仿宋"/>
          <w:sz w:val="32"/>
          <w:szCs w:val="32"/>
        </w:rPr>
        <w:t>局：负责组织施工单位实施应急措施。</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7）开发区环保局：负责处置因违反环境保护法规造成的环境污染事件，协助处置因生产安全事故、交通事故等引发的环境污染事件；对突发环境事件进行环境应急监测、分析并及时提供监测数据，跟踪环境污染动态情况；提出控制、消除环境污染的应急处置建议；提出对现场泄漏污染物的处置和环境修复建议；协助公安部门监控追</w:t>
      </w:r>
      <w:r>
        <w:rPr>
          <w:rFonts w:hint="eastAsia" w:ascii="仿宋" w:hAnsi="仿宋" w:eastAsia="仿宋" w:cs="仿宋"/>
          <w:sz w:val="32"/>
          <w:szCs w:val="32"/>
          <w:lang w:eastAsia="zh-CN"/>
        </w:rPr>
        <w:t>查并处置非法倾倒及转运</w:t>
      </w:r>
      <w:r>
        <w:rPr>
          <w:rFonts w:hint="eastAsia" w:ascii="仿宋" w:hAnsi="仿宋" w:eastAsia="仿宋" w:cs="仿宋"/>
          <w:sz w:val="32"/>
          <w:szCs w:val="32"/>
        </w:rPr>
        <w:t>的</w:t>
      </w:r>
      <w:r>
        <w:rPr>
          <w:rFonts w:hint="eastAsia" w:ascii="仿宋" w:hAnsi="仿宋" w:eastAsia="仿宋" w:cs="仿宋"/>
          <w:sz w:val="32"/>
          <w:szCs w:val="32"/>
          <w:lang w:eastAsia="zh-CN"/>
        </w:rPr>
        <w:t>污染物</w:t>
      </w:r>
      <w:r>
        <w:rPr>
          <w:rFonts w:hint="eastAsia" w:ascii="仿宋" w:hAnsi="仿宋" w:eastAsia="仿宋" w:cs="仿宋"/>
          <w:sz w:val="32"/>
          <w:szCs w:val="32"/>
        </w:rPr>
        <w:t>；配合公安部门对突发环境事件中存在的环境违法行为进行立案查处；负责制定、完善突发环境事件应急预案；加强环境应急能力与机制建设；组织对突发环境事件现场及可能受影响的区域进行污染损害评估；收集、汇总、分析突发环境事件资料。</w:t>
      </w:r>
    </w:p>
    <w:p>
      <w:pPr>
        <w:ind w:firstLine="640" w:firstLineChars="200"/>
        <w:rPr>
          <w:rFonts w:hint="eastAsia" w:ascii="仿宋" w:hAnsi="仿宋" w:eastAsia="仿宋" w:cs="仿宋"/>
          <w:color w:val="000000"/>
          <w:sz w:val="32"/>
          <w:szCs w:val="32"/>
        </w:rPr>
      </w:pPr>
      <w:r>
        <w:rPr>
          <w:rFonts w:hint="eastAsia" w:ascii="仿宋" w:hAnsi="仿宋" w:eastAsia="仿宋" w:cs="仿宋"/>
          <w:sz w:val="32"/>
          <w:szCs w:val="32"/>
        </w:rPr>
        <w:t>（8）开发</w:t>
      </w:r>
      <w:r>
        <w:rPr>
          <w:rFonts w:hint="eastAsia" w:ascii="仿宋" w:hAnsi="仿宋" w:eastAsia="仿宋" w:cs="仿宋"/>
          <w:color w:val="000000"/>
          <w:sz w:val="32"/>
          <w:szCs w:val="32"/>
        </w:rPr>
        <w:t>区安监局：</w:t>
      </w:r>
      <w:r>
        <w:rPr>
          <w:rFonts w:hint="eastAsia" w:ascii="仿宋" w:hAnsi="仿宋" w:eastAsia="仿宋" w:cs="仿宋"/>
          <w:sz w:val="32"/>
          <w:szCs w:val="32"/>
        </w:rPr>
        <w:t>负责因安全生产事故引发突发环境事件的调查、应急处置工作，参与涉及危险化学品突发环境事件的调查处置工作；负责调度所属专业处置队伍参与突发环境事件处置；提供可能产生突发环境事件的生产经营单位的相关信息。</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（9）开发区财政局：负责一般、较大突发环境事件应急处置工作中应由区级财政安排的经费保障及管理工作。</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（10）开发区</w:t>
      </w:r>
      <w:r>
        <w:rPr>
          <w:rFonts w:hint="eastAsia" w:ascii="仿宋" w:hAnsi="仿宋" w:eastAsia="仿宋" w:cs="仿宋"/>
          <w:sz w:val="32"/>
          <w:szCs w:val="32"/>
          <w:lang w:val="en-US" w:eastAsia="zh-CN"/>
        </w:rPr>
        <w:t>交警</w:t>
      </w:r>
      <w:r>
        <w:rPr>
          <w:rFonts w:hint="eastAsia" w:ascii="仿宋" w:hAnsi="仿宋" w:eastAsia="仿宋" w:cs="仿宋"/>
          <w:sz w:val="32"/>
          <w:szCs w:val="32"/>
        </w:rPr>
        <w:t>大队：负责突发环境事件现场外围道路交通的疏导维护，必要时采取交通管控措施分流疏导社会交通，并通过广播电台、室外信息显示屏等发布交通诱导信息；负责为相关处置车辆及时开辟绿色通道；负责做好危险化学品运输车辆调查工作。</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（11）开发区</w:t>
      </w:r>
      <w:r>
        <w:rPr>
          <w:rFonts w:hint="eastAsia" w:ascii="仿宋" w:hAnsi="仿宋" w:eastAsia="仿宋" w:cs="仿宋"/>
          <w:sz w:val="32"/>
          <w:szCs w:val="32"/>
          <w:lang w:eastAsia="zh-CN"/>
        </w:rPr>
        <w:t>公安</w:t>
      </w:r>
      <w:r>
        <w:rPr>
          <w:rFonts w:hint="eastAsia" w:ascii="仿宋" w:hAnsi="仿宋" w:eastAsia="仿宋" w:cs="仿宋"/>
          <w:sz w:val="32"/>
          <w:szCs w:val="32"/>
        </w:rPr>
        <w:t>消防</w:t>
      </w:r>
      <w:r>
        <w:rPr>
          <w:rFonts w:hint="eastAsia" w:ascii="仿宋" w:hAnsi="仿宋" w:eastAsia="仿宋" w:cs="仿宋"/>
          <w:sz w:val="32"/>
          <w:szCs w:val="32"/>
          <w:lang w:eastAsia="zh-CN"/>
        </w:rPr>
        <w:t>大队</w:t>
      </w:r>
      <w:r>
        <w:rPr>
          <w:rFonts w:hint="eastAsia" w:ascii="仿宋" w:hAnsi="仿宋" w:eastAsia="仿宋" w:cs="仿宋"/>
          <w:sz w:val="32"/>
          <w:szCs w:val="32"/>
        </w:rPr>
        <w:t>：负责突发环境事件的现场火灾扑救；参加突发环境事件的现场抢险和应急救援,配合做好突发环境事件的现场处置工作；参与制定实施抢险救援过程中防范次生污染的工作方案。</w:t>
      </w:r>
    </w:p>
    <w:p>
      <w:pPr>
        <w:keepNext w:val="0"/>
        <w:keepLines w:val="0"/>
        <w:pageBreakBefore w:val="0"/>
        <w:widowControl/>
        <w:kinsoku/>
        <w:wordWrap/>
        <w:overflowPunct/>
        <w:topLinePunct w:val="0"/>
        <w:autoSpaceDE/>
        <w:autoSpaceDN/>
        <w:bidi w:val="0"/>
        <w:adjustRightInd/>
        <w:snapToGrid/>
        <w:spacing w:before="157" w:beforeLines="50" w:after="157" w:afterLines="50" w:line="360" w:lineRule="auto"/>
        <w:jc w:val="center"/>
        <w:textAlignment w:val="auto"/>
        <w:outlineLvl w:val="0"/>
        <w:rPr>
          <w:rFonts w:hint="eastAsia" w:ascii="仿宋" w:hAnsi="仿宋" w:eastAsia="仿宋" w:cs="仿宋"/>
          <w:b/>
          <w:bCs w:val="0"/>
          <w:color w:val="000000"/>
          <w:kern w:val="0"/>
          <w:sz w:val="32"/>
          <w:szCs w:val="32"/>
          <w:lang w:val="en-US" w:eastAsia="zh-CN"/>
        </w:rPr>
      </w:pPr>
      <w:bookmarkStart w:id="11" w:name="_Toc6890"/>
      <w:r>
        <w:rPr>
          <w:rFonts w:hint="eastAsia" w:ascii="仿宋" w:hAnsi="仿宋" w:eastAsia="仿宋" w:cs="仿宋"/>
          <w:b/>
          <w:bCs w:val="0"/>
          <w:color w:val="000000"/>
          <w:kern w:val="0"/>
          <w:sz w:val="32"/>
          <w:szCs w:val="32"/>
          <w:lang w:val="en-US" w:eastAsia="zh-CN"/>
        </w:rPr>
        <w:t>第三章、监测与预警</w:t>
      </w:r>
      <w:bookmarkEnd w:id="11"/>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ascii="仿宋" w:hAnsi="仿宋" w:eastAsia="仿宋" w:cs="仿宋"/>
          <w:sz w:val="32"/>
          <w:szCs w:val="32"/>
        </w:rPr>
      </w:pPr>
      <w:bookmarkStart w:id="12" w:name="_Toc6263"/>
      <w:r>
        <w:rPr>
          <w:rFonts w:hint="eastAsia" w:ascii="仿宋" w:hAnsi="仿宋" w:eastAsia="仿宋" w:cs="仿宋"/>
          <w:sz w:val="32"/>
          <w:szCs w:val="32"/>
        </w:rPr>
        <w:t>3.1监测</w:t>
      </w:r>
      <w:bookmarkEnd w:id="12"/>
    </w:p>
    <w:p>
      <w:pPr>
        <w:ind w:firstLine="640" w:firstLineChars="200"/>
        <w:rPr>
          <w:rFonts w:hint="eastAsia" w:ascii="仿宋" w:hAnsi="仿宋" w:eastAsia="仿宋" w:cs="仿宋"/>
          <w:sz w:val="32"/>
          <w:szCs w:val="32"/>
        </w:rPr>
      </w:pPr>
      <w:r>
        <w:rPr>
          <w:rFonts w:hint="eastAsia" w:ascii="仿宋" w:hAnsi="仿宋" w:eastAsia="仿宋" w:cs="仿宋"/>
          <w:sz w:val="32"/>
          <w:szCs w:val="32"/>
        </w:rPr>
        <w:t>3.1.1建立完善的开发区例行环境监测数据</w:t>
      </w:r>
      <w:r>
        <w:rPr>
          <w:rFonts w:hint="eastAsia" w:ascii="仿宋" w:hAnsi="仿宋" w:eastAsia="仿宋" w:cs="仿宋"/>
          <w:sz w:val="32"/>
          <w:szCs w:val="32"/>
          <w:lang w:eastAsia="zh-CN"/>
        </w:rPr>
        <w:t>及</w:t>
      </w:r>
      <w:r>
        <w:rPr>
          <w:rFonts w:hint="eastAsia" w:ascii="仿宋" w:hAnsi="仿宋" w:eastAsia="仿宋" w:cs="仿宋"/>
          <w:sz w:val="32"/>
          <w:szCs w:val="32"/>
        </w:rPr>
        <w:t>环境监测数据综合分析、风险评估工作机制。开发区环保局要加强日常环境监测，并对可能导致突发环境事件的风险信息加强收集、分析和研判。开发区安监局、社</w:t>
      </w:r>
      <w:r>
        <w:rPr>
          <w:rFonts w:hint="eastAsia" w:ascii="仿宋" w:hAnsi="仿宋" w:eastAsia="仿宋" w:cs="仿宋"/>
          <w:sz w:val="32"/>
          <w:szCs w:val="32"/>
          <w:lang w:eastAsia="zh-CN"/>
        </w:rPr>
        <w:t>会事务管理</w:t>
      </w:r>
      <w:r>
        <w:rPr>
          <w:rFonts w:hint="eastAsia" w:ascii="仿宋" w:hAnsi="仿宋" w:eastAsia="仿宋" w:cs="仿宋"/>
          <w:sz w:val="32"/>
          <w:szCs w:val="32"/>
        </w:rPr>
        <w:t>局、公安分局等有关部门按照职责分工，应当及时将可能导致突发环境事件的信息通报开发区环保局。</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企事业单位和其他生产经营者应当落实环境安全主体责任，定期排查环境安全隐患，切实做好污染物达标排放的监测工作，当出现可能导致突发环境事件的情况时，要立即报告当地环境保护主管部门。</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3.1.2建立突发环境事件风险管理体系和环境风险源基础信息数据库，完善风险源和风险区域的管理制度，健全隐患排查整改各项管理制度，实行分级分类动态管理。</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ascii="仿宋" w:hAnsi="仿宋" w:eastAsia="仿宋" w:cs="仿宋"/>
          <w:sz w:val="32"/>
          <w:szCs w:val="32"/>
        </w:rPr>
      </w:pPr>
      <w:bookmarkStart w:id="13" w:name="_Toc2321"/>
      <w:r>
        <w:rPr>
          <w:rFonts w:hint="eastAsia" w:ascii="仿宋" w:hAnsi="仿宋" w:eastAsia="仿宋" w:cs="仿宋"/>
          <w:sz w:val="32"/>
          <w:szCs w:val="32"/>
        </w:rPr>
        <w:t>3.2预警</w:t>
      </w:r>
      <w:bookmarkEnd w:id="13"/>
    </w:p>
    <w:p>
      <w:pPr>
        <w:ind w:firstLine="640" w:firstLineChars="200"/>
        <w:rPr>
          <w:rFonts w:hint="eastAsia" w:ascii="仿宋" w:hAnsi="仿宋" w:eastAsia="仿宋" w:cs="仿宋"/>
          <w:sz w:val="32"/>
          <w:szCs w:val="32"/>
        </w:rPr>
      </w:pPr>
      <w:r>
        <w:rPr>
          <w:rFonts w:hint="eastAsia" w:ascii="仿宋" w:hAnsi="仿宋" w:eastAsia="仿宋" w:cs="仿宋"/>
          <w:sz w:val="32"/>
          <w:szCs w:val="32"/>
        </w:rPr>
        <w:t>预警工作按照“早预防、早发现、早报告、早处置”的原则及突发环境事件等级、发展趋势、危害程度，及时发布预警或提出相应的预警建议，组织实施相应的预警行动。</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3.2.1预警分级</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可以预警的突发环境事件预警级别，根据可能造成的危害程度、发展情况和紧迫性等因素分为一级、二级、三级、四级，依次采用红色、橙色、黄色、蓝色加以表示，一级为最高级别。根据事态的发展情况和采取措施的效果，预警可以升级、降级或解除。</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蓝色（四级）预警：可能发生一般突发环境事件的。</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黄色（三级）预警：可能发生较大突发环境事件的。</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橙色（二级）预警：可能发生重大突发环境事件的。</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红色（一级）预警：可能发生特别重大突发环境事件的。</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3.2.2预警发布和解除</w:t>
      </w:r>
    </w:p>
    <w:p>
      <w:pPr>
        <w:ind w:firstLine="640" w:firstLineChars="200"/>
        <w:rPr>
          <w:rFonts w:hint="eastAsia" w:ascii="仿宋" w:hAnsi="仿宋" w:eastAsia="仿宋" w:cs="仿宋"/>
          <w:sz w:val="32"/>
        </w:rPr>
      </w:pPr>
      <w:r>
        <w:rPr>
          <w:rFonts w:hint="eastAsia" w:ascii="仿宋" w:hAnsi="仿宋" w:eastAsia="仿宋" w:cs="仿宋"/>
          <w:sz w:val="32"/>
          <w:szCs w:val="28"/>
        </w:rPr>
        <w:t>蓝色</w:t>
      </w:r>
      <w:r>
        <w:rPr>
          <w:rFonts w:hint="eastAsia" w:ascii="仿宋" w:hAnsi="仿宋" w:eastAsia="仿宋" w:cs="仿宋"/>
          <w:sz w:val="32"/>
        </w:rPr>
        <w:t>、黄色</w:t>
      </w:r>
      <w:r>
        <w:rPr>
          <w:rFonts w:hint="eastAsia" w:ascii="仿宋" w:hAnsi="仿宋" w:eastAsia="仿宋" w:cs="仿宋"/>
          <w:sz w:val="32"/>
          <w:szCs w:val="28"/>
        </w:rPr>
        <w:t>预警</w:t>
      </w:r>
      <w:r>
        <w:rPr>
          <w:rFonts w:hint="eastAsia" w:ascii="仿宋" w:hAnsi="仿宋" w:eastAsia="仿宋" w:cs="仿宋"/>
          <w:color w:val="000000"/>
          <w:sz w:val="32"/>
          <w:szCs w:val="28"/>
        </w:rPr>
        <w:t>由</w:t>
      </w:r>
      <w:r>
        <w:rPr>
          <w:rFonts w:hint="eastAsia" w:ascii="仿宋" w:hAnsi="仿宋" w:eastAsia="仿宋" w:cs="仿宋"/>
          <w:sz w:val="32"/>
          <w:szCs w:val="32"/>
        </w:rPr>
        <w:t>区环境应急工作协调小组</w:t>
      </w:r>
      <w:r>
        <w:rPr>
          <w:rFonts w:hint="eastAsia" w:ascii="仿宋" w:hAnsi="仿宋" w:eastAsia="仿宋" w:cs="仿宋"/>
          <w:color w:val="000000"/>
          <w:sz w:val="32"/>
          <w:szCs w:val="28"/>
        </w:rPr>
        <w:t>组织对外发布和解除，并上报市应急办备案，同时</w:t>
      </w:r>
      <w:r>
        <w:rPr>
          <w:rFonts w:hint="eastAsia" w:ascii="仿宋" w:hAnsi="仿宋" w:eastAsia="仿宋" w:cs="仿宋"/>
          <w:sz w:val="32"/>
          <w:szCs w:val="28"/>
        </w:rPr>
        <w:t>抄报</w:t>
      </w:r>
      <w:r>
        <w:rPr>
          <w:rFonts w:hint="eastAsia" w:ascii="仿宋" w:hAnsi="仿宋" w:eastAsia="仿宋" w:cs="仿宋"/>
          <w:sz w:val="32"/>
        </w:rPr>
        <w:t>市环境应急工作协调小组办公室。</w:t>
      </w:r>
      <w:r>
        <w:rPr>
          <w:rFonts w:hint="eastAsia" w:ascii="仿宋" w:hAnsi="仿宋" w:eastAsia="仿宋" w:cs="仿宋"/>
          <w:color w:val="000000"/>
          <w:sz w:val="32"/>
          <w:szCs w:val="28"/>
        </w:rPr>
        <w:t>橙色、红色</w:t>
      </w:r>
      <w:r>
        <w:rPr>
          <w:rFonts w:hint="eastAsia" w:ascii="仿宋" w:hAnsi="仿宋" w:eastAsia="仿宋" w:cs="仿宋"/>
          <w:sz w:val="32"/>
        </w:rPr>
        <w:t>预警，由</w:t>
      </w:r>
      <w:r>
        <w:rPr>
          <w:rFonts w:hint="eastAsia" w:ascii="仿宋" w:hAnsi="仿宋" w:eastAsia="仿宋" w:cs="仿宋"/>
          <w:sz w:val="32"/>
          <w:szCs w:val="32"/>
        </w:rPr>
        <w:t>区环境应急工作协调小组</w:t>
      </w:r>
      <w:r>
        <w:rPr>
          <w:rFonts w:hint="eastAsia" w:ascii="仿宋" w:hAnsi="仿宋" w:eastAsia="仿宋" w:cs="仿宋"/>
          <w:color w:val="000000"/>
          <w:sz w:val="32"/>
          <w:szCs w:val="28"/>
        </w:rPr>
        <w:t>向开发区管委会提出预警建议，</w:t>
      </w:r>
      <w:r>
        <w:rPr>
          <w:rFonts w:hint="eastAsia" w:ascii="仿宋" w:hAnsi="仿宋" w:eastAsia="仿宋" w:cs="仿宋"/>
          <w:sz w:val="32"/>
          <w:szCs w:val="32"/>
        </w:rPr>
        <w:t>开发区</w:t>
      </w:r>
      <w:r>
        <w:rPr>
          <w:rFonts w:hint="eastAsia" w:ascii="仿宋" w:hAnsi="仿宋" w:eastAsia="仿宋" w:cs="仿宋"/>
          <w:sz w:val="32"/>
        </w:rPr>
        <w:t>管委会及时向市政府及相关部门报告，由市政府相关部门发布和解除。</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3.2.3预警响应</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3.2.3.1发布蓝色、黄色预警后，根据事件具体情况和可能造成的影响及后果，采取以下措施：</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分析研判：立即启动相关应急预案，及时收集、报告有关信息，组织有关部门和机构及专家，随时对突发环境事件信息进行分析评估，预测突发环境事件可能性的大小、影响范围和强度以及可能发生的突发环境事件的级别。</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防范处置：迅速采取有效处置措施，控制事件苗头。在涉险区域设置注意事项提示或事件危害警告标志，利用各种渠道增加宣传频次，及时告知公众避险和减轻危害的常识、需采取的必要的健康防护措施，转移、撤离或者疏散可能受到危害影响的人员，并进行妥善安置。</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（3）应急准备：责令应急救援队伍、负有特定职责的人员进入待命状态，并调集应急所需物资和设备，做好应急保障工作。</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（4）舆论引导：及时准确发布事态最新情况，公布咨询电话，组织专家解读。加强相关舆情监测，做好舆论引导工作。</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3.2.3.2发布橙色、红色预警后，在采取蓝色、黄色预警响应措施的基础上，还应当针对即将发生的突发事件的特点和可能造成的危害，采取下列一项或多项措施：</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（1）对可能导致突发环境事件发生的相关企业事业单位和其他生产经营者加强环境监管。</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（2）针对突发环境事件可能造成的危害，封闭、隔离或者限制使用有关场所，中止可能导致危害扩大的行为和活动。</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（3）指令各应急救援队伍进入应急状态，并动员后备人员做好参加应急救援和处置工作的准备；环境监测人员立即开展应急监测，随时掌握并报告事态进展情况。</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发布橙色预警后，分管副主任、区应急办有关人员视情况赶赴现场、参与会商和协调。</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发布红色预警后，分管副主任必须赶赴现场，参与会商、指挥调度。</w:t>
      </w:r>
    </w:p>
    <w:p>
      <w:pPr>
        <w:keepNext w:val="0"/>
        <w:keepLines w:val="0"/>
        <w:pageBreakBefore w:val="0"/>
        <w:widowControl/>
        <w:kinsoku/>
        <w:wordWrap/>
        <w:overflowPunct/>
        <w:topLinePunct w:val="0"/>
        <w:autoSpaceDE/>
        <w:autoSpaceDN/>
        <w:bidi w:val="0"/>
        <w:adjustRightInd/>
        <w:snapToGrid/>
        <w:spacing w:before="157" w:beforeLines="50" w:after="157" w:afterLines="50" w:line="360" w:lineRule="auto"/>
        <w:jc w:val="center"/>
        <w:textAlignment w:val="auto"/>
        <w:outlineLvl w:val="0"/>
        <w:rPr>
          <w:rFonts w:hint="eastAsia" w:ascii="仿宋" w:hAnsi="仿宋" w:eastAsia="仿宋" w:cs="仿宋"/>
          <w:b/>
          <w:bCs w:val="0"/>
          <w:color w:val="000000"/>
          <w:kern w:val="0"/>
          <w:sz w:val="32"/>
          <w:szCs w:val="32"/>
          <w:lang w:val="en-US" w:eastAsia="zh-CN"/>
        </w:rPr>
      </w:pPr>
      <w:bookmarkStart w:id="14" w:name="_Toc26987"/>
      <w:r>
        <w:rPr>
          <w:rFonts w:hint="eastAsia" w:ascii="仿宋" w:hAnsi="仿宋" w:eastAsia="仿宋" w:cs="仿宋"/>
          <w:b/>
          <w:bCs w:val="0"/>
          <w:color w:val="000000"/>
          <w:kern w:val="0"/>
          <w:sz w:val="32"/>
          <w:szCs w:val="32"/>
          <w:lang w:val="en-US" w:eastAsia="zh-CN"/>
        </w:rPr>
        <w:t>第四章、应急响应与处置</w:t>
      </w:r>
      <w:bookmarkEnd w:id="14"/>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ascii="仿宋" w:hAnsi="仿宋" w:eastAsia="仿宋" w:cs="仿宋"/>
          <w:sz w:val="32"/>
          <w:szCs w:val="32"/>
        </w:rPr>
      </w:pPr>
      <w:bookmarkStart w:id="15" w:name="_Toc10262"/>
      <w:r>
        <w:rPr>
          <w:rFonts w:hint="eastAsia" w:ascii="仿宋" w:hAnsi="仿宋" w:eastAsia="仿宋" w:cs="仿宋"/>
          <w:sz w:val="32"/>
          <w:szCs w:val="32"/>
        </w:rPr>
        <w:t>4.1信息报送</w:t>
      </w:r>
      <w:bookmarkEnd w:id="15"/>
    </w:p>
    <w:p>
      <w:pPr>
        <w:ind w:firstLine="640" w:firstLineChars="200"/>
        <w:rPr>
          <w:rFonts w:hint="eastAsia" w:ascii="仿宋" w:hAnsi="仿宋" w:eastAsia="仿宋" w:cs="仿宋"/>
          <w:sz w:val="32"/>
          <w:szCs w:val="32"/>
        </w:rPr>
      </w:pPr>
      <w:r>
        <w:rPr>
          <w:rFonts w:hint="eastAsia" w:ascii="仿宋" w:hAnsi="仿宋" w:eastAsia="仿宋" w:cs="仿宋"/>
          <w:sz w:val="32"/>
          <w:szCs w:val="32"/>
        </w:rPr>
        <w:t>4.1.1公民、法人或者其他组织，特别是责任单位，发现突发环境事件发生后，应立即向开发区</w:t>
      </w:r>
      <w:r>
        <w:rPr>
          <w:rFonts w:hint="eastAsia" w:ascii="仿宋" w:hAnsi="仿宋" w:eastAsia="仿宋" w:cs="仿宋"/>
          <w:sz w:val="32"/>
          <w:szCs w:val="32"/>
          <w:lang w:val="en-US" w:eastAsia="zh-CN"/>
        </w:rPr>
        <w:t>管委会办公室</w:t>
      </w:r>
      <w:r>
        <w:rPr>
          <w:rFonts w:hint="eastAsia" w:ascii="仿宋" w:hAnsi="仿宋" w:eastAsia="仿宋" w:cs="仿宋"/>
          <w:sz w:val="32"/>
          <w:szCs w:val="32"/>
        </w:rPr>
        <w:t>、开发区环保局及其他相关主管部门报告；同时，责任单位要通报可能受到污染的单位和居民。</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4.1.2开发区相关部门发现突发事件有可能产生次生、衍生突发环境事件时应及时将信息通报给开发区环保局。</w:t>
      </w:r>
    </w:p>
    <w:p>
      <w:pPr>
        <w:widowControl/>
        <w:ind w:firstLine="630"/>
        <w:jc w:val="left"/>
        <w:rPr>
          <w:rFonts w:hint="eastAsia" w:ascii="仿宋" w:hAnsi="仿宋" w:eastAsia="仿宋" w:cs="仿宋"/>
          <w:color w:val="000000"/>
          <w:kern w:val="0"/>
          <w:sz w:val="32"/>
          <w:szCs w:val="32"/>
        </w:rPr>
      </w:pPr>
      <w:r>
        <w:rPr>
          <w:rFonts w:hint="eastAsia" w:ascii="仿宋" w:hAnsi="仿宋" w:eastAsia="仿宋" w:cs="仿宋"/>
          <w:sz w:val="32"/>
          <w:szCs w:val="32"/>
        </w:rPr>
        <w:t>4.1.3开发区环保局接到突发环境事件报告后，应立即组织调查核实，查明引发事件的污染源，确定污染的基本情况。</w:t>
      </w:r>
      <w:r>
        <w:rPr>
          <w:rFonts w:hint="eastAsia" w:ascii="仿宋" w:hAnsi="仿宋" w:eastAsia="仿宋" w:cs="仿宋"/>
          <w:color w:val="000000"/>
          <w:kern w:val="0"/>
          <w:sz w:val="32"/>
          <w:szCs w:val="32"/>
        </w:rPr>
        <w:t>发生一般、较大突发环境事件后，由开发区环保局调查核实，必要时，请市环保局给予帮助。发生重大、特别重大突发环境事件后，由开发区环保局立即组织先期调查核实，市环保局负责最终调查核实。</w:t>
      </w:r>
    </w:p>
    <w:p>
      <w:pPr>
        <w:widowControl/>
        <w:ind w:firstLine="630"/>
        <w:rPr>
          <w:rFonts w:hint="eastAsia" w:ascii="仿宋" w:hAnsi="仿宋" w:eastAsia="仿宋" w:cs="仿宋"/>
          <w:sz w:val="32"/>
          <w:szCs w:val="32"/>
        </w:rPr>
      </w:pPr>
      <w:r>
        <w:rPr>
          <w:rFonts w:hint="eastAsia" w:ascii="仿宋" w:hAnsi="仿宋" w:eastAsia="仿宋" w:cs="仿宋"/>
          <w:color w:val="000000"/>
          <w:sz w:val="32"/>
          <w:szCs w:val="32"/>
        </w:rPr>
        <w:t>4.1.4突发环境事件发生后，</w:t>
      </w:r>
      <w:r>
        <w:rPr>
          <w:rFonts w:hint="eastAsia" w:ascii="仿宋" w:hAnsi="仿宋" w:eastAsia="仿宋" w:cs="仿宋"/>
          <w:sz w:val="32"/>
          <w:szCs w:val="32"/>
        </w:rPr>
        <w:t>开发区</w:t>
      </w:r>
      <w:r>
        <w:rPr>
          <w:rFonts w:hint="eastAsia" w:ascii="仿宋" w:hAnsi="仿宋" w:eastAsia="仿宋" w:cs="仿宋"/>
          <w:color w:val="000000"/>
          <w:sz w:val="32"/>
          <w:szCs w:val="32"/>
        </w:rPr>
        <w:t>环保局、各相关部门在向</w:t>
      </w:r>
      <w:r>
        <w:rPr>
          <w:rFonts w:hint="eastAsia" w:ascii="仿宋" w:hAnsi="仿宋" w:eastAsia="仿宋" w:cs="仿宋"/>
          <w:sz w:val="32"/>
          <w:szCs w:val="32"/>
        </w:rPr>
        <w:t>区环境应急工作协调小组</w:t>
      </w:r>
      <w:r>
        <w:rPr>
          <w:rFonts w:hint="eastAsia" w:ascii="仿宋" w:hAnsi="仿宋" w:eastAsia="仿宋" w:cs="仿宋"/>
          <w:color w:val="000000"/>
          <w:sz w:val="32"/>
          <w:szCs w:val="32"/>
        </w:rPr>
        <w:t>报告的同时，</w:t>
      </w:r>
      <w:r>
        <w:rPr>
          <w:rFonts w:hint="eastAsia" w:ascii="仿宋" w:hAnsi="仿宋" w:eastAsia="仿宋" w:cs="仿宋"/>
          <w:sz w:val="32"/>
          <w:szCs w:val="32"/>
        </w:rPr>
        <w:t>区环境应急工作协调小组</w:t>
      </w:r>
      <w:r>
        <w:rPr>
          <w:rFonts w:hint="eastAsia" w:ascii="仿宋" w:hAnsi="仿宋" w:eastAsia="仿宋" w:cs="仿宋"/>
          <w:color w:val="000000"/>
          <w:sz w:val="32"/>
          <w:szCs w:val="32"/>
        </w:rPr>
        <w:t>也应及时向市</w:t>
      </w:r>
      <w:r>
        <w:rPr>
          <w:rFonts w:hint="eastAsia" w:ascii="仿宋" w:hAnsi="仿宋" w:eastAsia="仿宋" w:cs="仿宋"/>
          <w:sz w:val="32"/>
          <w:szCs w:val="32"/>
        </w:rPr>
        <w:t>环境应急工作协调小组办公室和有关单位通报。</w:t>
      </w:r>
    </w:p>
    <w:p>
      <w:pPr>
        <w:widowControl/>
        <w:ind w:firstLine="630"/>
        <w:rPr>
          <w:rFonts w:hint="eastAsia" w:ascii="仿宋" w:hAnsi="仿宋" w:eastAsia="仿宋" w:cs="仿宋"/>
          <w:sz w:val="32"/>
          <w:szCs w:val="32"/>
        </w:rPr>
      </w:pPr>
      <w:r>
        <w:rPr>
          <w:rFonts w:hint="eastAsia" w:ascii="仿宋" w:hAnsi="仿宋" w:eastAsia="仿宋" w:cs="仿宋"/>
          <w:sz w:val="32"/>
          <w:szCs w:val="32"/>
        </w:rPr>
        <w:t>4.1.5发生较大及以上突发环境事件，按照开发区总体应急预案要求执行。</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4.1.6事件报告内容按要求应包括：时间、地点、信息来源、事件起因和性质、基本过程、主要污染物和数量、监测数据、饮用水水源地等环境敏感点受影响情况、发展趋势、已采取措施以及下一步工作建议，及时续报情况。</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ascii="仿宋" w:hAnsi="仿宋" w:eastAsia="仿宋" w:cs="仿宋"/>
          <w:sz w:val="32"/>
          <w:szCs w:val="32"/>
        </w:rPr>
      </w:pPr>
      <w:bookmarkStart w:id="16" w:name="_Toc10844"/>
      <w:r>
        <w:rPr>
          <w:rFonts w:hint="eastAsia" w:ascii="仿宋" w:hAnsi="仿宋" w:eastAsia="仿宋" w:cs="仿宋"/>
          <w:sz w:val="32"/>
          <w:szCs w:val="32"/>
        </w:rPr>
        <w:t>4.2先期处置</w:t>
      </w:r>
      <w:bookmarkEnd w:id="16"/>
    </w:p>
    <w:p>
      <w:pPr>
        <w:ind w:firstLine="640" w:firstLineChars="200"/>
        <w:rPr>
          <w:rFonts w:hint="eastAsia" w:ascii="仿宋" w:hAnsi="仿宋" w:eastAsia="仿宋" w:cs="仿宋"/>
          <w:sz w:val="32"/>
          <w:szCs w:val="32"/>
        </w:rPr>
      </w:pPr>
      <w:r>
        <w:rPr>
          <w:rFonts w:hint="eastAsia" w:ascii="仿宋" w:hAnsi="仿宋" w:eastAsia="仿宋" w:cs="仿宋"/>
          <w:sz w:val="32"/>
          <w:szCs w:val="32"/>
        </w:rPr>
        <w:t>4.2.1事发单位要立即启动本单位突发环境事件应急预案，指挥本单位应急救援队伍和工作人员营救受害人员，做好现场人员疏散和公共秩序维护；控制危险源，采取事故状态的污染防治措施，防止次生、衍生灾害的发生和危害的扩大，控制污染物进入环境的途径，尽量降低对周边环境的影响。</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4.2.2现场指挥部成立前，</w:t>
      </w:r>
      <w:r>
        <w:rPr>
          <w:rFonts w:hint="eastAsia" w:ascii="仿宋" w:hAnsi="仿宋" w:eastAsia="仿宋" w:cs="仿宋"/>
          <w:color w:val="000000"/>
          <w:kern w:val="0"/>
          <w:sz w:val="32"/>
          <w:szCs w:val="32"/>
        </w:rPr>
        <w:t>在</w:t>
      </w:r>
      <w:r>
        <w:rPr>
          <w:rFonts w:hint="eastAsia" w:ascii="仿宋" w:hAnsi="仿宋" w:eastAsia="仿宋" w:cs="仿宋"/>
          <w:sz w:val="32"/>
          <w:szCs w:val="32"/>
        </w:rPr>
        <w:t>区环境应急工作协调小组</w:t>
      </w:r>
      <w:r>
        <w:rPr>
          <w:rFonts w:hint="eastAsia" w:ascii="仿宋" w:hAnsi="仿宋" w:eastAsia="仿宋" w:cs="仿宋"/>
          <w:color w:val="000000"/>
          <w:kern w:val="0"/>
          <w:sz w:val="32"/>
          <w:szCs w:val="32"/>
        </w:rPr>
        <w:t>的领导下，实施先期处置，控制或切断污染源，全力控制事件态势，避免污染物向环境扩散，严防二次污染和次生、衍生灾害发生。同时，指挥协调公安、交通和消防等部门开展救援行动，组织、动员和帮助群众开展安全防护工作。先期处置过程中的情况应随时报告市环境应急工作协调小组办公室。</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ascii="仿宋" w:hAnsi="仿宋" w:eastAsia="仿宋" w:cs="仿宋"/>
          <w:sz w:val="32"/>
          <w:szCs w:val="32"/>
        </w:rPr>
      </w:pPr>
      <w:bookmarkStart w:id="17" w:name="_Toc4199"/>
      <w:r>
        <w:rPr>
          <w:rFonts w:hint="eastAsia" w:ascii="仿宋" w:hAnsi="仿宋" w:eastAsia="仿宋" w:cs="仿宋"/>
          <w:sz w:val="32"/>
          <w:szCs w:val="32"/>
        </w:rPr>
        <w:t>4.3分级响应</w:t>
      </w:r>
      <w:bookmarkEnd w:id="17"/>
    </w:p>
    <w:p>
      <w:pPr>
        <w:ind w:firstLine="640" w:firstLineChars="200"/>
        <w:rPr>
          <w:rFonts w:hint="eastAsia" w:ascii="仿宋" w:hAnsi="仿宋" w:eastAsia="仿宋" w:cs="仿宋"/>
          <w:sz w:val="32"/>
          <w:szCs w:val="32"/>
        </w:rPr>
      </w:pPr>
      <w:r>
        <w:rPr>
          <w:rFonts w:hint="eastAsia" w:ascii="仿宋" w:hAnsi="仿宋" w:eastAsia="仿宋" w:cs="仿宋"/>
          <w:sz w:val="32"/>
          <w:szCs w:val="32"/>
        </w:rPr>
        <w:t>突发环境事件发生后，在先期处置的基础上，由相关责任主体按照程序，启动预案的相应级别响应措施进行处置。当超出相关责任主体自身处置能力时，可向上一级</w:t>
      </w:r>
      <w:r>
        <w:rPr>
          <w:rFonts w:hint="eastAsia" w:ascii="仿宋" w:hAnsi="仿宋" w:eastAsia="仿宋" w:cs="仿宋"/>
          <w:sz w:val="32"/>
          <w:szCs w:val="32"/>
          <w:lang w:val="en-US" w:eastAsia="zh-CN"/>
        </w:rPr>
        <w:t>环境</w:t>
      </w:r>
      <w:r>
        <w:rPr>
          <w:rFonts w:hint="eastAsia" w:ascii="仿宋" w:hAnsi="仿宋" w:eastAsia="仿宋" w:cs="仿宋"/>
          <w:sz w:val="32"/>
          <w:szCs w:val="32"/>
        </w:rPr>
        <w:t>应急管理机构提出请求，由上一级</w:t>
      </w:r>
      <w:r>
        <w:rPr>
          <w:rFonts w:hint="eastAsia" w:ascii="仿宋" w:hAnsi="仿宋" w:eastAsia="仿宋" w:cs="仿宋"/>
          <w:sz w:val="32"/>
          <w:szCs w:val="32"/>
          <w:lang w:val="en-US" w:eastAsia="zh-CN"/>
        </w:rPr>
        <w:t>环境</w:t>
      </w:r>
      <w:r>
        <w:rPr>
          <w:rFonts w:hint="eastAsia" w:ascii="仿宋" w:hAnsi="仿宋" w:eastAsia="仿宋" w:cs="仿宋"/>
          <w:sz w:val="32"/>
          <w:szCs w:val="32"/>
        </w:rPr>
        <w:t>应急管理机构决定是否启动更高级别的响应措施进行处置。根据突发环境事件的严重程度和发展态势，将应急响应设定为Ⅰ级、Ⅱ级、Ⅲ级和Ⅳ级四个等级。</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4.3.1Ⅳ级应急响应</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发生一般突发环境事件，启动Ⅳ级应急响应，</w:t>
      </w:r>
      <w:r>
        <w:rPr>
          <w:rFonts w:hint="eastAsia" w:ascii="仿宋" w:hAnsi="仿宋" w:eastAsia="仿宋" w:cs="仿宋"/>
          <w:kern w:val="0"/>
          <w:sz w:val="32"/>
          <w:szCs w:val="32"/>
        </w:rPr>
        <w:t>区环境应急工作协调小组</w:t>
      </w:r>
      <w:r>
        <w:rPr>
          <w:rFonts w:hint="eastAsia" w:ascii="仿宋" w:hAnsi="仿宋" w:eastAsia="仿宋" w:cs="仿宋"/>
          <w:sz w:val="32"/>
          <w:szCs w:val="32"/>
        </w:rPr>
        <w:t>负责具体应急处置工作。必要时，请市环境应急工作协调小组有关成员单位协助处置。</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4.3.2Ⅲ级应急响应</w:t>
      </w:r>
    </w:p>
    <w:p>
      <w:pPr>
        <w:widowControl/>
        <w:ind w:firstLine="640" w:firstLineChars="200"/>
        <w:jc w:val="left"/>
        <w:rPr>
          <w:rFonts w:hint="eastAsia" w:ascii="仿宋" w:hAnsi="仿宋" w:eastAsia="仿宋" w:cs="仿宋"/>
          <w:sz w:val="32"/>
          <w:szCs w:val="32"/>
        </w:rPr>
      </w:pPr>
      <w:r>
        <w:rPr>
          <w:rFonts w:hint="eastAsia" w:ascii="仿宋" w:hAnsi="仿宋" w:eastAsia="仿宋" w:cs="仿宋"/>
          <w:kern w:val="0"/>
          <w:sz w:val="32"/>
          <w:szCs w:val="32"/>
        </w:rPr>
        <w:t>发生较大突发环境事件，启动Ⅲ级应急响应，区环境应急工作协调小组负责具体应急处置工作。同时，请</w:t>
      </w:r>
      <w:r>
        <w:rPr>
          <w:rFonts w:hint="eastAsia" w:ascii="仿宋" w:hAnsi="仿宋" w:eastAsia="仿宋" w:cs="仿宋"/>
          <w:sz w:val="32"/>
          <w:szCs w:val="32"/>
        </w:rPr>
        <w:t>市环境应急工作协调小组参与、协助做好相关工作。</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4.3.3Ⅱ级、</w:t>
      </w:r>
      <w:r>
        <w:rPr>
          <w:rFonts w:hint="eastAsia" w:ascii="仿宋" w:hAnsi="仿宋" w:eastAsia="仿宋" w:cs="仿宋"/>
          <w:kern w:val="0"/>
          <w:sz w:val="32"/>
          <w:szCs w:val="32"/>
        </w:rPr>
        <w:t>Ⅰ级</w:t>
      </w:r>
      <w:r>
        <w:rPr>
          <w:rFonts w:hint="eastAsia" w:ascii="仿宋" w:hAnsi="仿宋" w:eastAsia="仿宋" w:cs="仿宋"/>
          <w:sz w:val="32"/>
          <w:szCs w:val="32"/>
        </w:rPr>
        <w:t>应急响应</w:t>
      </w:r>
    </w:p>
    <w:p>
      <w:pPr>
        <w:ind w:firstLine="640" w:firstLineChars="200"/>
        <w:rPr>
          <w:rFonts w:hint="eastAsia" w:ascii="仿宋" w:hAnsi="仿宋" w:eastAsia="仿宋" w:cs="仿宋"/>
          <w:color w:val="000000"/>
          <w:kern w:val="0"/>
          <w:sz w:val="32"/>
          <w:szCs w:val="32"/>
        </w:rPr>
      </w:pPr>
      <w:r>
        <w:rPr>
          <w:rFonts w:hint="eastAsia" w:ascii="仿宋" w:hAnsi="仿宋" w:eastAsia="仿宋" w:cs="仿宋"/>
          <w:kern w:val="0"/>
          <w:sz w:val="32"/>
          <w:szCs w:val="32"/>
        </w:rPr>
        <w:t>当市环保局启动或成立市级突发环境事件应急指挥机构，并根据有关规定启动应急响应时，区环境应急工作协调小组要在</w:t>
      </w:r>
      <w:r>
        <w:rPr>
          <w:rFonts w:hint="eastAsia" w:ascii="仿宋" w:hAnsi="仿宋" w:eastAsia="仿宋" w:cs="仿宋"/>
          <w:kern w:val="0"/>
          <w:sz w:val="32"/>
          <w:szCs w:val="32"/>
          <w:lang w:eastAsia="zh-CN"/>
        </w:rPr>
        <w:t>常德</w:t>
      </w:r>
      <w:r>
        <w:rPr>
          <w:rFonts w:hint="eastAsia" w:ascii="仿宋" w:hAnsi="仿宋" w:eastAsia="仿宋" w:cs="仿宋"/>
          <w:kern w:val="0"/>
          <w:sz w:val="32"/>
          <w:szCs w:val="32"/>
        </w:rPr>
        <w:t>市相关应急指挥机构的统一指挥下，配合做好各项应急处置工作。</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ascii="仿宋" w:hAnsi="仿宋" w:eastAsia="仿宋" w:cs="仿宋"/>
          <w:sz w:val="32"/>
          <w:szCs w:val="32"/>
        </w:rPr>
      </w:pPr>
      <w:bookmarkStart w:id="18" w:name="_Toc24734"/>
      <w:r>
        <w:rPr>
          <w:rFonts w:hint="eastAsia" w:ascii="仿宋" w:hAnsi="仿宋" w:eastAsia="仿宋" w:cs="仿宋"/>
          <w:sz w:val="32"/>
          <w:szCs w:val="32"/>
        </w:rPr>
        <w:t>4.4现场指挥部</w:t>
      </w:r>
      <w:bookmarkEnd w:id="18"/>
    </w:p>
    <w:p>
      <w:pPr>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4.4.1</w:t>
      </w:r>
      <w:r>
        <w:rPr>
          <w:rFonts w:hint="eastAsia" w:ascii="仿宋" w:hAnsi="仿宋" w:eastAsia="仿宋" w:cs="仿宋"/>
          <w:sz w:val="32"/>
          <w:szCs w:val="32"/>
        </w:rPr>
        <w:t>根据应急处置工作需要，由临时应急指挥部</w:t>
      </w:r>
      <w:r>
        <w:rPr>
          <w:rFonts w:hint="eastAsia" w:ascii="仿宋" w:hAnsi="仿宋" w:eastAsia="仿宋" w:cs="仿宋"/>
          <w:color w:val="000000"/>
          <w:kern w:val="0"/>
          <w:sz w:val="32"/>
          <w:szCs w:val="32"/>
        </w:rPr>
        <w:t>设立现场指挥部，包括调查处置组、应急监测组、专家咨询组和信息宣传组等相关工作组。</w:t>
      </w:r>
    </w:p>
    <w:p>
      <w:pPr>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（1）调查处置组：由事件处置的主责部门牵头，由开发区公安分局、开发区环保局、</w:t>
      </w:r>
      <w:r>
        <w:rPr>
          <w:rFonts w:hint="eastAsia" w:ascii="仿宋" w:hAnsi="仿宋" w:eastAsia="仿宋" w:cs="仿宋"/>
          <w:color w:val="000000"/>
          <w:kern w:val="0"/>
          <w:sz w:val="32"/>
          <w:szCs w:val="32"/>
          <w:lang w:val="en-US" w:eastAsia="zh-CN"/>
        </w:rPr>
        <w:t>开发区建管局、</w:t>
      </w:r>
      <w:r>
        <w:rPr>
          <w:rFonts w:hint="eastAsia" w:ascii="仿宋" w:hAnsi="仿宋" w:eastAsia="仿宋" w:cs="仿宋"/>
          <w:color w:val="000000"/>
          <w:kern w:val="0"/>
          <w:sz w:val="32"/>
          <w:szCs w:val="32"/>
        </w:rPr>
        <w:t>开发区安监局、开发区</w:t>
      </w:r>
      <w:r>
        <w:rPr>
          <w:rFonts w:hint="eastAsia" w:ascii="仿宋" w:hAnsi="仿宋" w:eastAsia="仿宋" w:cs="仿宋"/>
          <w:color w:val="000000"/>
          <w:kern w:val="0"/>
          <w:sz w:val="32"/>
          <w:szCs w:val="32"/>
          <w:lang w:val="en-US" w:eastAsia="zh-CN"/>
        </w:rPr>
        <w:t>交警</w:t>
      </w:r>
      <w:r>
        <w:rPr>
          <w:rFonts w:hint="eastAsia" w:ascii="仿宋" w:hAnsi="仿宋" w:eastAsia="仿宋" w:cs="仿宋"/>
          <w:color w:val="000000"/>
          <w:kern w:val="0"/>
          <w:sz w:val="32"/>
          <w:szCs w:val="32"/>
        </w:rPr>
        <w:t>大队、开发区</w:t>
      </w:r>
      <w:r>
        <w:rPr>
          <w:rFonts w:hint="eastAsia" w:ascii="仿宋" w:hAnsi="仿宋" w:eastAsia="仿宋" w:cs="仿宋"/>
          <w:color w:val="000000"/>
          <w:kern w:val="0"/>
          <w:sz w:val="32"/>
          <w:szCs w:val="32"/>
          <w:lang w:val="en-US" w:eastAsia="zh-CN"/>
        </w:rPr>
        <w:t>公安</w:t>
      </w:r>
      <w:r>
        <w:rPr>
          <w:rFonts w:hint="eastAsia" w:ascii="仿宋" w:hAnsi="仿宋" w:eastAsia="仿宋" w:cs="仿宋"/>
          <w:color w:val="000000"/>
          <w:kern w:val="0"/>
          <w:sz w:val="32"/>
          <w:szCs w:val="32"/>
        </w:rPr>
        <w:t>消防</w:t>
      </w:r>
      <w:r>
        <w:rPr>
          <w:rFonts w:hint="eastAsia" w:ascii="仿宋" w:hAnsi="仿宋" w:eastAsia="仿宋" w:cs="仿宋"/>
          <w:color w:val="000000"/>
          <w:kern w:val="0"/>
          <w:sz w:val="32"/>
          <w:szCs w:val="32"/>
          <w:lang w:val="en-US" w:eastAsia="zh-CN"/>
        </w:rPr>
        <w:t>大</w:t>
      </w:r>
      <w:r>
        <w:rPr>
          <w:rFonts w:hint="eastAsia" w:ascii="仿宋" w:hAnsi="仿宋" w:eastAsia="仿宋" w:cs="仿宋"/>
          <w:color w:val="000000"/>
          <w:kern w:val="0"/>
          <w:sz w:val="32"/>
          <w:szCs w:val="32"/>
        </w:rPr>
        <w:t>队等部门组成，主要负责对突发环境事件进行处置与调查，对现场应急处置工作进行技术指导。</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（2）应急监测组：由开发区环保局及社会化监测机构组成，负责开展突发环境事件的应急监测，分析并提供监测数据。</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（3）专家咨询组：由开发区环保局会同有关部门组织环境监测、化学工程、危险化学品、辐射防护</w:t>
      </w:r>
      <w:r>
        <w:rPr>
          <w:rFonts w:hint="eastAsia" w:ascii="仿宋" w:hAnsi="仿宋" w:eastAsia="仿宋" w:cs="仿宋"/>
          <w:sz w:val="32"/>
          <w:szCs w:val="32"/>
          <w:lang w:eastAsia="zh-CN"/>
        </w:rPr>
        <w:t>、</w:t>
      </w:r>
      <w:r>
        <w:rPr>
          <w:rFonts w:hint="eastAsia" w:ascii="仿宋" w:hAnsi="仿宋" w:eastAsia="仿宋" w:cs="仿宋"/>
          <w:sz w:val="32"/>
          <w:szCs w:val="32"/>
        </w:rPr>
        <w:t>污染控制、环境评估、生态保护、水利水文、给水排水、地质、气象、大气环境、环境医学、防化等领域的专家，参与污染物性质、污染范围、危害程度的快速确定工作，提出污染应急处置等工作的建议，研究、评估污染处置、人员撤离等工作方案。</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（4）信息宣传组：由开发区</w:t>
      </w:r>
      <w:r>
        <w:rPr>
          <w:rFonts w:hint="eastAsia" w:ascii="仿宋" w:hAnsi="仿宋" w:eastAsia="仿宋" w:cs="仿宋"/>
          <w:sz w:val="32"/>
          <w:szCs w:val="32"/>
          <w:lang w:val="en-US" w:eastAsia="zh-CN"/>
        </w:rPr>
        <w:t>管委办公室</w:t>
      </w:r>
      <w:r>
        <w:rPr>
          <w:rFonts w:hint="eastAsia" w:ascii="仿宋" w:hAnsi="仿宋" w:eastAsia="仿宋" w:cs="仿宋"/>
          <w:sz w:val="32"/>
          <w:szCs w:val="32"/>
        </w:rPr>
        <w:t>牵头，由开发区公安分局</w:t>
      </w:r>
      <w:r>
        <w:rPr>
          <w:rFonts w:hint="eastAsia" w:ascii="仿宋" w:hAnsi="仿宋" w:eastAsia="仿宋" w:cs="仿宋"/>
          <w:color w:val="000000"/>
          <w:kern w:val="0"/>
          <w:sz w:val="32"/>
          <w:szCs w:val="32"/>
        </w:rPr>
        <w:t>、开发区环保局、开发区安全监管局、开发区交通大队</w:t>
      </w:r>
      <w:r>
        <w:rPr>
          <w:rFonts w:hint="eastAsia" w:ascii="仿宋" w:hAnsi="仿宋" w:eastAsia="仿宋" w:cs="仿宋"/>
          <w:color w:val="000000"/>
          <w:kern w:val="0"/>
          <w:sz w:val="32"/>
          <w:szCs w:val="32"/>
          <w:lang w:eastAsia="zh-CN"/>
        </w:rPr>
        <w:t>、</w:t>
      </w:r>
      <w:r>
        <w:rPr>
          <w:rFonts w:hint="eastAsia" w:ascii="仿宋" w:hAnsi="仿宋" w:eastAsia="仿宋" w:cs="仿宋"/>
          <w:color w:val="000000"/>
          <w:kern w:val="0"/>
          <w:sz w:val="32"/>
          <w:szCs w:val="32"/>
          <w:lang w:val="en-US" w:eastAsia="zh-CN"/>
        </w:rPr>
        <w:t>农村工作办</w:t>
      </w:r>
      <w:r>
        <w:rPr>
          <w:rFonts w:hint="eastAsia" w:ascii="仿宋" w:hAnsi="仿宋" w:eastAsia="仿宋" w:cs="仿宋"/>
          <w:sz w:val="32"/>
          <w:szCs w:val="32"/>
        </w:rPr>
        <w:t>等有关部门组成，主要负责及时向区环境应急工作协调小组和市环境应急工作协调小组办公室等相关部门报送信息，起草突发环境事件的新闻发布稿和情况公告，在区环境应急工作协调小组的领导下，组织新闻媒体通过电视、电台、报刊、网络及时发布突发环境事件应急情况的信息。</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4.4.2现场指挥部应维护好事发地区治安秩序，做好交通保障、人员救治与疏散、群众安置、应急监测等各项工作，全力防止紧急事态的进一步扩大和次生、衍生灾害发生；随时掌握事件进展情况，并及时向上级报告；同时结合现场实际情况，尽快研究确定重点防护区域和现场应急处置方案。</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4.4.3参与突发环境事件处置的各相关单位，应立即调动专业处置救援队伍赶赴现场，在现场指挥部的统一指挥下，按照分工和事件处置要求，相互配合、密切协作，共同开展应急处置和抢险救援工作。</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4.4.4现场指挥部应随时跟踪事态的进展情况，一旦发现事态有进一步扩大的趋势，有可能超出自身的控制能力时，应报请上级协调调配其他应急资源参与处置工作。同时应及时向事件可能波及的地区通报有关情况，必要时可通过媒体向社会发布预警信息。</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4.4.5发生的突发环境事件有跨区界、跨流域影响的，现场指挥部应及时报告市应急办，并同时按有关规定向可能受到影响的毗邻区政府通报突发环境事件情况。</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4.4.6事件涉及的相关部门、单位要及时、主动向相关部门或现场指挥部提供有关的基础资料和信息，供现场指挥部研究救援和处置方案时参考。</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4.4.7突发环境事件造成的伤亡、失踪、被困人员中，如包括港澳台人员</w:t>
      </w:r>
      <w:r>
        <w:rPr>
          <w:rFonts w:hint="eastAsia" w:ascii="仿宋" w:hAnsi="仿宋" w:eastAsia="仿宋" w:cs="仿宋"/>
          <w:sz w:val="32"/>
          <w:szCs w:val="32"/>
          <w:lang w:eastAsia="zh-CN"/>
        </w:rPr>
        <w:t>或外籍</w:t>
      </w:r>
      <w:r>
        <w:rPr>
          <w:rFonts w:hint="eastAsia" w:ascii="仿宋" w:hAnsi="仿宋" w:eastAsia="仿宋" w:cs="仿宋"/>
          <w:sz w:val="32"/>
          <w:szCs w:val="32"/>
        </w:rPr>
        <w:t>人</w:t>
      </w:r>
      <w:r>
        <w:rPr>
          <w:rFonts w:hint="eastAsia" w:ascii="仿宋" w:hAnsi="仿宋" w:eastAsia="仿宋" w:cs="仿宋"/>
          <w:sz w:val="32"/>
          <w:szCs w:val="32"/>
          <w:lang w:eastAsia="zh-CN"/>
        </w:rPr>
        <w:t>员</w:t>
      </w:r>
      <w:r>
        <w:rPr>
          <w:rFonts w:hint="eastAsia" w:ascii="仿宋" w:hAnsi="仿宋" w:eastAsia="仿宋" w:cs="仿宋"/>
          <w:sz w:val="32"/>
          <w:szCs w:val="32"/>
        </w:rPr>
        <w:t>，区环境应急工作协调小组办公室应及时上报市应急</w:t>
      </w:r>
      <w:r>
        <w:rPr>
          <w:rFonts w:hint="eastAsia" w:ascii="仿宋" w:hAnsi="仿宋" w:eastAsia="仿宋" w:cs="仿宋"/>
          <w:sz w:val="32"/>
          <w:szCs w:val="32"/>
          <w:lang w:val="en-US" w:eastAsia="zh-CN"/>
        </w:rPr>
        <w:t>管理局</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ascii="仿宋" w:hAnsi="仿宋" w:eastAsia="仿宋" w:cs="仿宋"/>
          <w:sz w:val="32"/>
          <w:szCs w:val="32"/>
        </w:rPr>
      </w:pPr>
      <w:bookmarkStart w:id="19" w:name="_Toc20002"/>
      <w:r>
        <w:rPr>
          <w:rFonts w:hint="eastAsia" w:ascii="仿宋" w:hAnsi="仿宋" w:eastAsia="仿宋" w:cs="仿宋"/>
          <w:sz w:val="32"/>
          <w:szCs w:val="32"/>
        </w:rPr>
        <w:t>4.5响应措施</w:t>
      </w:r>
      <w:bookmarkEnd w:id="19"/>
    </w:p>
    <w:p>
      <w:pPr>
        <w:ind w:firstLine="640" w:firstLineChars="200"/>
        <w:rPr>
          <w:rFonts w:hint="eastAsia" w:ascii="仿宋" w:hAnsi="仿宋" w:eastAsia="仿宋" w:cs="仿宋"/>
          <w:sz w:val="32"/>
          <w:szCs w:val="32"/>
        </w:rPr>
      </w:pPr>
      <w:r>
        <w:rPr>
          <w:rFonts w:hint="eastAsia" w:ascii="仿宋" w:hAnsi="仿宋" w:eastAsia="仿宋" w:cs="仿宋"/>
          <w:sz w:val="32"/>
          <w:szCs w:val="32"/>
        </w:rPr>
        <w:t>突发环境事件发生后，各有关部门和单位根据工作需要和职责，组织采取以下措施。</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4.5.1现场污染处置</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涉事企业事业单位或其他生产经营者要立即采取关闭、停产、封堵、围挡、喷淋、转移等措施，切断和控制污染源，防止污染蔓延扩散。做好有毒有害物质和消防废水、废液等的收集、清理和安全处置工作。当涉事企业事业单位或其他生产经营者不明或处置力量不足时，由现场指挥部组织相关部门对污染来源开展调查，确定污染物种类和污染范围，切断污染源，并迅速组织相关专业队伍，调集相关应急物资，采取阻断、覆盖、隔离、过滤、清洗、封闭、中和、稀释、转移等措施处置污染物、清理事件现场，防止环境污染扩大，避免产生二次污染。</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4.5.2转移安置</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根据突发环境事件影响及事发当地的气象、地理环境、人员密集度等，建立现场警戒区、交通管制区域和重点防护区域，确定受威胁人员疏散的方式和途径，有组织、有秩序地及时疏散转移受威胁人员和可能受影响地区居民，确保生命安全。妥善做好转移人员安置工作，确保有饭吃、有水喝、有衣穿、有住处和必要医疗条件。</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4.5.3医学救援</w:t>
      </w:r>
    </w:p>
    <w:p>
      <w:pPr>
        <w:ind w:firstLine="640" w:firstLineChars="200"/>
        <w:rPr>
          <w:rFonts w:hint="eastAsia" w:ascii="仿宋" w:hAnsi="仿宋" w:eastAsia="仿宋" w:cs="仿宋"/>
          <w:color w:val="333333"/>
          <w:szCs w:val="21"/>
          <w:shd w:val="clear" w:color="auto" w:fill="FFFFFF"/>
        </w:rPr>
      </w:pPr>
      <w:r>
        <w:rPr>
          <w:rFonts w:hint="eastAsia" w:ascii="仿宋" w:hAnsi="仿宋" w:eastAsia="仿宋" w:cs="仿宋"/>
          <w:sz w:val="32"/>
          <w:szCs w:val="32"/>
        </w:rPr>
        <w:t>迅速组织医疗资源和力量，对伤病员进行诊断治疗，根据需要及时、安全地将重伤病员转移到有条件的医疗机构进行救治。开展受污染人员的去污洗消工作，提出公众健康的防护措施建议。视情增派医疗卫生专家和卫生应急队伍、调配急需医药物资，支持事发地医学救援工作。做好受影响人员的心理援助。</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4.5.4应急监测</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根据突发环境事件污染物的扩散速度和事件发生地的气象、水文、地质及地域特点、周边敏感区域情况，制定应急监测方案，布设相应数量的监测点位，确定污染物扩散的范围和浓度。事发初期，根据事件发生地的监测能力和事件的严重程度，应按照尽量多的原则进行监测，随着污染物的扩散情况和监测结果的变化趋势适当调整监测频次和监测点位。</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根据需要，组织相关专家对突发环境事件信息进行动态分析、评估，及时预测事件的发展情况和污染物浓度数据变化情况，提出相应的应急处置方案和建议，供现场指挥部领导决策参考。</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根据事件进展情况和形势动态，提出相应的对策和意见；对突发环境事件的危害范围、发展趋势做出科学预测；判定污染程度、危害范围、事件等级，对污染区域的隔离与解禁、人员撤离与返回等重大防护措施的决策提供技术依据；指导应急队伍进行应急处置；指导环境应急工作的评价，进行事件的中长期环境影响评估。</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4.5.5信息发布和舆论引导</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突发环境事件的信息发布和新闻报道工作，应严格按照</w:t>
      </w:r>
      <w:r>
        <w:rPr>
          <w:rFonts w:hint="eastAsia" w:ascii="仿宋" w:hAnsi="仿宋" w:eastAsia="仿宋" w:cs="仿宋"/>
          <w:sz w:val="32"/>
          <w:szCs w:val="32"/>
          <w:lang w:eastAsia="zh-CN"/>
        </w:rPr>
        <w:t>常德</w:t>
      </w:r>
      <w:r>
        <w:rPr>
          <w:rFonts w:hint="eastAsia" w:ascii="仿宋" w:hAnsi="仿宋" w:eastAsia="仿宋" w:cs="仿宋"/>
          <w:sz w:val="32"/>
          <w:szCs w:val="32"/>
        </w:rPr>
        <w:t>市及开发区有关突发事件新闻报道的相关规定，在</w:t>
      </w:r>
      <w:r>
        <w:rPr>
          <w:rFonts w:hint="eastAsia" w:ascii="仿宋" w:hAnsi="仿宋" w:eastAsia="仿宋" w:cs="仿宋"/>
          <w:sz w:val="32"/>
          <w:szCs w:val="32"/>
          <w:lang w:eastAsia="zh-CN"/>
        </w:rPr>
        <w:t>开发区</w:t>
      </w:r>
      <w:r>
        <w:rPr>
          <w:rFonts w:hint="eastAsia" w:ascii="仿宋" w:hAnsi="仿宋" w:eastAsia="仿宋" w:cs="仿宋"/>
          <w:sz w:val="32"/>
          <w:szCs w:val="32"/>
          <w:lang w:val="en-US" w:eastAsia="zh-CN"/>
        </w:rPr>
        <w:t>管委会办公室的</w:t>
      </w:r>
      <w:r>
        <w:rPr>
          <w:rFonts w:hint="eastAsia" w:ascii="仿宋" w:hAnsi="仿宋" w:eastAsia="仿宋" w:cs="仿宋"/>
          <w:sz w:val="32"/>
          <w:szCs w:val="32"/>
        </w:rPr>
        <w:t>组织协调下，</w:t>
      </w:r>
      <w:r>
        <w:rPr>
          <w:rFonts w:hint="eastAsia" w:ascii="仿宋" w:hAnsi="仿宋" w:eastAsia="仿宋" w:cs="仿宋"/>
          <w:sz w:val="32"/>
          <w:szCs w:val="32"/>
          <w:lang w:eastAsia="zh-CN"/>
        </w:rPr>
        <w:t>由</w:t>
      </w:r>
      <w:r>
        <w:rPr>
          <w:rFonts w:hint="eastAsia" w:ascii="仿宋" w:hAnsi="仿宋" w:eastAsia="仿宋" w:cs="仿宋"/>
          <w:sz w:val="32"/>
          <w:szCs w:val="32"/>
        </w:rPr>
        <w:t>宣传部</w:t>
      </w:r>
      <w:r>
        <w:rPr>
          <w:rFonts w:hint="eastAsia" w:ascii="仿宋" w:hAnsi="仿宋" w:eastAsia="仿宋" w:cs="仿宋"/>
          <w:sz w:val="32"/>
          <w:szCs w:val="32"/>
          <w:lang w:eastAsia="zh-CN"/>
        </w:rPr>
        <w:t>门</w:t>
      </w:r>
      <w:r>
        <w:rPr>
          <w:rFonts w:hint="eastAsia" w:ascii="仿宋" w:hAnsi="仿宋" w:eastAsia="仿宋" w:cs="仿宋"/>
          <w:sz w:val="32"/>
          <w:szCs w:val="32"/>
        </w:rPr>
        <w:t>、区环境应急工作协调小组办公室和相关单位具体负责，及时、准确报道事件信息，正确引导舆论。</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区环境应急工作协调小组各成员单位应及时向区环境应急工作协调小组办公室报送相关事件信息，做好突发环境事件的新闻发布保障工作。</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较大及以上突发环境事件发生后，或事件本身比较重要，或发生在重点地区、特殊时期，或可能演化为特别重大、重大突发环境事件的，由市环境应急工作协调小组办公室应向市委宣传部通报相关情况。在市委宣传部组织协调下，市环境应急工作协调小组办公室应指派专人负责新闻报道工作，起草新闻发布稿和污染情况公告，及时、准确报道突发环境事件信息，正确引导舆论。</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对于可能产生国际影响的突发环境事件，对外报道工作由市委宣传部、和市环境应急工作协调小组办公室共同组织。</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ascii="仿宋" w:hAnsi="仿宋" w:eastAsia="仿宋" w:cs="仿宋"/>
          <w:sz w:val="32"/>
          <w:szCs w:val="32"/>
        </w:rPr>
      </w:pPr>
      <w:bookmarkStart w:id="20" w:name="_Toc31628"/>
      <w:r>
        <w:rPr>
          <w:rFonts w:hint="eastAsia" w:ascii="仿宋" w:hAnsi="仿宋" w:eastAsia="仿宋" w:cs="仿宋"/>
          <w:sz w:val="32"/>
          <w:szCs w:val="32"/>
        </w:rPr>
        <w:t>4.6响应升级</w:t>
      </w:r>
      <w:bookmarkEnd w:id="20"/>
    </w:p>
    <w:p>
      <w:pPr>
        <w:ind w:firstLine="640" w:firstLineChars="200"/>
        <w:rPr>
          <w:rFonts w:hint="eastAsia" w:ascii="仿宋" w:hAnsi="仿宋" w:eastAsia="仿宋" w:cs="仿宋"/>
          <w:sz w:val="32"/>
          <w:szCs w:val="32"/>
        </w:rPr>
      </w:pPr>
      <w:r>
        <w:rPr>
          <w:rFonts w:hint="eastAsia" w:ascii="仿宋" w:hAnsi="仿宋" w:eastAsia="仿宋" w:cs="仿宋"/>
          <w:sz w:val="32"/>
          <w:szCs w:val="32"/>
        </w:rPr>
        <w:t>一般、较大突发环境事件发生后，在先期处置的基础上，现场指挥部按程序启动相应级别的响应措施，组织指挥应对处置工作。当事件发展超出现场指挥部处置权限和能力时，向开发区</w:t>
      </w:r>
      <w:r>
        <w:rPr>
          <w:rFonts w:hint="eastAsia" w:ascii="仿宋" w:hAnsi="仿宋" w:eastAsia="仿宋" w:cs="仿宋"/>
          <w:sz w:val="32"/>
          <w:szCs w:val="32"/>
          <w:lang w:val="en-US" w:eastAsia="zh-CN"/>
        </w:rPr>
        <w:t>管理委员会</w:t>
      </w:r>
      <w:r>
        <w:rPr>
          <w:rFonts w:hint="eastAsia" w:ascii="仿宋" w:hAnsi="仿宋" w:eastAsia="仿宋" w:cs="仿宋"/>
          <w:sz w:val="32"/>
          <w:szCs w:val="32"/>
        </w:rPr>
        <w:t>、市环境应急工作协调小组提出请求，由上一级应急管理机构决定是否启动更高级别的响应措施进行处置。</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ascii="仿宋" w:hAnsi="仿宋" w:eastAsia="仿宋" w:cs="仿宋"/>
          <w:sz w:val="32"/>
          <w:szCs w:val="32"/>
        </w:rPr>
      </w:pPr>
      <w:bookmarkStart w:id="21" w:name="_Toc8225"/>
      <w:r>
        <w:rPr>
          <w:rFonts w:hint="eastAsia" w:ascii="仿宋" w:hAnsi="仿宋" w:eastAsia="仿宋" w:cs="仿宋"/>
          <w:sz w:val="32"/>
          <w:szCs w:val="32"/>
        </w:rPr>
        <w:t>4.7应急终止</w:t>
      </w:r>
      <w:bookmarkEnd w:id="21"/>
    </w:p>
    <w:p>
      <w:pPr>
        <w:ind w:firstLine="640" w:firstLineChars="200"/>
        <w:rPr>
          <w:rFonts w:hint="eastAsia" w:ascii="仿宋" w:hAnsi="仿宋" w:eastAsia="仿宋" w:cs="仿宋"/>
          <w:sz w:val="32"/>
          <w:szCs w:val="32"/>
        </w:rPr>
      </w:pPr>
      <w:r>
        <w:rPr>
          <w:rFonts w:hint="eastAsia" w:ascii="仿宋" w:hAnsi="仿宋" w:eastAsia="仿宋" w:cs="仿宋"/>
          <w:sz w:val="32"/>
          <w:szCs w:val="32"/>
        </w:rPr>
        <w:t>4.7.1符合下列情形之一的，应急终止：</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（1）事件现场危险状态得到控制，事件发生条件已经消除；</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（2）确认事件发生地人群、环境的各项主要健康、环境、生物及生态指标已经降低到常态水平；</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（3）事件所造成的危害已经被彻底消除，无继发可能；</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（4）事件现场的各种专业应急处置行动已无继续的必要；</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（5）采取了必要的防护措施以保护公众免受再次危害，并使事件可能引起的中长期影响趋于合理且尽量低的水平。</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4.7.2按照“谁启动、谁终止”的原则，由相关责任主体按程序宣布应急终止。一般和较大突发环境事件由启动预案的区环境应急工作协调小组宣布应急终止。重大、特别重大突发环境事件由市级应急指挥机构宣布应急终止。必要时，应及时通过新闻媒体向社会发布应急终止消息。应急终止后，必要时应继续进行一定频次的环境监测。</w:t>
      </w:r>
    </w:p>
    <w:p>
      <w:pPr>
        <w:keepNext w:val="0"/>
        <w:keepLines w:val="0"/>
        <w:pageBreakBefore w:val="0"/>
        <w:widowControl/>
        <w:kinsoku/>
        <w:wordWrap/>
        <w:overflowPunct/>
        <w:topLinePunct w:val="0"/>
        <w:autoSpaceDE/>
        <w:autoSpaceDN/>
        <w:bidi w:val="0"/>
        <w:adjustRightInd/>
        <w:snapToGrid/>
        <w:spacing w:before="157" w:beforeLines="50" w:after="157" w:afterLines="50" w:line="360" w:lineRule="auto"/>
        <w:jc w:val="center"/>
        <w:textAlignment w:val="auto"/>
        <w:outlineLvl w:val="0"/>
        <w:rPr>
          <w:rFonts w:hint="eastAsia" w:ascii="仿宋" w:hAnsi="仿宋" w:eastAsia="仿宋" w:cs="仿宋"/>
          <w:b/>
          <w:bCs w:val="0"/>
          <w:color w:val="000000"/>
          <w:kern w:val="0"/>
          <w:sz w:val="32"/>
          <w:szCs w:val="32"/>
          <w:lang w:val="en-US" w:eastAsia="zh-CN"/>
        </w:rPr>
      </w:pPr>
      <w:bookmarkStart w:id="22" w:name="_Toc16341"/>
      <w:r>
        <w:rPr>
          <w:rFonts w:hint="eastAsia" w:ascii="仿宋" w:hAnsi="仿宋" w:eastAsia="仿宋" w:cs="仿宋"/>
          <w:b/>
          <w:bCs w:val="0"/>
          <w:color w:val="000000"/>
          <w:kern w:val="0"/>
          <w:sz w:val="32"/>
          <w:szCs w:val="32"/>
          <w:lang w:val="en-US" w:eastAsia="zh-CN"/>
        </w:rPr>
        <w:t>第五章、后期工作</w:t>
      </w:r>
      <w:bookmarkEnd w:id="22"/>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ascii="仿宋" w:hAnsi="仿宋" w:eastAsia="仿宋" w:cs="仿宋"/>
          <w:sz w:val="32"/>
          <w:szCs w:val="32"/>
        </w:rPr>
      </w:pPr>
      <w:bookmarkStart w:id="23" w:name="_Toc15505"/>
      <w:r>
        <w:rPr>
          <w:rFonts w:hint="eastAsia" w:ascii="仿宋" w:hAnsi="仿宋" w:eastAsia="仿宋" w:cs="仿宋"/>
          <w:sz w:val="32"/>
          <w:szCs w:val="32"/>
        </w:rPr>
        <w:t>5.1善后处置</w:t>
      </w:r>
      <w:bookmarkEnd w:id="23"/>
    </w:p>
    <w:p>
      <w:pPr>
        <w:autoSpaceDE w:val="0"/>
        <w:autoSpaceDN w:val="0"/>
        <w:ind w:firstLine="640"/>
        <w:rPr>
          <w:rFonts w:hint="eastAsia" w:ascii="仿宋" w:hAnsi="仿宋" w:eastAsia="仿宋" w:cs="仿宋"/>
          <w:color w:val="000000"/>
          <w:sz w:val="32"/>
          <w:szCs w:val="32"/>
        </w:rPr>
      </w:pPr>
      <w:r>
        <w:rPr>
          <w:rFonts w:hint="eastAsia" w:ascii="仿宋" w:hAnsi="仿宋" w:eastAsia="仿宋" w:cs="仿宋"/>
          <w:color w:val="000000"/>
          <w:sz w:val="32"/>
          <w:szCs w:val="32"/>
        </w:rPr>
        <w:t>宣布应急结束后，在开发区管委统一领导下，由相关部门、有关单位负责善后处置工作，及时制订恢复重建计划和善后处理措施，并组织实施。财政、</w:t>
      </w:r>
      <w:r>
        <w:rPr>
          <w:rFonts w:hint="eastAsia" w:ascii="仿宋" w:hAnsi="仿宋" w:eastAsia="仿宋" w:cs="仿宋"/>
          <w:color w:val="000000"/>
          <w:sz w:val="32"/>
          <w:szCs w:val="32"/>
          <w:lang w:val="en-US" w:eastAsia="zh-CN"/>
        </w:rPr>
        <w:t>产业发展局</w:t>
      </w:r>
      <w:r>
        <w:rPr>
          <w:rFonts w:hint="eastAsia" w:ascii="仿宋" w:hAnsi="仿宋" w:eastAsia="仿宋" w:cs="仿宋"/>
          <w:color w:val="000000"/>
          <w:sz w:val="32"/>
          <w:szCs w:val="32"/>
        </w:rPr>
        <w:t>等部门制定应由政府补偿部分的补偿标准和办法，做好征用补偿工作。</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ascii="仿宋" w:hAnsi="仿宋" w:eastAsia="仿宋" w:cs="仿宋"/>
          <w:sz w:val="32"/>
          <w:szCs w:val="32"/>
        </w:rPr>
      </w:pPr>
      <w:bookmarkStart w:id="24" w:name="_Toc26186"/>
      <w:r>
        <w:rPr>
          <w:rFonts w:hint="eastAsia" w:ascii="仿宋" w:hAnsi="仿宋" w:eastAsia="仿宋" w:cs="仿宋"/>
          <w:sz w:val="32"/>
          <w:szCs w:val="32"/>
        </w:rPr>
        <w:t>5.2损害评估</w:t>
      </w:r>
      <w:bookmarkEnd w:id="24"/>
    </w:p>
    <w:p>
      <w:pPr>
        <w:ind w:firstLine="640" w:firstLineChars="200"/>
        <w:rPr>
          <w:rFonts w:hint="eastAsia" w:ascii="仿宋" w:hAnsi="仿宋" w:eastAsia="仿宋" w:cs="仿宋"/>
          <w:sz w:val="32"/>
          <w:szCs w:val="32"/>
        </w:rPr>
      </w:pPr>
      <w:r>
        <w:rPr>
          <w:rFonts w:hint="eastAsia" w:ascii="仿宋" w:hAnsi="仿宋" w:eastAsia="仿宋" w:cs="仿宋"/>
          <w:sz w:val="32"/>
          <w:szCs w:val="32"/>
        </w:rPr>
        <w:t>开发区环保局负责组织相关部门开展突发环境事件污染损害评估工作，并将评估结果向社会公布。评估结论作为事件调查处理、损害赔偿、环境修复和生态恢复重建的依据。</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ascii="仿宋" w:hAnsi="仿宋" w:eastAsia="仿宋" w:cs="仿宋"/>
          <w:sz w:val="32"/>
          <w:szCs w:val="32"/>
        </w:rPr>
      </w:pPr>
      <w:bookmarkStart w:id="25" w:name="_Toc12036"/>
      <w:r>
        <w:rPr>
          <w:rFonts w:hint="eastAsia" w:ascii="仿宋" w:hAnsi="仿宋" w:eastAsia="仿宋" w:cs="仿宋"/>
          <w:sz w:val="32"/>
          <w:szCs w:val="32"/>
        </w:rPr>
        <w:t>5.3事件调查</w:t>
      </w:r>
      <w:bookmarkEnd w:id="25"/>
      <w:r>
        <w:rPr>
          <w:rFonts w:hint="eastAsia" w:ascii="仿宋" w:hAnsi="仿宋" w:eastAsia="仿宋" w:cs="仿宋"/>
          <w:sz w:val="32"/>
          <w:szCs w:val="32"/>
        </w:rPr>
        <w:t xml:space="preserve"> </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突发环境事件发生后，根据有关规定，在</w:t>
      </w:r>
      <w:r>
        <w:rPr>
          <w:rFonts w:hint="eastAsia" w:ascii="仿宋" w:hAnsi="仿宋" w:eastAsia="仿宋" w:cs="仿宋"/>
          <w:color w:val="000000"/>
          <w:sz w:val="32"/>
          <w:szCs w:val="32"/>
        </w:rPr>
        <w:t>开发区工委、管委、应急委的领导下</w:t>
      </w:r>
      <w:r>
        <w:rPr>
          <w:rFonts w:hint="eastAsia" w:ascii="仿宋" w:hAnsi="仿宋" w:eastAsia="仿宋" w:cs="仿宋"/>
          <w:sz w:val="32"/>
          <w:szCs w:val="32"/>
        </w:rPr>
        <w:t>，由开发区环保局牵头，可会同监察机关及相关部门，组织开展一般、较大突发环境事件调查，及时组织开展事故原因分析、事故责任调查评估。</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ascii="仿宋" w:hAnsi="仿宋" w:eastAsia="仿宋" w:cs="仿宋"/>
          <w:sz w:val="32"/>
          <w:szCs w:val="32"/>
        </w:rPr>
      </w:pPr>
      <w:bookmarkStart w:id="26" w:name="_Toc21011"/>
      <w:r>
        <w:rPr>
          <w:rFonts w:hint="eastAsia" w:ascii="仿宋" w:hAnsi="仿宋" w:eastAsia="仿宋" w:cs="仿宋"/>
          <w:sz w:val="32"/>
          <w:szCs w:val="32"/>
        </w:rPr>
        <w:t>5.4应对工作总结评估</w:t>
      </w:r>
      <w:bookmarkEnd w:id="26"/>
    </w:p>
    <w:p>
      <w:pPr>
        <w:ind w:firstLine="640" w:firstLineChars="200"/>
        <w:rPr>
          <w:rFonts w:hint="eastAsia" w:ascii="仿宋" w:hAnsi="仿宋" w:eastAsia="仿宋" w:cs="仿宋"/>
          <w:sz w:val="32"/>
          <w:szCs w:val="32"/>
        </w:rPr>
      </w:pPr>
      <w:r>
        <w:rPr>
          <w:rFonts w:hint="eastAsia" w:ascii="仿宋" w:hAnsi="仿宋" w:eastAsia="仿宋" w:cs="仿宋"/>
          <w:sz w:val="32"/>
          <w:szCs w:val="32"/>
        </w:rPr>
        <w:t>发生突发环境事件时，应开展突发环境事件应对工作总结评估，内容应包括：突发环境事件等级、发生的原因、过程，以及事前、事发、事中、事后全过程的应对工作，进行全面客观的分析和评估；针对存在的问题，总结经验教训，提出改进建议等，并形成突发事件应对总结评估报告。总结评估报告原则上应在处置工作结束后1周内完成，并报开发区</w:t>
      </w:r>
      <w:r>
        <w:rPr>
          <w:rFonts w:hint="eastAsia" w:ascii="仿宋" w:hAnsi="仿宋" w:eastAsia="仿宋" w:cs="仿宋"/>
          <w:sz w:val="32"/>
          <w:szCs w:val="32"/>
          <w:lang w:val="en-US" w:eastAsia="zh-CN"/>
        </w:rPr>
        <w:t>管委会办公室</w:t>
      </w:r>
      <w:r>
        <w:rPr>
          <w:rFonts w:hint="eastAsia" w:ascii="仿宋" w:hAnsi="仿宋" w:eastAsia="仿宋" w:cs="仿宋"/>
          <w:sz w:val="32"/>
          <w:szCs w:val="32"/>
        </w:rPr>
        <w:t>。</w:t>
      </w:r>
    </w:p>
    <w:p>
      <w:pPr>
        <w:keepNext w:val="0"/>
        <w:keepLines w:val="0"/>
        <w:pageBreakBefore w:val="0"/>
        <w:widowControl/>
        <w:kinsoku/>
        <w:wordWrap/>
        <w:overflowPunct/>
        <w:topLinePunct w:val="0"/>
        <w:autoSpaceDE/>
        <w:autoSpaceDN/>
        <w:bidi w:val="0"/>
        <w:adjustRightInd/>
        <w:snapToGrid/>
        <w:spacing w:before="157" w:beforeLines="50" w:after="157" w:afterLines="50" w:line="360" w:lineRule="auto"/>
        <w:jc w:val="center"/>
        <w:textAlignment w:val="auto"/>
        <w:outlineLvl w:val="0"/>
        <w:rPr>
          <w:rFonts w:hint="eastAsia" w:ascii="仿宋" w:hAnsi="仿宋" w:eastAsia="仿宋" w:cs="仿宋"/>
          <w:b/>
          <w:bCs w:val="0"/>
          <w:color w:val="000000"/>
          <w:kern w:val="0"/>
          <w:sz w:val="32"/>
          <w:szCs w:val="32"/>
          <w:lang w:val="en-US" w:eastAsia="zh-CN"/>
        </w:rPr>
      </w:pPr>
      <w:bookmarkStart w:id="27" w:name="_Toc17507"/>
      <w:r>
        <w:rPr>
          <w:rFonts w:hint="eastAsia" w:ascii="仿宋" w:hAnsi="仿宋" w:eastAsia="仿宋" w:cs="仿宋"/>
          <w:b/>
          <w:bCs w:val="0"/>
          <w:color w:val="000000"/>
          <w:kern w:val="0"/>
          <w:sz w:val="32"/>
          <w:szCs w:val="32"/>
          <w:lang w:val="en-US" w:eastAsia="zh-CN"/>
        </w:rPr>
        <w:t>第六章、应急保障</w:t>
      </w:r>
      <w:bookmarkEnd w:id="27"/>
    </w:p>
    <w:p>
      <w:pPr>
        <w:ind w:firstLine="640" w:firstLineChars="200"/>
        <w:rPr>
          <w:rFonts w:hint="eastAsia" w:ascii="仿宋" w:hAnsi="仿宋" w:eastAsia="仿宋" w:cs="仿宋"/>
          <w:sz w:val="32"/>
          <w:szCs w:val="32"/>
        </w:rPr>
      </w:pPr>
      <w:r>
        <w:rPr>
          <w:rFonts w:hint="eastAsia" w:ascii="仿宋" w:hAnsi="仿宋" w:eastAsia="仿宋" w:cs="仿宋"/>
          <w:sz w:val="32"/>
          <w:szCs w:val="32"/>
        </w:rPr>
        <w:t>为保障突发环境事件应对处置过程顺利开展，应在日常工作中充分做好各项应急保障工作。</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ascii="仿宋" w:hAnsi="仿宋" w:eastAsia="仿宋" w:cs="仿宋"/>
          <w:sz w:val="32"/>
          <w:szCs w:val="32"/>
        </w:rPr>
      </w:pPr>
      <w:bookmarkStart w:id="28" w:name="_Toc8551"/>
      <w:r>
        <w:rPr>
          <w:rFonts w:hint="eastAsia" w:ascii="仿宋" w:hAnsi="仿宋" w:eastAsia="仿宋" w:cs="仿宋"/>
          <w:sz w:val="32"/>
          <w:szCs w:val="32"/>
        </w:rPr>
        <w:t>6.1应急准备</w:t>
      </w:r>
      <w:bookmarkEnd w:id="28"/>
    </w:p>
    <w:p>
      <w:pPr>
        <w:ind w:firstLine="640" w:firstLineChars="200"/>
        <w:rPr>
          <w:rFonts w:hint="eastAsia" w:ascii="仿宋" w:hAnsi="仿宋" w:eastAsia="仿宋" w:cs="仿宋"/>
          <w:sz w:val="32"/>
          <w:szCs w:val="32"/>
        </w:rPr>
      </w:pPr>
      <w:r>
        <w:rPr>
          <w:rFonts w:hint="eastAsia" w:ascii="仿宋" w:hAnsi="仿宋" w:eastAsia="仿宋" w:cs="仿宋"/>
          <w:sz w:val="32"/>
          <w:szCs w:val="32"/>
        </w:rPr>
        <w:t>6.1.1预案准备</w:t>
      </w:r>
    </w:p>
    <w:p>
      <w:pPr>
        <w:ind w:firstLine="640" w:firstLineChars="200"/>
        <w:rPr>
          <w:rFonts w:hint="eastAsia" w:ascii="仿宋" w:hAnsi="仿宋" w:eastAsia="仿宋" w:cs="仿宋"/>
          <w:b/>
          <w:bCs/>
          <w:sz w:val="32"/>
          <w:szCs w:val="32"/>
        </w:rPr>
      </w:pPr>
      <w:r>
        <w:rPr>
          <w:rFonts w:hint="eastAsia" w:ascii="仿宋" w:hAnsi="仿宋" w:eastAsia="仿宋" w:cs="仿宋"/>
          <w:sz w:val="32"/>
          <w:szCs w:val="32"/>
        </w:rPr>
        <w:t>开发区环境应急工作协调小组办公室要按照相关文件中有关框架和内容的要求，结合开发区工作实际，制定完善辖区突发环境事件应急预案。</w:t>
      </w:r>
      <w:r>
        <w:rPr>
          <w:rFonts w:hint="eastAsia" w:ascii="仿宋" w:hAnsi="仿宋" w:eastAsia="仿宋" w:cs="仿宋"/>
          <w:b/>
          <w:bCs/>
          <w:sz w:val="32"/>
          <w:szCs w:val="32"/>
        </w:rPr>
        <w:t>督促企业按照规定制定环境应急预案并及时备案，做到“责任落实、组织落实、方案落实、装备落实”。</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6.1.2值守准备</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完善日常值班与应急值守相结合的接报、出警机制，并严格组织实施；充分做好值守状态时的人员、设备、车辆、通讯及资料准备工作，确保处置突发环境事件现场指挥所需各项科技手段顺畅，做到常态管理与非常态管理的全面、有效衔接。</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6.1.3联动机制</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根据开发区区域或流域环境风险防范的需要，加强与相邻区环保部门的互动，健全风险防范和应急联动机制建设；根据突发环境事件类型的不同，加强与其他区级部门的沟通，密切合作，建立及时、有效的联动机制，稳妥处置各类事件。</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ascii="仿宋" w:hAnsi="仿宋" w:eastAsia="仿宋" w:cs="仿宋"/>
          <w:sz w:val="32"/>
          <w:szCs w:val="32"/>
        </w:rPr>
      </w:pPr>
      <w:bookmarkStart w:id="29" w:name="_Toc23344"/>
      <w:r>
        <w:rPr>
          <w:rFonts w:hint="eastAsia" w:ascii="仿宋" w:hAnsi="仿宋" w:eastAsia="仿宋" w:cs="仿宋"/>
          <w:sz w:val="32"/>
          <w:szCs w:val="32"/>
        </w:rPr>
        <w:t>6.2队伍保障</w:t>
      </w:r>
      <w:bookmarkEnd w:id="29"/>
    </w:p>
    <w:p>
      <w:pPr>
        <w:ind w:firstLine="640" w:firstLineChars="200"/>
        <w:rPr>
          <w:rFonts w:hint="eastAsia" w:ascii="仿宋" w:hAnsi="仿宋" w:eastAsia="仿宋" w:cs="仿宋"/>
          <w:sz w:val="32"/>
          <w:szCs w:val="32"/>
        </w:rPr>
      </w:pPr>
      <w:r>
        <w:rPr>
          <w:rFonts w:hint="eastAsia" w:ascii="仿宋" w:hAnsi="仿宋" w:eastAsia="仿宋" w:cs="仿宋"/>
          <w:sz w:val="32"/>
          <w:szCs w:val="32"/>
        </w:rPr>
        <w:t>结合开发区突发环境事件的特点，依托企业专业应急处置力量，建立专业应急救援队伍。加强对专业应急救援队伍的管理，规范调动程序和一般管理内容，加强对专业队伍人员培训，要求队伍参加各种形式的演练，确保应急人员意识和能力。</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ascii="仿宋" w:hAnsi="仿宋" w:eastAsia="仿宋" w:cs="仿宋"/>
          <w:sz w:val="32"/>
          <w:szCs w:val="32"/>
        </w:rPr>
      </w:pPr>
      <w:bookmarkStart w:id="30" w:name="_Toc13637"/>
      <w:r>
        <w:rPr>
          <w:rFonts w:hint="eastAsia" w:ascii="仿宋" w:hAnsi="仿宋" w:eastAsia="仿宋" w:cs="仿宋"/>
          <w:sz w:val="32"/>
          <w:szCs w:val="32"/>
        </w:rPr>
        <w:t>6.3科技保障</w:t>
      </w:r>
      <w:bookmarkEnd w:id="30"/>
    </w:p>
    <w:p>
      <w:pPr>
        <w:ind w:firstLine="640" w:firstLineChars="200"/>
        <w:rPr>
          <w:rFonts w:hint="eastAsia" w:ascii="仿宋" w:hAnsi="仿宋" w:eastAsia="仿宋" w:cs="仿宋"/>
          <w:sz w:val="32"/>
          <w:szCs w:val="32"/>
        </w:rPr>
      </w:pPr>
      <w:r>
        <w:rPr>
          <w:rFonts w:hint="eastAsia" w:ascii="仿宋" w:hAnsi="仿宋" w:eastAsia="仿宋" w:cs="仿宋"/>
          <w:sz w:val="32"/>
          <w:szCs w:val="32"/>
        </w:rPr>
        <w:t>6.3.1建立完善的突发环境事件应急指挥基础信息数据库，提供决策分析支持和信息保障。建立完善开发区环境风险源专业数据库，结合政务地理空间信息资源共享服务平台，加强常态区域环境风险调查、评估、防控工作。</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6.3.2加强、完善突发环境事件应急处置的科研和应急响应系统建设；加强监测能力规划与评估等工作，保证监测能力达到需求与效益的平衡。探索、建立实用危险化学品和辐射事件（事故）分析、评估模型，提供预测保障。</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6.3.3 建立突发环境事件应急专家信息库，提供人才保障。研究制定专家组联络制度，充分发挥专家的指导、建议等决策咨询作用。</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ascii="仿宋" w:hAnsi="仿宋" w:eastAsia="仿宋" w:cs="仿宋"/>
          <w:sz w:val="32"/>
          <w:szCs w:val="32"/>
        </w:rPr>
      </w:pPr>
      <w:bookmarkStart w:id="31" w:name="_Toc25321"/>
      <w:r>
        <w:rPr>
          <w:rFonts w:hint="eastAsia" w:ascii="仿宋" w:hAnsi="仿宋" w:eastAsia="仿宋" w:cs="仿宋"/>
          <w:sz w:val="32"/>
          <w:szCs w:val="32"/>
        </w:rPr>
        <w:t>6.4物资保障</w:t>
      </w:r>
      <w:bookmarkEnd w:id="31"/>
    </w:p>
    <w:p>
      <w:pPr>
        <w:ind w:firstLine="640" w:firstLineChars="200"/>
        <w:rPr>
          <w:rFonts w:hint="eastAsia" w:ascii="仿宋" w:hAnsi="仿宋" w:eastAsia="仿宋" w:cs="仿宋"/>
          <w:sz w:val="32"/>
          <w:szCs w:val="32"/>
        </w:rPr>
      </w:pPr>
      <w:r>
        <w:rPr>
          <w:rFonts w:hint="eastAsia" w:ascii="仿宋" w:hAnsi="仿宋" w:eastAsia="仿宋" w:cs="仿宋"/>
          <w:sz w:val="32"/>
          <w:szCs w:val="32"/>
        </w:rPr>
        <w:t>建立应急救援物资储备</w:t>
      </w:r>
      <w:r>
        <w:rPr>
          <w:rFonts w:hint="eastAsia" w:ascii="仿宋" w:hAnsi="仿宋" w:eastAsia="仿宋" w:cs="仿宋"/>
          <w:sz w:val="32"/>
          <w:szCs w:val="32"/>
          <w:lang w:val="en-US" w:eastAsia="zh-CN"/>
        </w:rPr>
        <w:t>调配</w:t>
      </w:r>
      <w:r>
        <w:rPr>
          <w:rFonts w:hint="eastAsia" w:ascii="仿宋" w:hAnsi="仿宋" w:eastAsia="仿宋" w:cs="仿宋"/>
          <w:sz w:val="32"/>
          <w:szCs w:val="32"/>
        </w:rPr>
        <w:t>制度，制定环境应急领域应急物资储备计划，建立应急物资储备库，组织应急物资的监管、生产、储存、更新、补充、调拨和紧急配送体系等工作。开发区相关部门、有关单位也可根据应对突发环境事件的需要，采取生产力储备等方式，与有关企业签订合同，保障应急物资的生产和供给。</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开发区环保局在积极发挥现有监测力量的基础上，应根据职责要求和工作需要，加强危险化学品、放射性物质检验、鉴定和监测设备能力规划、建设。增加应急处置、快速机动、通信设备和自身防护装备、物资的储备，不断提高应急监测、动态监控能力。建立健全各项监测仪器、设备、个人防护设备的日常管理制度。</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ascii="仿宋" w:hAnsi="仿宋" w:eastAsia="仿宋" w:cs="仿宋"/>
          <w:sz w:val="32"/>
          <w:szCs w:val="32"/>
        </w:rPr>
      </w:pPr>
      <w:bookmarkStart w:id="32" w:name="_Toc28609"/>
      <w:r>
        <w:rPr>
          <w:rFonts w:hint="eastAsia" w:ascii="仿宋" w:hAnsi="仿宋" w:eastAsia="仿宋" w:cs="仿宋"/>
          <w:sz w:val="32"/>
          <w:szCs w:val="32"/>
        </w:rPr>
        <w:t>6.5资金保障</w:t>
      </w:r>
      <w:bookmarkEnd w:id="32"/>
    </w:p>
    <w:p>
      <w:pPr>
        <w:ind w:firstLine="640" w:firstLineChars="200"/>
        <w:rPr>
          <w:rFonts w:hint="eastAsia" w:ascii="仿宋" w:hAnsi="仿宋" w:eastAsia="仿宋" w:cs="仿宋"/>
          <w:sz w:val="32"/>
          <w:szCs w:val="32"/>
        </w:rPr>
      </w:pPr>
      <w:r>
        <w:rPr>
          <w:rFonts w:hint="eastAsia" w:ascii="仿宋" w:hAnsi="仿宋" w:eastAsia="仿宋" w:cs="仿宋"/>
          <w:sz w:val="32"/>
          <w:szCs w:val="32"/>
        </w:rPr>
        <w:t>突发环境事件应急处置所需经费首先由事件责任单位承担，开发区管委会对突发环境事件提供资金保障。</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开发区管委会有关部门应当在年度部门预算中安排突发环境事件的应急处置经费、应急培训经费和应急演练经费。当部门预算经费不能满足需要时，由开发区财政部门按照有关规定安排动用应急储备资金。</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ascii="仿宋" w:hAnsi="仿宋" w:eastAsia="仿宋" w:cs="仿宋"/>
          <w:sz w:val="32"/>
          <w:szCs w:val="32"/>
        </w:rPr>
      </w:pPr>
      <w:bookmarkStart w:id="33" w:name="_Toc27546"/>
      <w:r>
        <w:rPr>
          <w:rFonts w:hint="eastAsia" w:ascii="仿宋" w:hAnsi="仿宋" w:eastAsia="仿宋" w:cs="仿宋"/>
          <w:sz w:val="32"/>
          <w:szCs w:val="32"/>
        </w:rPr>
        <w:t>6.6宣传教育、培训与演练</w:t>
      </w:r>
      <w:bookmarkEnd w:id="33"/>
    </w:p>
    <w:p>
      <w:pPr>
        <w:ind w:firstLine="640" w:firstLineChars="200"/>
        <w:rPr>
          <w:rFonts w:hint="eastAsia" w:ascii="仿宋" w:hAnsi="仿宋" w:eastAsia="仿宋" w:cs="仿宋"/>
          <w:sz w:val="32"/>
          <w:szCs w:val="32"/>
        </w:rPr>
      </w:pPr>
      <w:r>
        <w:rPr>
          <w:rFonts w:hint="eastAsia" w:ascii="仿宋" w:hAnsi="仿宋" w:eastAsia="仿宋" w:cs="仿宋"/>
          <w:sz w:val="32"/>
          <w:szCs w:val="32"/>
        </w:rPr>
        <w:t>6.6.1宣传教育与培训</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（1）开发区环保局应加强环境应急宣传教育工作，普及基本常识，增强公众自救互救意识和防护能力，鼓励公众及时报告突发环境事件。</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（2）区环境应急工作协调小组及各成员单位应组织有关部门、单位和相关人员进行突发环境事件应急培训，增加应对突发环境事件的知识，增强应对突发环境事件的能力。</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6.6.2演练</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（1）区环境应急工作协调小组应根据相关应急预案，组织专业性或综合性的应急演练，做好跨部门的协调配合及通信联络，确保紧急状态下的有效沟通和统一指挥。</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通过演练培训应急队伍，检验应急队伍快速反应能力，落实岗位责任，增强各部门之间协调配合，熟悉应急工作指挥机制、决策、协调和处置的程序，识别资源需求，评价应急准备状态，检验预案的可行性，并根据演练取得的经验成果和存在问题及时修订应急预案。</w:t>
      </w:r>
    </w:p>
    <w:p>
      <w:pPr>
        <w:keepNext w:val="0"/>
        <w:keepLines w:val="0"/>
        <w:pageBreakBefore w:val="0"/>
        <w:widowControl/>
        <w:kinsoku/>
        <w:wordWrap/>
        <w:overflowPunct/>
        <w:topLinePunct w:val="0"/>
        <w:autoSpaceDE/>
        <w:autoSpaceDN/>
        <w:bidi w:val="0"/>
        <w:adjustRightInd/>
        <w:snapToGrid/>
        <w:spacing w:before="157" w:beforeLines="50" w:after="157" w:afterLines="50" w:line="360" w:lineRule="auto"/>
        <w:jc w:val="center"/>
        <w:textAlignment w:val="auto"/>
        <w:outlineLvl w:val="0"/>
        <w:rPr>
          <w:rFonts w:hint="eastAsia" w:ascii="仿宋" w:hAnsi="仿宋" w:eastAsia="仿宋" w:cs="仿宋"/>
          <w:b/>
          <w:bCs w:val="0"/>
          <w:color w:val="000000"/>
          <w:kern w:val="0"/>
          <w:sz w:val="32"/>
          <w:szCs w:val="32"/>
          <w:lang w:val="en-US" w:eastAsia="zh-CN"/>
        </w:rPr>
      </w:pPr>
      <w:bookmarkStart w:id="34" w:name="_Toc9693"/>
      <w:r>
        <w:rPr>
          <w:rFonts w:hint="eastAsia" w:ascii="仿宋" w:hAnsi="仿宋" w:eastAsia="仿宋" w:cs="仿宋"/>
          <w:b/>
          <w:bCs w:val="0"/>
          <w:color w:val="000000"/>
          <w:kern w:val="0"/>
          <w:sz w:val="32"/>
          <w:szCs w:val="32"/>
          <w:lang w:val="en-US" w:eastAsia="zh-CN"/>
        </w:rPr>
        <w:t>第七章、附则</w:t>
      </w:r>
      <w:bookmarkEnd w:id="34"/>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ascii="仿宋" w:hAnsi="仿宋" w:eastAsia="仿宋" w:cs="仿宋"/>
          <w:sz w:val="32"/>
          <w:szCs w:val="32"/>
        </w:rPr>
      </w:pPr>
      <w:bookmarkStart w:id="35" w:name="_Toc28377"/>
      <w:r>
        <w:rPr>
          <w:rFonts w:hint="eastAsia" w:ascii="仿宋" w:hAnsi="仿宋" w:eastAsia="仿宋" w:cs="仿宋"/>
          <w:sz w:val="32"/>
          <w:szCs w:val="32"/>
        </w:rPr>
        <w:t>7.1名词术语</w:t>
      </w:r>
      <w:bookmarkEnd w:id="35"/>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rPr>
        <w:t>（1）环境应急：是指为避免突发环境事件的发生或减轻突发环境事件的后果，所进行的预防与应急准备、监测与预警、应急处置与救援、事后恢复与重建等应对行动</w:t>
      </w:r>
      <w:r>
        <w:rPr>
          <w:rFonts w:hint="eastAsia" w:ascii="仿宋" w:hAnsi="仿宋" w:eastAsia="仿宋" w:cs="仿宋"/>
          <w:sz w:val="32"/>
          <w:szCs w:val="32"/>
          <w:lang w:eastAsia="zh-CN"/>
        </w:rPr>
        <w:t>。</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（2）应急监测：环境应急情况下，为发现和查明环境污染情况和污染范围而进行的环境监测。包括定点监测和动态监测。</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（3）辐射事件（事故）：指放射性同位素和射线装置丢失、被盗、失控，或者放射性物质因事故导致人员受到超剂量照射或造成环境污染的事件。</w:t>
      </w:r>
    </w:p>
    <w:p>
      <w:pPr>
        <w:ind w:firstLine="320" w:firstLineChars="100"/>
        <w:rPr>
          <w:rFonts w:hint="eastAsia" w:ascii="仿宋" w:hAnsi="仿宋" w:eastAsia="仿宋" w:cs="仿宋"/>
          <w:sz w:val="32"/>
          <w:szCs w:val="32"/>
        </w:rPr>
      </w:pPr>
      <w:r>
        <w:rPr>
          <w:rFonts w:hint="eastAsia" w:ascii="仿宋" w:hAnsi="仿宋" w:eastAsia="仿宋" w:cs="仿宋"/>
          <w:sz w:val="32"/>
          <w:szCs w:val="32"/>
        </w:rPr>
        <w:t>（4）射线装置：x线机</w:t>
      </w:r>
      <w:r>
        <w:rPr>
          <w:rFonts w:hint="eastAsia" w:ascii="仿宋" w:hAnsi="仿宋" w:eastAsia="仿宋" w:cs="仿宋"/>
          <w:sz w:val="32"/>
          <w:szCs w:val="32"/>
          <w:lang w:eastAsia="zh-CN"/>
        </w:rPr>
        <w:t>等</w:t>
      </w:r>
      <w:r>
        <w:rPr>
          <w:rFonts w:hint="eastAsia" w:ascii="仿宋" w:hAnsi="仿宋" w:eastAsia="仿宋" w:cs="仿宋"/>
          <w:sz w:val="32"/>
          <w:szCs w:val="32"/>
        </w:rPr>
        <w:t>含放射源的装置。</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ascii="仿宋" w:hAnsi="仿宋" w:eastAsia="仿宋" w:cs="仿宋"/>
          <w:sz w:val="32"/>
          <w:szCs w:val="32"/>
        </w:rPr>
      </w:pPr>
      <w:bookmarkStart w:id="36" w:name="_Toc26890"/>
      <w:r>
        <w:rPr>
          <w:rFonts w:hint="eastAsia" w:ascii="仿宋" w:hAnsi="仿宋" w:eastAsia="仿宋" w:cs="仿宋"/>
          <w:sz w:val="32"/>
          <w:szCs w:val="32"/>
        </w:rPr>
        <w:t>7.2预案管理</w:t>
      </w:r>
      <w:bookmarkEnd w:id="36"/>
    </w:p>
    <w:p>
      <w:pPr>
        <w:ind w:firstLine="640" w:firstLineChars="200"/>
        <w:rPr>
          <w:rFonts w:hint="eastAsia" w:ascii="仿宋" w:hAnsi="仿宋" w:eastAsia="仿宋" w:cs="仿宋"/>
          <w:sz w:val="32"/>
          <w:szCs w:val="32"/>
        </w:rPr>
      </w:pPr>
      <w:r>
        <w:rPr>
          <w:rFonts w:hint="eastAsia" w:ascii="仿宋" w:hAnsi="仿宋" w:eastAsia="仿宋" w:cs="仿宋"/>
          <w:sz w:val="32"/>
          <w:szCs w:val="32"/>
        </w:rPr>
        <w:t>7.2.1预案的制定和解释</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color w:val="000000"/>
          <w:sz w:val="32"/>
          <w:szCs w:val="32"/>
        </w:rPr>
      </w:pPr>
      <w:r>
        <w:rPr>
          <w:rFonts w:hint="eastAsia" w:ascii="仿宋" w:hAnsi="仿宋" w:eastAsia="仿宋" w:cs="仿宋"/>
          <w:bCs/>
          <w:sz w:val="32"/>
          <w:szCs w:val="32"/>
        </w:rPr>
        <w:t>本预案由</w:t>
      </w:r>
      <w:r>
        <w:rPr>
          <w:rFonts w:hint="eastAsia" w:ascii="仿宋" w:hAnsi="仿宋" w:eastAsia="仿宋" w:cs="仿宋"/>
          <w:bCs/>
          <w:sz w:val="32"/>
          <w:szCs w:val="32"/>
          <w:lang w:eastAsia="zh-CN"/>
        </w:rPr>
        <w:t>常德市</w:t>
      </w:r>
      <w:r>
        <w:rPr>
          <w:rFonts w:hint="eastAsia" w:ascii="仿宋" w:hAnsi="仿宋" w:eastAsia="仿宋" w:cs="仿宋"/>
          <w:bCs/>
          <w:sz w:val="32"/>
          <w:szCs w:val="32"/>
        </w:rPr>
        <w:t>经济技术开发区管理委员会制定</w:t>
      </w:r>
      <w:r>
        <w:rPr>
          <w:rFonts w:hint="eastAsia" w:ascii="仿宋" w:hAnsi="仿宋" w:eastAsia="仿宋" w:cs="仿宋"/>
          <w:bCs/>
          <w:color w:val="000000"/>
          <w:sz w:val="32"/>
          <w:szCs w:val="32"/>
        </w:rPr>
        <w:t>，</w:t>
      </w:r>
      <w:r>
        <w:rPr>
          <w:rFonts w:hint="eastAsia" w:ascii="仿宋" w:hAnsi="仿宋" w:eastAsia="仿宋" w:cs="仿宋"/>
          <w:sz w:val="32"/>
          <w:szCs w:val="32"/>
        </w:rPr>
        <w:t>区环境应急工作协调小组</w:t>
      </w:r>
      <w:r>
        <w:rPr>
          <w:rFonts w:hint="eastAsia" w:ascii="仿宋" w:hAnsi="仿宋" w:eastAsia="仿宋" w:cs="仿宋"/>
          <w:bCs/>
          <w:color w:val="000000"/>
          <w:sz w:val="32"/>
          <w:szCs w:val="32"/>
        </w:rPr>
        <w:t>办公室负责解释。</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本预案</w:t>
      </w:r>
      <w:r>
        <w:rPr>
          <w:rFonts w:hint="eastAsia" w:ascii="仿宋" w:hAnsi="仿宋" w:eastAsia="仿宋" w:cs="仿宋"/>
          <w:sz w:val="32"/>
          <w:szCs w:val="32"/>
          <w:lang w:val="en-US" w:eastAsia="zh-CN"/>
        </w:rPr>
        <w:t>关联</w:t>
      </w:r>
      <w:r>
        <w:rPr>
          <w:rFonts w:hint="eastAsia" w:ascii="仿宋" w:hAnsi="仿宋" w:eastAsia="仿宋" w:cs="仿宋"/>
          <w:sz w:val="32"/>
          <w:szCs w:val="32"/>
        </w:rPr>
        <w:t>的相关区级部门</w:t>
      </w:r>
      <w:r>
        <w:rPr>
          <w:rFonts w:hint="eastAsia" w:ascii="仿宋" w:hAnsi="仿宋" w:eastAsia="仿宋" w:cs="仿宋"/>
          <w:sz w:val="32"/>
          <w:szCs w:val="32"/>
          <w:lang w:val="en-US" w:eastAsia="zh-CN"/>
        </w:rPr>
        <w:t>及企业</w:t>
      </w:r>
      <w:r>
        <w:rPr>
          <w:rFonts w:hint="eastAsia" w:ascii="仿宋" w:hAnsi="仿宋" w:eastAsia="仿宋" w:cs="仿宋"/>
          <w:sz w:val="32"/>
          <w:szCs w:val="32"/>
        </w:rPr>
        <w:t>应急预案，由</w:t>
      </w:r>
      <w:r>
        <w:rPr>
          <w:rFonts w:hint="eastAsia" w:ascii="仿宋" w:hAnsi="仿宋" w:eastAsia="仿宋" w:cs="仿宋"/>
          <w:sz w:val="32"/>
          <w:szCs w:val="32"/>
          <w:lang w:eastAsia="zh-CN"/>
        </w:rPr>
        <w:t>常德</w:t>
      </w:r>
      <w:r>
        <w:rPr>
          <w:rFonts w:hint="eastAsia" w:ascii="仿宋" w:hAnsi="仿宋" w:eastAsia="仿宋" w:cs="仿宋"/>
          <w:sz w:val="32"/>
          <w:szCs w:val="32"/>
        </w:rPr>
        <w:t>经济技术开发区环保局负责</w:t>
      </w:r>
      <w:r>
        <w:rPr>
          <w:rFonts w:hint="eastAsia" w:ascii="仿宋" w:hAnsi="仿宋" w:eastAsia="仿宋" w:cs="仿宋"/>
          <w:sz w:val="32"/>
          <w:szCs w:val="32"/>
          <w:lang w:val="en-US" w:eastAsia="zh-CN"/>
        </w:rPr>
        <w:t>督促落实</w:t>
      </w:r>
      <w:r>
        <w:rPr>
          <w:rFonts w:hint="eastAsia" w:ascii="仿宋" w:hAnsi="仿宋" w:eastAsia="仿宋" w:cs="仿宋"/>
          <w:sz w:val="32"/>
          <w:szCs w:val="32"/>
        </w:rPr>
        <w:t>。</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7.2.2预案修订</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随着相关法律法规的制定、修改和完善，机构调整或应急资源发生变化，以及应急处置过程中和各类应急演练中发现的问题和出现的新情况，由区环境应急工作协调小组适时对本预案进行修订，原则上每3年修订1次。</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7.2.3预案实施</w:t>
      </w:r>
    </w:p>
    <w:p>
      <w:pPr>
        <w:widowControl/>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本预案自印发之日起实施。         </w:t>
      </w:r>
    </w:p>
    <w:p>
      <w:pPr>
        <w:ind w:firstLine="643" w:firstLineChars="200"/>
        <w:rPr>
          <w:rFonts w:hint="eastAsia" w:ascii="仿宋" w:hAnsi="仿宋" w:eastAsia="仿宋" w:cs="仿宋"/>
          <w:b/>
          <w:bCs/>
          <w:sz w:val="32"/>
          <w:szCs w:val="32"/>
        </w:rPr>
      </w:pPr>
    </w:p>
    <w:p>
      <w:pPr>
        <w:pStyle w:val="2"/>
        <w:rPr>
          <w:rFonts w:hint="eastAsia" w:ascii="仿宋" w:hAnsi="仿宋" w:eastAsia="仿宋" w:cs="仿宋"/>
          <w:b/>
          <w:bCs/>
          <w:sz w:val="32"/>
          <w:szCs w:val="32"/>
        </w:rPr>
      </w:pPr>
    </w:p>
    <w:p>
      <w:pPr>
        <w:pStyle w:val="2"/>
        <w:rPr>
          <w:rFonts w:hint="eastAsia" w:ascii="仿宋" w:hAnsi="仿宋" w:eastAsia="仿宋" w:cs="仿宋"/>
          <w:b/>
          <w:bCs/>
          <w:sz w:val="32"/>
          <w:szCs w:val="32"/>
        </w:rPr>
      </w:pPr>
    </w:p>
    <w:p>
      <w:pPr>
        <w:pStyle w:val="2"/>
        <w:rPr>
          <w:rFonts w:hint="eastAsia" w:ascii="仿宋" w:hAnsi="仿宋" w:eastAsia="仿宋" w:cs="仿宋"/>
          <w:b/>
          <w:bCs/>
          <w:sz w:val="32"/>
          <w:szCs w:val="32"/>
        </w:rPr>
      </w:pPr>
    </w:p>
    <w:p>
      <w:pPr>
        <w:pStyle w:val="2"/>
        <w:rPr>
          <w:rFonts w:hint="eastAsia" w:ascii="仿宋" w:hAnsi="仿宋" w:eastAsia="仿宋" w:cs="仿宋"/>
          <w:b/>
          <w:bCs/>
          <w:sz w:val="32"/>
          <w:szCs w:val="32"/>
        </w:rPr>
      </w:pPr>
    </w:p>
    <w:p>
      <w:pPr>
        <w:pStyle w:val="2"/>
        <w:rPr>
          <w:rFonts w:hint="eastAsia"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仿宋" w:hAnsi="仿宋" w:eastAsia="仿宋" w:cs="仿宋"/>
          <w:sz w:val="32"/>
          <w:szCs w:val="32"/>
        </w:rPr>
      </w:pPr>
      <w:bookmarkStart w:id="37" w:name="_Toc1469"/>
      <w:r>
        <w:rPr>
          <w:rFonts w:hint="eastAsia" w:ascii="仿宋" w:hAnsi="仿宋" w:eastAsia="仿宋" w:cs="仿宋"/>
          <w:b/>
          <w:bCs/>
          <w:sz w:val="32"/>
          <w:szCs w:val="32"/>
          <w:lang w:val="en-US" w:eastAsia="zh-CN"/>
        </w:rPr>
        <w:t>第八章、</w:t>
      </w:r>
      <w:r>
        <w:rPr>
          <w:rFonts w:hint="eastAsia" w:ascii="仿宋" w:hAnsi="仿宋" w:eastAsia="仿宋" w:cs="仿宋"/>
          <w:b/>
          <w:bCs/>
          <w:sz w:val="32"/>
          <w:szCs w:val="32"/>
        </w:rPr>
        <w:t>附件</w:t>
      </w:r>
      <w:bookmarkEnd w:id="37"/>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仿宋" w:hAnsi="仿宋" w:eastAsia="仿宋" w:cs="仿宋"/>
          <w:b/>
          <w:sz w:val="28"/>
          <w:szCs w:val="28"/>
          <w:lang w:val="en-US" w:eastAsia="zh-CN"/>
        </w:rPr>
      </w:pPr>
      <w:bookmarkStart w:id="38" w:name="_Toc11710"/>
      <w:r>
        <w:rPr>
          <w:rFonts w:hint="eastAsia" w:ascii="仿宋" w:hAnsi="仿宋" w:eastAsia="仿宋" w:cs="仿宋"/>
          <w:b/>
          <w:sz w:val="28"/>
          <w:szCs w:val="28"/>
          <w:lang w:val="en-US" w:eastAsia="zh-CN"/>
        </w:rPr>
        <w:t>8.1常德经济技术开发区突发环境事件应急预案处理流程</w:t>
      </w:r>
      <w:bookmarkEnd w:id="38"/>
    </w:p>
    <w:p>
      <w:pPr>
        <w:keepNext w:val="0"/>
        <w:keepLines w:val="0"/>
        <w:pageBreakBefore w:val="0"/>
        <w:widowControl w:val="0"/>
        <w:kinsoku/>
        <w:wordWrap/>
        <w:overflowPunct/>
        <w:topLinePunct w:val="0"/>
        <w:autoSpaceDE/>
        <w:autoSpaceDN/>
        <w:bidi w:val="0"/>
        <w:adjustRightInd/>
        <w:snapToGrid/>
        <w:ind w:firstLine="3092" w:firstLineChars="1100"/>
        <w:textAlignment w:val="auto"/>
        <w:outlineLvl w:val="2"/>
        <w:rPr>
          <w:rFonts w:hint="eastAsia" w:ascii="仿宋" w:hAnsi="仿宋" w:eastAsia="仿宋" w:cs="仿宋"/>
          <w:b/>
          <w:bCs w:val="0"/>
          <w:sz w:val="28"/>
          <w:szCs w:val="28"/>
        </w:rPr>
      </w:pPr>
      <w:bookmarkStart w:id="39" w:name="_Toc7070"/>
      <w:r>
        <w:rPr>
          <w:rFonts w:hint="eastAsia" w:ascii="仿宋" w:hAnsi="仿宋" w:eastAsia="仿宋" w:cs="仿宋"/>
          <w:b/>
          <w:bCs w:val="0"/>
          <w:sz w:val="28"/>
          <w:szCs w:val="28"/>
          <w:lang w:val="en-US" w:eastAsia="zh-CN"/>
        </w:rPr>
        <w:t>附：</w:t>
      </w:r>
      <w:r>
        <w:rPr>
          <w:rFonts w:hint="eastAsia" w:ascii="仿宋" w:hAnsi="仿宋" w:eastAsia="仿宋" w:cs="仿宋"/>
          <w:b/>
          <w:bCs w:val="0"/>
          <w:sz w:val="28"/>
          <w:szCs w:val="28"/>
        </w:rPr>
        <w:t>应急处置流程图</w:t>
      </w:r>
      <w:bookmarkEnd w:id="39"/>
    </w:p>
    <w:p>
      <w:pPr>
        <w:tabs>
          <w:tab w:val="left" w:pos="7150"/>
        </w:tabs>
        <w:rPr>
          <w:rFonts w:hint="eastAsia" w:ascii="仿宋" w:hAnsi="仿宋" w:eastAsia="仿宋" w:cs="仿宋"/>
          <w:sz w:val="28"/>
          <w:szCs w:val="28"/>
        </w:rPr>
      </w:pPr>
      <w:r>
        <w:rPr>
          <w:rFonts w:hint="eastAsia" w:ascii="仿宋" w:hAnsi="仿宋" w:eastAsia="仿宋" w:cs="仿宋"/>
          <w:sz w:val="28"/>
          <w:szCs w:val="28"/>
        </w:rPr>
        <mc:AlternateContent>
          <mc:Choice Requires="wpg">
            <w:drawing>
              <wp:anchor distT="0" distB="0" distL="114300" distR="114300" simplePos="0" relativeHeight="251658240" behindDoc="0" locked="0" layoutInCell="1" allowOverlap="1">
                <wp:simplePos x="0" y="0"/>
                <wp:positionH relativeFrom="column">
                  <wp:posOffset>60960</wp:posOffset>
                </wp:positionH>
                <wp:positionV relativeFrom="paragraph">
                  <wp:posOffset>60960</wp:posOffset>
                </wp:positionV>
                <wp:extent cx="5486400" cy="7523480"/>
                <wp:effectExtent l="5080" t="4445" r="13970" b="15875"/>
                <wp:wrapNone/>
                <wp:docPr id="55" name="组合 55"/>
                <wp:cNvGraphicFramePr/>
                <a:graphic xmlns:a="http://schemas.openxmlformats.org/drawingml/2006/main">
                  <a:graphicData uri="http://schemas.microsoft.com/office/word/2010/wordprocessingGroup">
                    <wpg:wgp>
                      <wpg:cNvGrpSpPr/>
                      <wpg:grpSpPr>
                        <a:xfrm>
                          <a:off x="0" y="0"/>
                          <a:ext cx="5486400" cy="7523480"/>
                          <a:chOff x="1864" y="2368"/>
                          <a:chExt cx="8640" cy="12636"/>
                        </a:xfrm>
                      </wpg:grpSpPr>
                      <wpg:grpSp>
                        <wpg:cNvPr id="53" name="组合 53"/>
                        <wpg:cNvGrpSpPr/>
                        <wpg:grpSpPr>
                          <a:xfrm>
                            <a:off x="1864" y="2368"/>
                            <a:ext cx="8640" cy="12636"/>
                            <a:chOff x="784" y="2212"/>
                            <a:chExt cx="8640" cy="12636"/>
                          </a:xfrm>
                        </wpg:grpSpPr>
                        <wps:wsp>
                          <wps:cNvPr id="1" name="文本框 1"/>
                          <wps:cNvSpPr txBox="1"/>
                          <wps:spPr>
                            <a:xfrm>
                              <a:off x="964" y="7672"/>
                              <a:ext cx="252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jc w:val="center"/>
                                  <w:rPr>
                                    <w:rFonts w:hint="eastAsia"/>
                                    <w:szCs w:val="21"/>
                                  </w:rPr>
                                </w:pPr>
                                <w:r>
                                  <w:rPr>
                                    <w:rFonts w:hint="eastAsia"/>
                                    <w:szCs w:val="21"/>
                                  </w:rPr>
                                  <w:t>现场应急处置</w:t>
                                </w:r>
                              </w:p>
                            </w:txbxContent>
                          </wps:txbx>
                          <wps:bodyPr upright="1"/>
                        </wps:wsp>
                        <wps:wsp>
                          <wps:cNvPr id="2" name="文本框 2"/>
                          <wps:cNvSpPr txBox="1"/>
                          <wps:spPr>
                            <a:xfrm>
                              <a:off x="964" y="10012"/>
                              <a:ext cx="21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jc w:val="center"/>
                                  <w:rPr>
                                    <w:rFonts w:hint="eastAsia"/>
                                    <w:szCs w:val="21"/>
                                  </w:rPr>
                                </w:pPr>
                                <w:r>
                                  <w:rPr>
                                    <w:rFonts w:hint="eastAsia"/>
                                    <w:szCs w:val="21"/>
                                  </w:rPr>
                                  <w:t>现场调查取证</w:t>
                                </w:r>
                              </w:p>
                            </w:txbxContent>
                          </wps:txbx>
                          <wps:bodyPr upright="1"/>
                        </wps:wsp>
                        <wps:wsp>
                          <wps:cNvPr id="3" name="文本框 3"/>
                          <wps:cNvSpPr txBox="1"/>
                          <wps:spPr>
                            <a:xfrm>
                              <a:off x="964" y="12820"/>
                              <a:ext cx="252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jc w:val="center"/>
                                  <w:rPr>
                                    <w:rFonts w:hint="eastAsia"/>
                                    <w:szCs w:val="21"/>
                                  </w:rPr>
                                </w:pPr>
                                <w:r>
                                  <w:rPr>
                                    <w:rFonts w:hint="eastAsia"/>
                                    <w:szCs w:val="21"/>
                                  </w:rPr>
                                  <w:t>将现场处置情况向指挥部报告</w:t>
                                </w:r>
                              </w:p>
                            </w:txbxContent>
                          </wps:txbx>
                          <wps:bodyPr upright="1"/>
                        </wps:wsp>
                        <wps:wsp>
                          <wps:cNvPr id="4" name="文本框 4"/>
                          <wps:cNvSpPr txBox="1"/>
                          <wps:spPr>
                            <a:xfrm>
                              <a:off x="4384" y="8452"/>
                              <a:ext cx="50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szCs w:val="21"/>
                                  </w:rPr>
                                </w:pPr>
                                <w:r>
                                  <w:rPr>
                                    <w:rFonts w:hint="eastAsia"/>
                                    <w:szCs w:val="21"/>
                                  </w:rPr>
                                  <w:t>根据现场情况，结合专家意见报指挥部同意后实施现场应急处置，消除污染</w:t>
                                </w:r>
                              </w:p>
                            </w:txbxContent>
                          </wps:txbx>
                          <wps:bodyPr upright="1"/>
                        </wps:wsp>
                        <wps:wsp>
                          <wps:cNvPr id="5" name="文本框 5"/>
                          <wps:cNvSpPr txBox="1"/>
                          <wps:spPr>
                            <a:xfrm>
                              <a:off x="4384" y="7516"/>
                              <a:ext cx="50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szCs w:val="21"/>
                                  </w:rPr>
                                </w:pPr>
                                <w:r>
                                  <w:rPr>
                                    <w:rFonts w:hint="eastAsia"/>
                                    <w:szCs w:val="21"/>
                                  </w:rPr>
                                  <w:t>必要时报告指挥部请求上级应急办派遣相关部门和专业救援力量赴现场实施救援或疏散群众</w:t>
                                </w:r>
                              </w:p>
                            </w:txbxContent>
                          </wps:txbx>
                          <wps:bodyPr upright="1"/>
                        </wps:wsp>
                        <wps:wsp>
                          <wps:cNvPr id="6" name="文本框 6"/>
                          <wps:cNvSpPr txBox="1"/>
                          <wps:spPr>
                            <a:xfrm>
                              <a:off x="4384" y="6892"/>
                              <a:ext cx="50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szCs w:val="21"/>
                                  </w:rPr>
                                </w:pPr>
                                <w:r>
                                  <w:rPr>
                                    <w:rFonts w:hint="eastAsia"/>
                                    <w:szCs w:val="21"/>
                                  </w:rPr>
                                  <w:t>查找污染源，采取应急手段切断污染源，控制污染</w:t>
                                </w:r>
                              </w:p>
                            </w:txbxContent>
                          </wps:txbx>
                          <wps:bodyPr upright="1"/>
                        </wps:wsp>
                        <wps:wsp>
                          <wps:cNvPr id="7" name="文本框 7"/>
                          <wps:cNvSpPr txBox="1"/>
                          <wps:spPr>
                            <a:xfrm>
                              <a:off x="4384" y="10012"/>
                              <a:ext cx="48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szCs w:val="21"/>
                                  </w:rPr>
                                </w:pPr>
                                <w:r>
                                  <w:rPr>
                                    <w:rFonts w:hint="eastAsia"/>
                                    <w:szCs w:val="21"/>
                                  </w:rPr>
                                  <w:t>拍照、录音取证、做好询问笔录和勘验比率</w:t>
                                </w:r>
                              </w:p>
                            </w:txbxContent>
                          </wps:txbx>
                          <wps:bodyPr upright="1"/>
                        </wps:wsp>
                        <wps:wsp>
                          <wps:cNvPr id="8" name="文本框 8"/>
                          <wps:cNvSpPr txBox="1"/>
                          <wps:spPr>
                            <a:xfrm>
                              <a:off x="4384" y="10636"/>
                              <a:ext cx="48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szCs w:val="21"/>
                                  </w:rPr>
                                </w:pPr>
                                <w:r>
                                  <w:rPr>
                                    <w:rFonts w:hint="eastAsia"/>
                                    <w:szCs w:val="21"/>
                                  </w:rPr>
                                  <w:t>初步核算经济损失和环境影响</w:t>
                                </w:r>
                              </w:p>
                            </w:txbxContent>
                          </wps:txbx>
                          <wps:bodyPr upright="1"/>
                        </wps:wsp>
                        <wps:wsp>
                          <wps:cNvPr id="9" name="文本框 9"/>
                          <wps:cNvSpPr txBox="1"/>
                          <wps:spPr>
                            <a:xfrm>
                              <a:off x="4384" y="11572"/>
                              <a:ext cx="50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szCs w:val="21"/>
                                  </w:rPr>
                                </w:pPr>
                                <w:r>
                                  <w:rPr>
                                    <w:rFonts w:hint="eastAsia"/>
                                    <w:szCs w:val="21"/>
                                  </w:rPr>
                                  <w:t>向管委会、市环保局、区应急办报告现场处置情况及事件影响程度和范围</w:t>
                                </w:r>
                              </w:p>
                            </w:txbxContent>
                          </wps:txbx>
                          <wps:bodyPr upright="1"/>
                        </wps:wsp>
                        <wps:wsp>
                          <wps:cNvPr id="10" name="文本框 10"/>
                          <wps:cNvSpPr txBox="1"/>
                          <wps:spPr>
                            <a:xfrm>
                              <a:off x="4384" y="12508"/>
                              <a:ext cx="50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szCs w:val="21"/>
                                  </w:rPr>
                                </w:pPr>
                                <w:r>
                                  <w:rPr>
                                    <w:rFonts w:hint="eastAsia"/>
                                    <w:szCs w:val="21"/>
                                  </w:rPr>
                                  <w:t>授权办公室对外发布新闻信息</w:t>
                                </w:r>
                              </w:p>
                            </w:txbxContent>
                          </wps:txbx>
                          <wps:bodyPr upright="1"/>
                        </wps:wsp>
                        <wps:wsp>
                          <wps:cNvPr id="11" name="文本框 11"/>
                          <wps:cNvSpPr txBox="1"/>
                          <wps:spPr>
                            <a:xfrm>
                              <a:off x="4384" y="9388"/>
                              <a:ext cx="48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szCs w:val="21"/>
                                  </w:rPr>
                                </w:pPr>
                                <w:r>
                                  <w:rPr>
                                    <w:rFonts w:hint="eastAsia"/>
                                    <w:szCs w:val="21"/>
                                  </w:rPr>
                                  <w:t>勘察现场，采样监测</w:t>
                                </w:r>
                              </w:p>
                            </w:txbxContent>
                          </wps:txbx>
                          <wps:bodyPr upright="1"/>
                        </wps:wsp>
                        <wps:wsp>
                          <wps:cNvPr id="12" name="文本框 12"/>
                          <wps:cNvSpPr txBox="1"/>
                          <wps:spPr>
                            <a:xfrm>
                              <a:off x="4384" y="13288"/>
                              <a:ext cx="50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szCs w:val="21"/>
                                  </w:rPr>
                                </w:pPr>
                                <w:r>
                                  <w:rPr>
                                    <w:rFonts w:hint="eastAsia"/>
                                    <w:szCs w:val="21"/>
                                  </w:rPr>
                                  <w:t>决定是否实施行政处罚或由监察部门追究当事人行政责任</w:t>
                                </w:r>
                              </w:p>
                            </w:txbxContent>
                          </wps:txbx>
                          <wps:bodyPr upright="1"/>
                        </wps:wsp>
                        <wps:wsp>
                          <wps:cNvPr id="13" name="文本框 13"/>
                          <wps:cNvSpPr txBox="1"/>
                          <wps:spPr>
                            <a:xfrm>
                              <a:off x="4384" y="14380"/>
                              <a:ext cx="50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szCs w:val="21"/>
                                  </w:rPr>
                                </w:pPr>
                                <w:r>
                                  <w:rPr>
                                    <w:rFonts w:hint="eastAsia"/>
                                    <w:szCs w:val="21"/>
                                  </w:rPr>
                                  <w:t>当事人构成犯罪的，移交司法机关处理</w:t>
                                </w:r>
                              </w:p>
                            </w:txbxContent>
                          </wps:txbx>
                          <wps:bodyPr upright="1"/>
                        </wps:wsp>
                        <wps:wsp>
                          <wps:cNvPr id="14" name="直接连接符 14"/>
                          <wps:cNvCnPr/>
                          <wps:spPr>
                            <a:xfrm>
                              <a:off x="3484" y="7984"/>
                              <a:ext cx="900" cy="0"/>
                            </a:xfrm>
                            <a:prstGeom prst="line">
                              <a:avLst/>
                            </a:prstGeom>
                            <a:ln w="9525" cap="flat" cmpd="sng">
                              <a:solidFill>
                                <a:srgbClr val="000000"/>
                              </a:solidFill>
                              <a:prstDash val="solid"/>
                              <a:headEnd type="none" w="med" len="med"/>
                              <a:tailEnd type="none" w="med" len="med"/>
                            </a:ln>
                          </wps:spPr>
                          <wps:bodyPr upright="1"/>
                        </wps:wsp>
                        <wps:wsp>
                          <wps:cNvPr id="15" name="直接连接符 15"/>
                          <wps:cNvCnPr/>
                          <wps:spPr>
                            <a:xfrm>
                              <a:off x="3844" y="7204"/>
                              <a:ext cx="540" cy="0"/>
                            </a:xfrm>
                            <a:prstGeom prst="line">
                              <a:avLst/>
                            </a:prstGeom>
                            <a:ln w="9525" cap="flat" cmpd="sng">
                              <a:solidFill>
                                <a:srgbClr val="000000"/>
                              </a:solidFill>
                              <a:prstDash val="solid"/>
                              <a:headEnd type="none" w="med" len="med"/>
                              <a:tailEnd type="none" w="med" len="med"/>
                            </a:ln>
                          </wps:spPr>
                          <wps:bodyPr upright="1"/>
                        </wps:wsp>
                        <wps:wsp>
                          <wps:cNvPr id="16" name="直接连接符 16"/>
                          <wps:cNvCnPr/>
                          <wps:spPr>
                            <a:xfrm>
                              <a:off x="3844" y="8764"/>
                              <a:ext cx="540" cy="0"/>
                            </a:xfrm>
                            <a:prstGeom prst="line">
                              <a:avLst/>
                            </a:prstGeom>
                            <a:ln w="9525" cap="flat" cmpd="sng">
                              <a:solidFill>
                                <a:srgbClr val="000000"/>
                              </a:solidFill>
                              <a:prstDash val="solid"/>
                              <a:headEnd type="none" w="med" len="med"/>
                              <a:tailEnd type="none" w="med" len="med"/>
                            </a:ln>
                          </wps:spPr>
                          <wps:bodyPr upright="1"/>
                        </wps:wsp>
                        <wps:wsp>
                          <wps:cNvPr id="17" name="直接连接符 17"/>
                          <wps:cNvCnPr/>
                          <wps:spPr>
                            <a:xfrm>
                              <a:off x="3844" y="7204"/>
                              <a:ext cx="0" cy="1560"/>
                            </a:xfrm>
                            <a:prstGeom prst="line">
                              <a:avLst/>
                            </a:prstGeom>
                            <a:ln w="9525" cap="flat" cmpd="sng">
                              <a:solidFill>
                                <a:srgbClr val="000000"/>
                              </a:solidFill>
                              <a:prstDash val="solid"/>
                              <a:headEnd type="none" w="med" len="med"/>
                              <a:tailEnd type="none" w="med" len="med"/>
                            </a:ln>
                          </wps:spPr>
                          <wps:bodyPr upright="1"/>
                        </wps:wsp>
                        <wps:wsp>
                          <wps:cNvPr id="18" name="直接连接符 18"/>
                          <wps:cNvCnPr/>
                          <wps:spPr>
                            <a:xfrm>
                              <a:off x="3124" y="10324"/>
                              <a:ext cx="1260" cy="0"/>
                            </a:xfrm>
                            <a:prstGeom prst="line">
                              <a:avLst/>
                            </a:prstGeom>
                            <a:ln w="9525" cap="flat" cmpd="sng">
                              <a:solidFill>
                                <a:srgbClr val="000000"/>
                              </a:solidFill>
                              <a:prstDash val="solid"/>
                              <a:headEnd type="none" w="med" len="med"/>
                              <a:tailEnd type="none" w="med" len="med"/>
                            </a:ln>
                          </wps:spPr>
                          <wps:bodyPr upright="1"/>
                        </wps:wsp>
                        <wps:wsp>
                          <wps:cNvPr id="19" name="直接连接符 19"/>
                          <wps:cNvCnPr/>
                          <wps:spPr>
                            <a:xfrm>
                              <a:off x="3844" y="9544"/>
                              <a:ext cx="0" cy="1404"/>
                            </a:xfrm>
                            <a:prstGeom prst="line">
                              <a:avLst/>
                            </a:prstGeom>
                            <a:ln w="9525" cap="flat" cmpd="sng">
                              <a:solidFill>
                                <a:srgbClr val="000000"/>
                              </a:solidFill>
                              <a:prstDash val="solid"/>
                              <a:headEnd type="none" w="med" len="med"/>
                              <a:tailEnd type="none" w="med" len="med"/>
                            </a:ln>
                          </wps:spPr>
                          <wps:bodyPr upright="1"/>
                        </wps:wsp>
                        <wps:wsp>
                          <wps:cNvPr id="20" name="直接连接符 20"/>
                          <wps:cNvCnPr/>
                          <wps:spPr>
                            <a:xfrm>
                              <a:off x="3844" y="9544"/>
                              <a:ext cx="540" cy="0"/>
                            </a:xfrm>
                            <a:prstGeom prst="line">
                              <a:avLst/>
                            </a:prstGeom>
                            <a:ln w="9525" cap="flat" cmpd="sng">
                              <a:solidFill>
                                <a:srgbClr val="000000"/>
                              </a:solidFill>
                              <a:prstDash val="solid"/>
                              <a:headEnd type="none" w="med" len="med"/>
                              <a:tailEnd type="none" w="med" len="med"/>
                            </a:ln>
                          </wps:spPr>
                          <wps:bodyPr upright="1"/>
                        </wps:wsp>
                        <wps:wsp>
                          <wps:cNvPr id="21" name="直接连接符 21"/>
                          <wps:cNvCnPr/>
                          <wps:spPr>
                            <a:xfrm>
                              <a:off x="3844" y="10948"/>
                              <a:ext cx="540" cy="0"/>
                            </a:xfrm>
                            <a:prstGeom prst="line">
                              <a:avLst/>
                            </a:prstGeom>
                            <a:ln w="9525" cap="flat" cmpd="sng">
                              <a:solidFill>
                                <a:srgbClr val="000000"/>
                              </a:solidFill>
                              <a:prstDash val="solid"/>
                              <a:headEnd type="none" w="med" len="med"/>
                              <a:tailEnd type="none" w="med" len="med"/>
                            </a:ln>
                          </wps:spPr>
                          <wps:bodyPr upright="1"/>
                        </wps:wsp>
                        <wps:wsp>
                          <wps:cNvPr id="22" name="直接连接符 22"/>
                          <wps:cNvCnPr/>
                          <wps:spPr>
                            <a:xfrm>
                              <a:off x="3844" y="11884"/>
                              <a:ext cx="540" cy="0"/>
                            </a:xfrm>
                            <a:prstGeom prst="line">
                              <a:avLst/>
                            </a:prstGeom>
                            <a:ln w="9525" cap="flat" cmpd="sng">
                              <a:solidFill>
                                <a:srgbClr val="000000"/>
                              </a:solidFill>
                              <a:prstDash val="solid"/>
                              <a:headEnd type="none" w="med" len="med"/>
                              <a:tailEnd type="none" w="med" len="med"/>
                            </a:ln>
                          </wps:spPr>
                          <wps:bodyPr upright="1"/>
                        </wps:wsp>
                        <wps:wsp>
                          <wps:cNvPr id="23" name="直接连接符 23"/>
                          <wps:cNvCnPr/>
                          <wps:spPr>
                            <a:xfrm>
                              <a:off x="3844" y="11884"/>
                              <a:ext cx="0" cy="2808"/>
                            </a:xfrm>
                            <a:prstGeom prst="line">
                              <a:avLst/>
                            </a:prstGeom>
                            <a:ln w="9525" cap="flat" cmpd="sng">
                              <a:solidFill>
                                <a:srgbClr val="000000"/>
                              </a:solidFill>
                              <a:prstDash val="solid"/>
                              <a:headEnd type="none" w="med" len="med"/>
                              <a:tailEnd type="none" w="med" len="med"/>
                            </a:ln>
                          </wps:spPr>
                          <wps:bodyPr upright="1"/>
                        </wps:wsp>
                        <wps:wsp>
                          <wps:cNvPr id="24" name="直接连接符 24"/>
                          <wps:cNvCnPr/>
                          <wps:spPr>
                            <a:xfrm>
                              <a:off x="3844" y="14692"/>
                              <a:ext cx="540" cy="0"/>
                            </a:xfrm>
                            <a:prstGeom prst="line">
                              <a:avLst/>
                            </a:prstGeom>
                            <a:ln w="9525" cap="flat" cmpd="sng">
                              <a:solidFill>
                                <a:srgbClr val="000000"/>
                              </a:solidFill>
                              <a:prstDash val="solid"/>
                              <a:headEnd type="none" w="med" len="med"/>
                              <a:tailEnd type="none" w="med" len="med"/>
                            </a:ln>
                          </wps:spPr>
                          <wps:bodyPr upright="1"/>
                        </wps:wsp>
                        <wps:wsp>
                          <wps:cNvPr id="25" name="直接连接符 25"/>
                          <wps:cNvCnPr/>
                          <wps:spPr>
                            <a:xfrm>
                              <a:off x="3844" y="12820"/>
                              <a:ext cx="540" cy="0"/>
                            </a:xfrm>
                            <a:prstGeom prst="line">
                              <a:avLst/>
                            </a:prstGeom>
                            <a:ln w="9525" cap="flat" cmpd="sng">
                              <a:solidFill>
                                <a:srgbClr val="000000"/>
                              </a:solidFill>
                              <a:prstDash val="solid"/>
                              <a:headEnd type="none" w="med" len="med"/>
                              <a:tailEnd type="none" w="med" len="med"/>
                            </a:ln>
                          </wps:spPr>
                          <wps:bodyPr upright="1"/>
                        </wps:wsp>
                        <wps:wsp>
                          <wps:cNvPr id="26" name="直接连接符 26"/>
                          <wps:cNvCnPr/>
                          <wps:spPr>
                            <a:xfrm>
                              <a:off x="3844" y="13756"/>
                              <a:ext cx="540" cy="0"/>
                            </a:xfrm>
                            <a:prstGeom prst="line">
                              <a:avLst/>
                            </a:prstGeom>
                            <a:ln w="9525" cap="flat" cmpd="sng">
                              <a:solidFill>
                                <a:srgbClr val="000000"/>
                              </a:solidFill>
                              <a:prstDash val="solid"/>
                              <a:headEnd type="none" w="med" len="med"/>
                              <a:tailEnd type="none" w="med" len="med"/>
                            </a:ln>
                          </wps:spPr>
                          <wps:bodyPr upright="1"/>
                        </wps:wsp>
                        <wps:wsp>
                          <wps:cNvPr id="27" name="直接连接符 27"/>
                          <wps:cNvCnPr/>
                          <wps:spPr>
                            <a:xfrm>
                              <a:off x="3484" y="13288"/>
                              <a:ext cx="360" cy="0"/>
                            </a:xfrm>
                            <a:prstGeom prst="line">
                              <a:avLst/>
                            </a:prstGeom>
                            <a:ln w="9525" cap="flat" cmpd="sng">
                              <a:solidFill>
                                <a:srgbClr val="000000"/>
                              </a:solidFill>
                              <a:prstDash val="solid"/>
                              <a:headEnd type="none" w="med" len="med"/>
                              <a:tailEnd type="none" w="med" len="med"/>
                            </a:ln>
                          </wps:spPr>
                          <wps:bodyPr upright="1"/>
                        </wps:wsp>
                        <wps:wsp>
                          <wps:cNvPr id="28" name="直接连接符 28"/>
                          <wps:cNvCnPr/>
                          <wps:spPr>
                            <a:xfrm>
                              <a:off x="2044" y="7204"/>
                              <a:ext cx="0" cy="468"/>
                            </a:xfrm>
                            <a:prstGeom prst="line">
                              <a:avLst/>
                            </a:prstGeom>
                            <a:ln w="9525" cap="flat" cmpd="sng">
                              <a:solidFill>
                                <a:srgbClr val="000000"/>
                              </a:solidFill>
                              <a:prstDash val="solid"/>
                              <a:headEnd type="none" w="med" len="med"/>
                              <a:tailEnd type="triangle" w="med" len="med"/>
                            </a:ln>
                          </wps:spPr>
                          <wps:bodyPr upright="1"/>
                        </wps:wsp>
                        <wps:wsp>
                          <wps:cNvPr id="29" name="直接连接符 29"/>
                          <wps:cNvCnPr/>
                          <wps:spPr>
                            <a:xfrm>
                              <a:off x="2044" y="8296"/>
                              <a:ext cx="0" cy="1716"/>
                            </a:xfrm>
                            <a:prstGeom prst="line">
                              <a:avLst/>
                            </a:prstGeom>
                            <a:ln w="9525" cap="flat" cmpd="sng">
                              <a:solidFill>
                                <a:srgbClr val="000000"/>
                              </a:solidFill>
                              <a:prstDash val="solid"/>
                              <a:headEnd type="none" w="med" len="med"/>
                              <a:tailEnd type="triangle" w="med" len="med"/>
                            </a:ln>
                          </wps:spPr>
                          <wps:bodyPr upright="1"/>
                        </wps:wsp>
                        <wps:wsp>
                          <wps:cNvPr id="30" name="直接连接符 30"/>
                          <wps:cNvCnPr/>
                          <wps:spPr>
                            <a:xfrm>
                              <a:off x="2044" y="10636"/>
                              <a:ext cx="0" cy="2184"/>
                            </a:xfrm>
                            <a:prstGeom prst="line">
                              <a:avLst/>
                            </a:prstGeom>
                            <a:ln w="9525" cap="flat" cmpd="sng">
                              <a:solidFill>
                                <a:srgbClr val="000000"/>
                              </a:solidFill>
                              <a:prstDash val="solid"/>
                              <a:headEnd type="none" w="med" len="med"/>
                              <a:tailEnd type="triangle" w="med" len="med"/>
                            </a:ln>
                          </wps:spPr>
                          <wps:bodyPr upright="1"/>
                        </wps:wsp>
                        <wps:wsp>
                          <wps:cNvPr id="31" name="文本框 31"/>
                          <wps:cNvSpPr txBox="1"/>
                          <wps:spPr>
                            <a:xfrm>
                              <a:off x="784" y="2212"/>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事发单位报告</w:t>
                                </w:r>
                              </w:p>
                            </w:txbxContent>
                          </wps:txbx>
                          <wps:bodyPr upright="1"/>
                        </wps:wsp>
                        <wps:wsp>
                          <wps:cNvPr id="32" name="文本框 32"/>
                          <wps:cNvSpPr txBox="1"/>
                          <wps:spPr>
                            <a:xfrm>
                              <a:off x="2584" y="2212"/>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群众举报</w:t>
                                </w:r>
                              </w:p>
                            </w:txbxContent>
                          </wps:txbx>
                          <wps:bodyPr upright="1"/>
                        </wps:wsp>
                        <wps:wsp>
                          <wps:cNvPr id="33" name="直接连接符 33"/>
                          <wps:cNvCnPr/>
                          <wps:spPr>
                            <a:xfrm>
                              <a:off x="1684" y="2680"/>
                              <a:ext cx="0" cy="468"/>
                            </a:xfrm>
                            <a:prstGeom prst="line">
                              <a:avLst/>
                            </a:prstGeom>
                            <a:ln w="9525" cap="flat" cmpd="sng">
                              <a:solidFill>
                                <a:srgbClr val="000000"/>
                              </a:solidFill>
                              <a:prstDash val="solid"/>
                              <a:headEnd type="none" w="med" len="med"/>
                              <a:tailEnd type="triangle" w="med" len="med"/>
                            </a:ln>
                          </wps:spPr>
                          <wps:bodyPr upright="1"/>
                        </wps:wsp>
                        <wps:wsp>
                          <wps:cNvPr id="34" name="直接连接符 34"/>
                          <wps:cNvCnPr/>
                          <wps:spPr>
                            <a:xfrm>
                              <a:off x="2764" y="2680"/>
                              <a:ext cx="0" cy="468"/>
                            </a:xfrm>
                            <a:prstGeom prst="line">
                              <a:avLst/>
                            </a:prstGeom>
                            <a:ln w="9525" cap="flat" cmpd="sng">
                              <a:solidFill>
                                <a:srgbClr val="000000"/>
                              </a:solidFill>
                              <a:prstDash val="solid"/>
                              <a:headEnd type="none" w="med" len="med"/>
                              <a:tailEnd type="triangle" w="med" len="med"/>
                            </a:ln>
                          </wps:spPr>
                          <wps:bodyPr upright="1"/>
                        </wps:wsp>
                        <wps:wsp>
                          <wps:cNvPr id="35" name="文本框 35"/>
                          <wps:cNvSpPr txBox="1"/>
                          <wps:spPr>
                            <a:xfrm>
                              <a:off x="979" y="3148"/>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szCs w:val="21"/>
                                  </w:rPr>
                                </w:pPr>
                                <w:r>
                                  <w:rPr>
                                    <w:rFonts w:hint="eastAsia"/>
                                    <w:szCs w:val="21"/>
                                    <w:lang w:val="en-US" w:eastAsia="zh-CN"/>
                                  </w:rPr>
                                  <w:t>应急工作协调小组</w:t>
                                </w:r>
                                <w:r>
                                  <w:rPr>
                                    <w:rFonts w:hint="eastAsia"/>
                                    <w:szCs w:val="21"/>
                                  </w:rPr>
                                  <w:t>值班室接警</w:t>
                                </w:r>
                              </w:p>
                            </w:txbxContent>
                          </wps:txbx>
                          <wps:bodyPr upright="1"/>
                        </wps:wsp>
                        <wps:wsp>
                          <wps:cNvPr id="36" name="文本框 36"/>
                          <wps:cNvSpPr txBox="1"/>
                          <wps:spPr>
                            <a:xfrm>
                              <a:off x="3784" y="3180"/>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szCs w:val="21"/>
                                  </w:rPr>
                                </w:pPr>
                                <w:r>
                                  <w:rPr>
                                    <w:rFonts w:hint="eastAsia"/>
                                    <w:szCs w:val="21"/>
                                  </w:rPr>
                                  <w:t>监测数据报告</w:t>
                                </w:r>
                              </w:p>
                            </w:txbxContent>
                          </wps:txbx>
                          <wps:bodyPr upright="1"/>
                        </wps:wsp>
                        <wps:wsp>
                          <wps:cNvPr id="37" name="文本框 37"/>
                          <wps:cNvSpPr txBox="1"/>
                          <wps:spPr>
                            <a:xfrm>
                              <a:off x="1144" y="406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hint="eastAsia"/>
                                    <w:szCs w:val="21"/>
                                  </w:rPr>
                                </w:pPr>
                                <w:r>
                                  <w:rPr>
                                    <w:rFonts w:hint="eastAsia"/>
                                    <w:szCs w:val="21"/>
                                  </w:rPr>
                                  <w:t>向应急指挥部报告</w:t>
                                </w:r>
                              </w:p>
                            </w:txbxContent>
                          </wps:txbx>
                          <wps:bodyPr upright="1"/>
                        </wps:wsp>
                        <wps:wsp>
                          <wps:cNvPr id="38" name="文本框 38"/>
                          <wps:cNvSpPr txBox="1"/>
                          <wps:spPr>
                            <a:xfrm>
                              <a:off x="784" y="5020"/>
                              <a:ext cx="27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jc w:val="left"/>
                                  <w:rPr>
                                    <w:rFonts w:hint="eastAsia"/>
                                    <w:szCs w:val="21"/>
                                  </w:rPr>
                                </w:pPr>
                                <w:r>
                                  <w:rPr>
                                    <w:rFonts w:hint="eastAsia"/>
                                    <w:szCs w:val="21"/>
                                  </w:rPr>
                                  <w:t>指挥部对事件进行分析，确定应急处置方案</w:t>
                                </w:r>
                              </w:p>
                              <w:p>
                                <w:pPr>
                                  <w:ind w:firstLine="210" w:firstLineChars="100"/>
                                  <w:rPr>
                                    <w:rFonts w:hint="eastAsia"/>
                                    <w:szCs w:val="21"/>
                                  </w:rPr>
                                </w:pPr>
                              </w:p>
                              <w:p>
                                <w:pPr>
                                  <w:rPr>
                                    <w:szCs w:val="21"/>
                                  </w:rPr>
                                </w:pPr>
                              </w:p>
                            </w:txbxContent>
                          </wps:txbx>
                          <wps:bodyPr upright="1"/>
                        </wps:wsp>
                        <wps:wsp>
                          <wps:cNvPr id="39" name="文本框 39"/>
                          <wps:cNvSpPr txBox="1"/>
                          <wps:spPr>
                            <a:xfrm>
                              <a:off x="784" y="6424"/>
                              <a:ext cx="27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派遣现场处置人员赶赴现场调查处理</w:t>
                                </w:r>
                              </w:p>
                            </w:txbxContent>
                          </wps:txbx>
                          <wps:bodyPr upright="1"/>
                        </wps:wsp>
                        <wps:wsp>
                          <wps:cNvPr id="40" name="直接连接符 40"/>
                          <wps:cNvCnPr/>
                          <wps:spPr>
                            <a:xfrm>
                              <a:off x="3484" y="5332"/>
                              <a:ext cx="360" cy="0"/>
                            </a:xfrm>
                            <a:prstGeom prst="line">
                              <a:avLst/>
                            </a:prstGeom>
                            <a:ln w="9525" cap="flat" cmpd="sng">
                              <a:solidFill>
                                <a:srgbClr val="000000"/>
                              </a:solidFill>
                              <a:prstDash val="solid"/>
                              <a:headEnd type="none" w="med" len="med"/>
                              <a:tailEnd type="none" w="med" len="med"/>
                            </a:ln>
                          </wps:spPr>
                          <wps:bodyPr upright="1"/>
                        </wps:wsp>
                        <wps:wsp>
                          <wps:cNvPr id="41" name="直接连接符 41"/>
                          <wps:cNvCnPr/>
                          <wps:spPr>
                            <a:xfrm>
                              <a:off x="3844" y="4864"/>
                              <a:ext cx="0" cy="780"/>
                            </a:xfrm>
                            <a:prstGeom prst="line">
                              <a:avLst/>
                            </a:prstGeom>
                            <a:ln w="9525" cap="flat" cmpd="sng">
                              <a:solidFill>
                                <a:srgbClr val="000000"/>
                              </a:solidFill>
                              <a:prstDash val="solid"/>
                              <a:headEnd type="none" w="med" len="med"/>
                              <a:tailEnd type="none" w="med" len="med"/>
                            </a:ln>
                          </wps:spPr>
                          <wps:bodyPr upright="1"/>
                        </wps:wsp>
                        <wps:wsp>
                          <wps:cNvPr id="42" name="文本框 42"/>
                          <wps:cNvSpPr txBox="1"/>
                          <wps:spPr>
                            <a:xfrm>
                              <a:off x="4204" y="5332"/>
                              <a:ext cx="50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szCs w:val="21"/>
                                  </w:rPr>
                                </w:pPr>
                                <w:r>
                                  <w:rPr>
                                    <w:rFonts w:hint="eastAsia"/>
                                    <w:szCs w:val="21"/>
                                  </w:rPr>
                                  <w:t>立即向管委会、市环保局、区应急办报告</w:t>
                                </w:r>
                              </w:p>
                            </w:txbxContent>
                          </wps:txbx>
                          <wps:bodyPr upright="1"/>
                        </wps:wsp>
                        <wps:wsp>
                          <wps:cNvPr id="43" name="文本框 43"/>
                          <wps:cNvSpPr txBox="1"/>
                          <wps:spPr>
                            <a:xfrm>
                              <a:off x="4204" y="4552"/>
                              <a:ext cx="50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szCs w:val="21"/>
                                  </w:rPr>
                                </w:pPr>
                                <w:r>
                                  <w:rPr>
                                    <w:rFonts w:hint="eastAsia"/>
                                    <w:szCs w:val="21"/>
                                  </w:rPr>
                                  <w:t>判定突发事件等级，决定是否启动应急预案</w:t>
                                </w:r>
                              </w:p>
                            </w:txbxContent>
                          </wps:txbx>
                          <wps:bodyPr upright="1"/>
                        </wps:wsp>
                        <wps:wsp>
                          <wps:cNvPr id="44" name="文本框 44"/>
                          <wps:cNvSpPr txBox="1"/>
                          <wps:spPr>
                            <a:xfrm>
                              <a:off x="4204" y="5956"/>
                              <a:ext cx="50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szCs w:val="21"/>
                                  </w:rPr>
                                </w:pPr>
                                <w:r>
                                  <w:rPr>
                                    <w:rFonts w:hint="eastAsia"/>
                                    <w:szCs w:val="21"/>
                                  </w:rPr>
                                  <w:t>紧急调运应急物资和后勤物品至事发现场</w:t>
                                </w:r>
                              </w:p>
                            </w:txbxContent>
                          </wps:txbx>
                          <wps:bodyPr upright="1"/>
                        </wps:wsp>
                        <wps:wsp>
                          <wps:cNvPr id="45" name="直接连接符 45"/>
                          <wps:cNvCnPr/>
                          <wps:spPr>
                            <a:xfrm>
                              <a:off x="1684" y="3616"/>
                              <a:ext cx="0" cy="468"/>
                            </a:xfrm>
                            <a:prstGeom prst="line">
                              <a:avLst/>
                            </a:prstGeom>
                            <a:ln w="9525" cap="flat" cmpd="sng">
                              <a:solidFill>
                                <a:srgbClr val="000000"/>
                              </a:solidFill>
                              <a:prstDash val="solid"/>
                              <a:headEnd type="none" w="med" len="med"/>
                              <a:tailEnd type="triangle" w="med" len="med"/>
                            </a:ln>
                          </wps:spPr>
                          <wps:bodyPr upright="1"/>
                        </wps:wsp>
                        <wps:wsp>
                          <wps:cNvPr id="46" name="直接连接符 46"/>
                          <wps:cNvCnPr/>
                          <wps:spPr>
                            <a:xfrm>
                              <a:off x="3305" y="3768"/>
                              <a:ext cx="0" cy="288"/>
                            </a:xfrm>
                            <a:prstGeom prst="line">
                              <a:avLst/>
                            </a:prstGeom>
                            <a:ln w="9525" cap="flat" cmpd="sng">
                              <a:solidFill>
                                <a:srgbClr val="000000"/>
                              </a:solidFill>
                              <a:prstDash val="solid"/>
                              <a:headEnd type="none" w="med" len="med"/>
                              <a:tailEnd type="triangle" w="med" len="med"/>
                            </a:ln>
                          </wps:spPr>
                          <wps:bodyPr upright="1"/>
                        </wps:wsp>
                        <wps:wsp>
                          <wps:cNvPr id="47" name="直接连接符 47"/>
                          <wps:cNvCnPr/>
                          <wps:spPr>
                            <a:xfrm>
                              <a:off x="3320" y="3752"/>
                              <a:ext cx="659" cy="20"/>
                            </a:xfrm>
                            <a:prstGeom prst="line">
                              <a:avLst/>
                            </a:prstGeom>
                            <a:ln w="9525" cap="flat" cmpd="sng">
                              <a:solidFill>
                                <a:srgbClr val="000000"/>
                              </a:solidFill>
                              <a:prstDash val="solid"/>
                              <a:headEnd type="none" w="med" len="med"/>
                              <a:tailEnd type="none" w="med" len="med"/>
                            </a:ln>
                          </wps:spPr>
                          <wps:bodyPr upright="1"/>
                        </wps:wsp>
                        <wps:wsp>
                          <wps:cNvPr id="48" name="直接连接符 48"/>
                          <wps:cNvCnPr/>
                          <wps:spPr>
                            <a:xfrm>
                              <a:off x="3484" y="3616"/>
                              <a:ext cx="0" cy="156"/>
                            </a:xfrm>
                            <a:prstGeom prst="line">
                              <a:avLst/>
                            </a:prstGeom>
                            <a:ln w="9525" cap="flat" cmpd="sng">
                              <a:solidFill>
                                <a:srgbClr val="000000"/>
                              </a:solidFill>
                              <a:prstDash val="solid"/>
                              <a:headEnd type="none" w="med" len="med"/>
                              <a:tailEnd type="none" w="med" len="med"/>
                            </a:ln>
                          </wps:spPr>
                          <wps:bodyPr upright="1"/>
                        </wps:wsp>
                        <wps:wsp>
                          <wps:cNvPr id="49" name="直接连接符 49"/>
                          <wps:cNvCnPr/>
                          <wps:spPr>
                            <a:xfrm>
                              <a:off x="1864" y="4552"/>
                              <a:ext cx="0" cy="468"/>
                            </a:xfrm>
                            <a:prstGeom prst="line">
                              <a:avLst/>
                            </a:prstGeom>
                            <a:ln w="9525" cap="flat" cmpd="sng">
                              <a:solidFill>
                                <a:srgbClr val="000000"/>
                              </a:solidFill>
                              <a:prstDash val="solid"/>
                              <a:headEnd type="none" w="med" len="med"/>
                              <a:tailEnd type="triangle" w="med" len="med"/>
                            </a:ln>
                          </wps:spPr>
                          <wps:bodyPr upright="1"/>
                        </wps:wsp>
                        <wps:wsp>
                          <wps:cNvPr id="50" name="直接连接符 50"/>
                          <wps:cNvCnPr/>
                          <wps:spPr>
                            <a:xfrm>
                              <a:off x="3844" y="5644"/>
                              <a:ext cx="360" cy="0"/>
                            </a:xfrm>
                            <a:prstGeom prst="line">
                              <a:avLst/>
                            </a:prstGeom>
                            <a:ln w="9525" cap="flat" cmpd="sng">
                              <a:solidFill>
                                <a:srgbClr val="000000"/>
                              </a:solidFill>
                              <a:prstDash val="solid"/>
                              <a:headEnd type="none" w="med" len="med"/>
                              <a:tailEnd type="none" w="med" len="med"/>
                            </a:ln>
                          </wps:spPr>
                          <wps:bodyPr upright="1"/>
                        </wps:wsp>
                        <wps:wsp>
                          <wps:cNvPr id="51" name="直接连接符 51"/>
                          <wps:cNvCnPr/>
                          <wps:spPr>
                            <a:xfrm>
                              <a:off x="1864" y="5800"/>
                              <a:ext cx="0" cy="624"/>
                            </a:xfrm>
                            <a:prstGeom prst="line">
                              <a:avLst/>
                            </a:prstGeom>
                            <a:ln w="9525" cap="flat" cmpd="sng">
                              <a:solidFill>
                                <a:srgbClr val="000000"/>
                              </a:solidFill>
                              <a:prstDash val="solid"/>
                              <a:headEnd type="none" w="med" len="med"/>
                              <a:tailEnd type="triangle" w="med" len="med"/>
                            </a:ln>
                          </wps:spPr>
                          <wps:bodyPr upright="1"/>
                        </wps:wsp>
                        <wps:wsp>
                          <wps:cNvPr id="52" name="直接连接符 52"/>
                          <wps:cNvCnPr/>
                          <wps:spPr>
                            <a:xfrm>
                              <a:off x="1864" y="6112"/>
                              <a:ext cx="2340" cy="0"/>
                            </a:xfrm>
                            <a:prstGeom prst="line">
                              <a:avLst/>
                            </a:prstGeom>
                            <a:ln w="9525" cap="flat" cmpd="sng">
                              <a:solidFill>
                                <a:srgbClr val="000000"/>
                              </a:solidFill>
                              <a:prstDash val="solid"/>
                              <a:headEnd type="none" w="med" len="med"/>
                              <a:tailEnd type="none" w="med" len="med"/>
                            </a:ln>
                          </wps:spPr>
                          <wps:bodyPr upright="1"/>
                        </wps:wsp>
                      </wpg:grpSp>
                      <wps:wsp>
                        <wps:cNvPr id="54" name="直接连接符 54"/>
                        <wps:cNvCnPr/>
                        <wps:spPr>
                          <a:xfrm>
                            <a:off x="4924" y="5020"/>
                            <a:ext cx="360" cy="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4.8pt;margin-top:4.8pt;height:592.4pt;width:432pt;z-index:251658240;mso-width-relative:page;mso-height-relative:page;" coordorigin="1864,2368" coordsize="8640,12636" o:gfxdata="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">
                <o:lock v:ext="edit" aspectratio="f"/>
                <v:group id="_x0000_s1026" o:spid="_x0000_s1026" o:spt="203" style="position:absolute;left:1864;top:2368;height:12636;width:8640;" coordorigin="784,2212" coordsize="8640,12636"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964;top:7672;height:624;width:2520;" fillcolor="#FFFFFF" filled="t" stroked="t" coordsize="21600,21600" o:gfxdata="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3I6ugAAANo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ind w:firstLine="210" w:firstLineChars="100"/>
                            <w:jc w:val="center"/>
                            <w:rPr>
                              <w:rFonts w:hint="eastAsia"/>
                              <w:szCs w:val="21"/>
                            </w:rPr>
                          </w:pPr>
                          <w:r>
                            <w:rPr>
                              <w:rFonts w:hint="eastAsia"/>
                              <w:szCs w:val="21"/>
                            </w:rPr>
                            <w:t>现场应急处置</w:t>
                          </w:r>
                        </w:p>
                      </w:txbxContent>
                    </v:textbox>
                  </v:shape>
                  <v:shape id="_x0000_s1026" o:spid="_x0000_s1026" o:spt="202" type="#_x0000_t202" style="position:absolute;left:964;top:10012;height:624;width:2160;" fillcolor="#FFFFFF" filled="t" stroked="t" coordsize="21600,21600" o:gfxdata="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exN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210" w:firstLineChars="100"/>
                            <w:jc w:val="center"/>
                            <w:rPr>
                              <w:rFonts w:hint="eastAsia"/>
                              <w:szCs w:val="21"/>
                            </w:rPr>
                          </w:pPr>
                          <w:r>
                            <w:rPr>
                              <w:rFonts w:hint="eastAsia"/>
                              <w:szCs w:val="21"/>
                            </w:rPr>
                            <w:t>现场调查取证</w:t>
                          </w:r>
                        </w:p>
                      </w:txbxContent>
                    </v:textbox>
                  </v:shape>
                  <v:shape id="_x0000_s1026" o:spid="_x0000_s1026" o:spt="202" type="#_x0000_t202" style="position:absolute;left:964;top:12820;height:936;width:2520;" fillcolor="#FFFFFF" filled="t" stroked="t" coordsize="21600,21600" o:gfxdata="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SUnW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210" w:firstLineChars="100"/>
                            <w:jc w:val="center"/>
                            <w:rPr>
                              <w:rFonts w:hint="eastAsia"/>
                              <w:szCs w:val="21"/>
                            </w:rPr>
                          </w:pPr>
                          <w:r>
                            <w:rPr>
                              <w:rFonts w:hint="eastAsia"/>
                              <w:szCs w:val="21"/>
                            </w:rPr>
                            <w:t>将现场处置情况向指挥部报告</w:t>
                          </w:r>
                        </w:p>
                      </w:txbxContent>
                    </v:textbox>
                  </v:shape>
                  <v:shape id="_x0000_s1026" o:spid="_x0000_s1026" o:spt="202" type="#_x0000_t202" style="position:absolute;left:4384;top:8452;height:780;width:5040;" fillcolor="#FFFFFF" filled="t" stroked="t" coordsize="21600,21600" o:gfxdata="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0aK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105" w:firstLineChars="50"/>
                            <w:rPr>
                              <w:rFonts w:hint="eastAsia"/>
                              <w:szCs w:val="21"/>
                            </w:rPr>
                          </w:pPr>
                          <w:r>
                            <w:rPr>
                              <w:rFonts w:hint="eastAsia"/>
                              <w:szCs w:val="21"/>
                            </w:rPr>
                            <w:t>根据现场情况，结合专家意见报指挥部同意后实施现场应急处置，消除污染</w:t>
                          </w:r>
                        </w:p>
                      </w:txbxContent>
                    </v:textbox>
                  </v:shape>
                  <v:shape id="_x0000_s1026" o:spid="_x0000_s1026" o:spt="202" type="#_x0000_t202" style="position:absolute;left:4384;top:7516;height:780;width:5040;" fillcolor="#FFFFFF" filled="t" stroked="t" coordsize="21600,21600" o:gfxdata="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7HQ5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105" w:firstLineChars="50"/>
                            <w:rPr>
                              <w:rFonts w:hint="eastAsia"/>
                              <w:szCs w:val="21"/>
                            </w:rPr>
                          </w:pPr>
                          <w:r>
                            <w:rPr>
                              <w:rFonts w:hint="eastAsia"/>
                              <w:szCs w:val="21"/>
                            </w:rPr>
                            <w:t>必要时报告指挥部请求上级应急办派遣相关部门和专业救援力量赴现场实施救援或疏散群众</w:t>
                          </w:r>
                        </w:p>
                      </w:txbxContent>
                    </v:textbox>
                  </v:shape>
                  <v:shape id="_x0000_s1026" o:spid="_x0000_s1026" o:spt="202" type="#_x0000_t202" style="position:absolute;left:4384;top:6892;height:468;width:5040;" fillcolor="#FFFFFF" filled="t" stroked="t" coordsize="21600,21600" o:gfxdata="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upO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105" w:firstLineChars="50"/>
                            <w:rPr>
                              <w:rFonts w:hint="eastAsia"/>
                              <w:szCs w:val="21"/>
                            </w:rPr>
                          </w:pPr>
                          <w:r>
                            <w:rPr>
                              <w:rFonts w:hint="eastAsia"/>
                              <w:szCs w:val="21"/>
                            </w:rPr>
                            <w:t>查找污染源，采取应急手段切断污染源，控制污染</w:t>
                          </w:r>
                        </w:p>
                      </w:txbxContent>
                    </v:textbox>
                  </v:shape>
                  <v:shape id="_x0000_s1026" o:spid="_x0000_s1026" o:spt="202" type="#_x0000_t202" style="position:absolute;left:4384;top:10012;height:468;width:4860;" fillcolor="#FFFFFF" filled="t" stroked="t" coordsize="21600,21600" o:gfxdata="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T9W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105" w:firstLineChars="50"/>
                            <w:rPr>
                              <w:rFonts w:hint="eastAsia"/>
                              <w:szCs w:val="21"/>
                            </w:rPr>
                          </w:pPr>
                          <w:r>
                            <w:rPr>
                              <w:rFonts w:hint="eastAsia"/>
                              <w:szCs w:val="21"/>
                            </w:rPr>
                            <w:t>拍照、录音取证、做好询问笔录和勘验比率</w:t>
                          </w:r>
                        </w:p>
                      </w:txbxContent>
                    </v:textbox>
                  </v:shape>
                  <v:shape id="_x0000_s1026" o:spid="_x0000_s1026" o:spt="202" type="#_x0000_t202" style="position:absolute;left:4384;top:10636;height:468;width:4860;" fillcolor="#FFFFFF" filled="t" stroked="t" coordsize="21600,21600" o:gfxdata="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t26e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105" w:firstLineChars="50"/>
                            <w:rPr>
                              <w:rFonts w:hint="eastAsia"/>
                              <w:szCs w:val="21"/>
                            </w:rPr>
                          </w:pPr>
                          <w:r>
                            <w:rPr>
                              <w:rFonts w:hint="eastAsia"/>
                              <w:szCs w:val="21"/>
                            </w:rPr>
                            <w:t>初步核算经济损失和环境影响</w:t>
                          </w:r>
                        </w:p>
                      </w:txbxContent>
                    </v:textbox>
                  </v:shape>
                  <v:shape id="_x0000_s1026" o:spid="_x0000_s1026" o:spt="202" type="#_x0000_t202" style="position:absolute;left:4384;top:11572;height:780;width:5040;" fillcolor="#FFFFFF" filled="t" stroked="t" coordsize="21600,21600" o:gfxdata="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oX48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105" w:firstLineChars="50"/>
                            <w:rPr>
                              <w:rFonts w:hint="eastAsia"/>
                              <w:szCs w:val="21"/>
                            </w:rPr>
                          </w:pPr>
                          <w:r>
                            <w:rPr>
                              <w:rFonts w:hint="eastAsia"/>
                              <w:szCs w:val="21"/>
                            </w:rPr>
                            <w:t>向管委会、市环保局、区应急办报告现场处置情况及事件影响程度和范围</w:t>
                          </w:r>
                        </w:p>
                      </w:txbxContent>
                    </v:textbox>
                  </v:shape>
                  <v:shape id="_x0000_s1026" o:spid="_x0000_s1026" o:spt="202" type="#_x0000_t202" style="position:absolute;left:4384;top:12508;height:468;width:5040;" fillcolor="#FFFFFF" filled="t" stroked="t" coordsize="21600,21600" o:gfxdata="UEsDBAoAAAAAAIdO4kAAAAAAAAAAAAAAAAAEAAAAZHJzL1BLAwQUAAAACACHTuJAeUTf2b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3r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Tf2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105" w:firstLineChars="50"/>
                            <w:rPr>
                              <w:rFonts w:hint="eastAsia"/>
                              <w:szCs w:val="21"/>
                            </w:rPr>
                          </w:pPr>
                          <w:r>
                            <w:rPr>
                              <w:rFonts w:hint="eastAsia"/>
                              <w:szCs w:val="21"/>
                            </w:rPr>
                            <w:t>授权办公室对外发布新闻信息</w:t>
                          </w:r>
                        </w:p>
                      </w:txbxContent>
                    </v:textbox>
                  </v:shape>
                  <v:shape id="_x0000_s1026" o:spid="_x0000_s1026" o:spt="202" type="#_x0000_t202" style="position:absolute;left:4384;top:9388;height:468;width:4860;" fillcolor="#FFFFFF" filled="t" stroked="t" coordsize="21600,21600" o:gfxdata="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h6Q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105" w:firstLineChars="50"/>
                            <w:rPr>
                              <w:rFonts w:hint="eastAsia"/>
                              <w:szCs w:val="21"/>
                            </w:rPr>
                          </w:pPr>
                          <w:r>
                            <w:rPr>
                              <w:rFonts w:hint="eastAsia"/>
                              <w:szCs w:val="21"/>
                            </w:rPr>
                            <w:t>勘察现场，采样监测</w:t>
                          </w:r>
                        </w:p>
                      </w:txbxContent>
                    </v:textbox>
                  </v:shape>
                  <v:shape id="_x0000_s1026" o:spid="_x0000_s1026" o:spt="202" type="#_x0000_t202" style="position:absolute;left:4384;top:13288;height:780;width:5040;" fillcolor="#FFFFFF" filled="t" stroked="t" coordsize="21600,21600" o:gfxdata="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2uQ1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ind w:firstLine="105" w:firstLineChars="50"/>
                            <w:rPr>
                              <w:rFonts w:hint="eastAsia"/>
                              <w:szCs w:val="21"/>
                            </w:rPr>
                          </w:pPr>
                          <w:r>
                            <w:rPr>
                              <w:rFonts w:hint="eastAsia"/>
                              <w:szCs w:val="21"/>
                            </w:rPr>
                            <w:t>决定是否实施行政处罚或由监察部门追究当事人行政责任</w:t>
                          </w:r>
                        </w:p>
                      </w:txbxContent>
                    </v:textbox>
                  </v:shape>
                  <v:shape id="_x0000_s1026" o:spid="_x0000_s1026" o:spt="202" type="#_x0000_t202" style="position:absolute;left:4384;top:14380;height:468;width:5040;" fillcolor="#FFFFFF" filled="t" stroked="t" coordsize="21600,21600" o:gfxdata="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ZBr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105" w:firstLineChars="50"/>
                            <w:rPr>
                              <w:rFonts w:hint="eastAsia"/>
                              <w:szCs w:val="21"/>
                            </w:rPr>
                          </w:pPr>
                          <w:r>
                            <w:rPr>
                              <w:rFonts w:hint="eastAsia"/>
                              <w:szCs w:val="21"/>
                            </w:rPr>
                            <w:t>当事人构成犯罪的，移交司法机关处理</w:t>
                          </w:r>
                        </w:p>
                      </w:txbxContent>
                    </v:textbox>
                  </v:shape>
                  <v:line id="_x0000_s1026" o:spid="_x0000_s1026" o:spt="20" style="position:absolute;left:3484;top:7984;height:0;width:900;" filled="f" stroked="t" coordsize="21600,21600" o:gfxdata="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H1qu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3844;top:7204;height:0;width:540;" filled="f" stroked="t" coordsize="21600,21600" o:gfxdata="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Lcz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3844;top:8764;height:0;width:540;" filled="f" stroked="t" coordsize="21600,21600" o:gfxdata="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Z7U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3844;top:7204;height:1560;width:0;" filled="f" stroked="t" coordsize="21600,21600" o:gfxdata="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VSN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3124;top:10324;height:0;width:1260;" filled="f" stroked="t" coordsize="21600,21600" o:gfxdata="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rcr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3844;top:9544;height:1404;width:0;" filled="f" stroked="t" coordsize="21600,21600" o:gfxdata="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GeT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3844;top:9544;height:0;width:540;" filled="f" stroked="t" coordsize="21600,21600" o:gfxdata="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UBoV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844;top:10948;height:0;width:540;" filled="f" stroked="t" coordsize="21600,21600" o:gfxdata="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cv46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3844;top:11884;height:0;width:540;" filled="f" stroked="t" coordsize="21600,21600" o:gfxdata="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ziH5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3844;top:11884;height:2808;width:0;" filled="f" stroked="t" coordsize="21600,21600" o:gfxdata="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ChGK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3844;top:14692;height:0;width:540;" filled="f" stroked="t" coordsize="21600,21600" o:gfxdata="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axwW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3844;top:12820;height:0;width:540;" filled="f" stroked="t" coordsize="21600,21600" o:gfxdata="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J7m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3844;top:13756;height:0;width:540;" filled="f" stroked="t" coordsize="21600,21600" o:gfxdata="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1J/q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3484;top:13288;height:0;width:360;" filled="f" stroked="t" coordsize="21600,21600" o:gfxdata="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uYJh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044;top:7204;height:468;width:0;" filled="f" stroked="t" coordsize="21600,21600" o:gfxdata="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zOhC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2044;top:8296;height:1716;width:0;" filled="f" stroked="t" coordsize="21600,21600" o:gfxdata="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n4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2044;top:10636;height:2184;width:0;" filled="f" stroked="t" coordsize="21600,21600" o:gfxdata="UEsDBAoAAAAAAIdO4kAAAAAAAAAAAAAAAAAEAAAAZHJzL1BLAwQUAAAACACHTuJAIhygy7sAAADb&#10;AAAADwAAAGRycy9kb3ducmV2LnhtbEVPy4rCMBTdC/MP4Q6407QK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ygy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202" type="#_x0000_t202" style="position:absolute;left:784;top:2212;height:468;width:1620;" fillcolor="#FFFFFF" filled="t" stroked="t" coordsize="21600,21600" o:gfxdata="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0mI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szCs w:val="21"/>
                            </w:rPr>
                          </w:pPr>
                          <w:r>
                            <w:rPr>
                              <w:rFonts w:hint="eastAsia"/>
                              <w:szCs w:val="21"/>
                            </w:rPr>
                            <w:t>事发单位报告</w:t>
                          </w:r>
                        </w:p>
                      </w:txbxContent>
                    </v:textbox>
                  </v:shape>
                  <v:shape id="_x0000_s1026" o:spid="_x0000_s1026" o:spt="202" type="#_x0000_t202" style="position:absolute;left:2584;top:2212;height:468;width:1260;" fillcolor="#FFFFFF" filled="t" stroked="t" coordsize="21600,21600" o:gfxdata="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b7h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szCs w:val="21"/>
                            </w:rPr>
                          </w:pPr>
                          <w:r>
                            <w:rPr>
                              <w:rFonts w:hint="eastAsia"/>
                              <w:szCs w:val="21"/>
                            </w:rPr>
                            <w:t>群众举报</w:t>
                          </w:r>
                        </w:p>
                      </w:txbxContent>
                    </v:textbox>
                  </v:shape>
                  <v:line id="_x0000_s1026" o:spid="_x0000_s1026" o:spt="20" style="position:absolute;left:1684;top:2680;height:468;width:0;" filled="f" stroked="t" coordsize="21600,21600" o:gfxdata="UEsDBAoAAAAAAIdO4kAAAAAAAAAAAAAAAAAEAAAAZHJzL1BLAwQUAAAACACHTuJA0s4+vL4AAADb&#10;AAAADwAAAGRycy9kb3ducmV2LnhtbEWPQWvCQBSE74L/YXmCN91EoY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4+v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764;top:2680;height:468;width:0;" filled="f" stroked="t" coordsize="21600,21600" o:gfxdata="UEsDBAoAAAAAAIdO4kAAAAAAAAAAAAAAAAAEAAAAZHJzL1BLAwQUAAAACACHTuJAXSemyL8AAADb&#10;AAAADwAAAGRycy9kb3ducmV2LnhtbEWPT2vCQBTE7wW/w/KE3uomtki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nps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979;top:3148;height:468;width:2160;" fillcolor="#FFFFFF" filled="t" stroked="t" coordsize="21600,21600" o:gfxdata="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hiAh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105" w:firstLineChars="50"/>
                            <w:rPr>
                              <w:rFonts w:hint="eastAsia"/>
                              <w:szCs w:val="21"/>
                            </w:rPr>
                          </w:pPr>
                          <w:r>
                            <w:rPr>
                              <w:rFonts w:hint="eastAsia"/>
                              <w:szCs w:val="21"/>
                              <w:lang w:val="en-US" w:eastAsia="zh-CN"/>
                            </w:rPr>
                            <w:t>应急工作协调小组</w:t>
                          </w:r>
                          <w:r>
                            <w:rPr>
                              <w:rFonts w:hint="eastAsia"/>
                              <w:szCs w:val="21"/>
                            </w:rPr>
                            <w:t>值班室接警</w:t>
                          </w:r>
                        </w:p>
                      </w:txbxContent>
                    </v:textbox>
                  </v:shape>
                  <v:shape id="_x0000_s1026" o:spid="_x0000_s1026" o:spt="202" type="#_x0000_t202" style="position:absolute;left:3784;top:3180;height:468;width:1800;" fillcolor="#FFFFFF" filled="t" stroked="t" coordsize="21600,21600" o:gfxdata="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S+V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105" w:firstLineChars="50"/>
                            <w:rPr>
                              <w:rFonts w:hint="eastAsia"/>
                              <w:szCs w:val="21"/>
                            </w:rPr>
                          </w:pPr>
                          <w:r>
                            <w:rPr>
                              <w:rFonts w:hint="eastAsia"/>
                              <w:szCs w:val="21"/>
                            </w:rPr>
                            <w:t>监测数据报告</w:t>
                          </w:r>
                        </w:p>
                      </w:txbxContent>
                    </v:textbox>
                  </v:shape>
                  <v:shape id="_x0000_s1026" o:spid="_x0000_s1026" o:spt="202" type="#_x0000_t202" style="position:absolute;left:1144;top:4068;height:468;width:2520;" fillcolor="#FFFFFF" filled="t" stroked="t" coordsize="21600,21600" o:gfxdata="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gbz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210" w:firstLineChars="100"/>
                            <w:rPr>
                              <w:rFonts w:hint="eastAsia"/>
                              <w:szCs w:val="21"/>
                            </w:rPr>
                          </w:pPr>
                          <w:r>
                            <w:rPr>
                              <w:rFonts w:hint="eastAsia"/>
                              <w:szCs w:val="21"/>
                            </w:rPr>
                            <w:t>向应急指挥部报告</w:t>
                          </w:r>
                        </w:p>
                      </w:txbxContent>
                    </v:textbox>
                  </v:shape>
                  <v:shape id="_x0000_s1026" o:spid="_x0000_s1026" o:spt="202" type="#_x0000_t202" style="position:absolute;left:784;top:5020;height:780;width:2700;" fillcolor="#FFFFFF" filled="t" stroked="t" coordsize="21600,21600" o:gfxdata="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ePv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210" w:firstLineChars="100"/>
                            <w:jc w:val="left"/>
                            <w:rPr>
                              <w:rFonts w:hint="eastAsia"/>
                              <w:szCs w:val="21"/>
                            </w:rPr>
                          </w:pPr>
                          <w:r>
                            <w:rPr>
                              <w:rFonts w:hint="eastAsia"/>
                              <w:szCs w:val="21"/>
                            </w:rPr>
                            <w:t>指挥部对事件进行分析，确定应急处置方案</w:t>
                          </w:r>
                        </w:p>
                        <w:p>
                          <w:pPr>
                            <w:ind w:firstLine="210" w:firstLineChars="100"/>
                            <w:rPr>
                              <w:rFonts w:hint="eastAsia"/>
                              <w:szCs w:val="21"/>
                            </w:rPr>
                          </w:pPr>
                        </w:p>
                        <w:p>
                          <w:pPr>
                            <w:rPr>
                              <w:szCs w:val="21"/>
                            </w:rPr>
                          </w:pPr>
                        </w:p>
                      </w:txbxContent>
                    </v:textbox>
                  </v:shape>
                  <v:shape id="_x0000_s1026" o:spid="_x0000_s1026" o:spt="202" type="#_x0000_t202" style="position:absolute;left:784;top:6424;height:780;width:2700;" fillcolor="#FFFFFF" filled="t" stroked="t" coordsize="21600,21600" o:gfxdata="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sqJ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szCs w:val="21"/>
                            </w:rPr>
                          </w:pPr>
                          <w:r>
                            <w:rPr>
                              <w:rFonts w:hint="eastAsia"/>
                              <w:szCs w:val="21"/>
                            </w:rPr>
                            <w:t>派遣现场处置人员赶赴现场调查处理</w:t>
                          </w:r>
                        </w:p>
                      </w:txbxContent>
                    </v:textbox>
                  </v:shape>
                  <v:line id="_x0000_s1026" o:spid="_x0000_s1026" o:spt="20" style="position:absolute;left:3484;top:5332;height:0;width:360;" filled="f" stroked="t" coordsize="21600,21600" o:gfxdata="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j/+1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844;top:4864;height:780;width:0;" filled="f" stroked="t" coordsize="21600,21600" o:gfxdata="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1ou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4204;top:5332;height:468;width:5040;" fillcolor="#FFFFFF" filled="t" stroked="t" coordsize="21600,21600" o:gfxdata="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pyyi/&#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ind w:firstLine="105" w:firstLineChars="50"/>
                            <w:rPr>
                              <w:rFonts w:hint="eastAsia"/>
                              <w:szCs w:val="21"/>
                            </w:rPr>
                          </w:pPr>
                          <w:r>
                            <w:rPr>
                              <w:rFonts w:hint="eastAsia"/>
                              <w:szCs w:val="21"/>
                            </w:rPr>
                            <w:t>立即向管委会、市环保局、区应急办报告</w:t>
                          </w:r>
                        </w:p>
                      </w:txbxContent>
                    </v:textbox>
                  </v:shape>
                  <v:shape id="_x0000_s1026" o:spid="_x0000_s1026" o:spt="202" type="#_x0000_t202" style="position:absolute;left:4204;top:4552;height:468;width:5040;" fillcolor="#FFFFFF" filled="t" stroked="t" coordsize="21600,21600" o:gfxdata="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JW6z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105" w:firstLineChars="50"/>
                            <w:rPr>
                              <w:rFonts w:hint="eastAsia"/>
                              <w:szCs w:val="21"/>
                            </w:rPr>
                          </w:pPr>
                          <w:r>
                            <w:rPr>
                              <w:rFonts w:hint="eastAsia"/>
                              <w:szCs w:val="21"/>
                            </w:rPr>
                            <w:t>判定突发事件等级，决定是否启动应急预案</w:t>
                          </w:r>
                        </w:p>
                      </w:txbxContent>
                    </v:textbox>
                  </v:shape>
                  <v:shape id="_x0000_s1026" o:spid="_x0000_s1026" o:spt="202" type="#_x0000_t202" style="position:absolute;left:4204;top:5956;height:468;width:5040;" fillcolor="#FFFFFF" filled="t" stroked="t" coordsize="21600,21600" o:gfxdata="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z2x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105" w:firstLineChars="50"/>
                            <w:rPr>
                              <w:rFonts w:hint="eastAsia"/>
                              <w:szCs w:val="21"/>
                            </w:rPr>
                          </w:pPr>
                          <w:r>
                            <w:rPr>
                              <w:rFonts w:hint="eastAsia"/>
                              <w:szCs w:val="21"/>
                            </w:rPr>
                            <w:t>紧急调运应急物资和后勤物品至事发现场</w:t>
                          </w:r>
                        </w:p>
                      </w:txbxContent>
                    </v:textbox>
                  </v:shape>
                  <v:line id="_x0000_s1026" o:spid="_x0000_s1026" o:spt="20" style="position:absolute;left:1684;top:3616;height:468;width:0;" filled="f" stroked="t" coordsize="21600,21600" o:gfxdata="UEsDBAoAAAAAAIdO4kAAAAAAAAAAAAAAAAAEAAAAZHJzL1BLAwQUAAAACACHTuJAam1wLr8AAADb&#10;AAAADwAAAGRycy9kb3ducmV2LnhtbEWPT2vCQBTE7wW/w/KE3uom0kq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tcC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3305;top:3768;height:288;width:0;" filled="f" stroked="t" coordsize="21600,21600" o:gfxdata="UEsDBAoAAAAAAIdO4kAAAAAAAAAAAAAAAAAEAAAAZHJzL1BLAwQUAAAACACHTuJAmr/uWb8AAADb&#10;AAAADwAAAGRycy9kb3ducmV2LnhtbEWPT2vCQBTE74LfYXmCN92kFA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7l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3320;top:3752;height:20;width:659;" filled="f" stroked="t" coordsize="21600,21600" o:gfxdata="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mZ8G/&#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3484;top:3616;height:156;width:0;" filled="f" stroked="t" coordsize="21600,21600" o:gfxdata="UEsDBAoAAAAAAIdO4kAAAAAAAAAAAAAAAAAEAAAAZHJzL1BLAwQUAAAACACHTuJAyvnzs7oAAADb&#10;AAAADwAAAGRycy9kb3ducmV2LnhtbEVPy4rCMBTdC/5DuIIb0URHRK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fOz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1864;top:4552;height:468;width:0;" filled="f" stroked="t" coordsize="21600,21600" o:gfxdata="UEsDBAoAAAAAAIdO4kAAAAAAAAAAAAAAAAAEAAAAZHJzL1BLAwQUAAAACACHTuJA6yB6K78AAADb&#10;AAAADwAAAGRycy9kb3ducmV2LnhtbEWPT2vCQBTE7wW/w/KE3uomUkq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gei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3844;top:5644;height:0;width:360;" filled="f" stroked="t" coordsize="21600,21600" o:gfxdata="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Vmlo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1864;top:5800;height:624;width:0;" filled="f" stroked="t" coordsize="21600,21600" o:gfxdata="UEsDBAoAAAAAAIdO4kAAAAAAAAAAAAAAAAAEAAAAZHJzL1BLAwQUAAAACACHTuJAkI/g8L4AAADb&#10;AAAADwAAAGRycy9kb3ducmV2LnhtbEWPQWvCQBSE7wX/w/IEb3UTw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g8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864;top:6112;height:0;width:2340;" filled="f" stroked="t" coordsize="21600,21600" o:gfxdata="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yFK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line id="_x0000_s1026" o:spid="_x0000_s1026" o:spt="20" style="position:absolute;left:4924;top:5020;height:0;width:360;" filled="f" stroked="t" coordsize="21600,21600" o:gfxdata="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tb2u/&#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w:pict>
          </mc:Fallback>
        </mc:AlternateContent>
      </w:r>
    </w:p>
    <w:p>
      <w:pPr>
        <w:tabs>
          <w:tab w:val="left" w:pos="7150"/>
        </w:tabs>
        <w:rPr>
          <w:rFonts w:hint="eastAsia" w:ascii="仿宋" w:hAnsi="仿宋" w:eastAsia="仿宋" w:cs="仿宋"/>
          <w:sz w:val="28"/>
          <w:szCs w:val="28"/>
        </w:rPr>
      </w:pPr>
    </w:p>
    <w:p>
      <w:pPr>
        <w:tabs>
          <w:tab w:val="left" w:pos="7150"/>
        </w:tabs>
        <w:rPr>
          <w:rFonts w:hint="eastAsia" w:ascii="仿宋" w:hAnsi="仿宋" w:eastAsia="仿宋" w:cs="仿宋"/>
          <w:sz w:val="28"/>
          <w:szCs w:val="28"/>
        </w:rPr>
      </w:pPr>
    </w:p>
    <w:p>
      <w:pPr>
        <w:tabs>
          <w:tab w:val="left" w:pos="7150"/>
        </w:tabs>
        <w:ind w:firstLine="600"/>
        <w:jc w:val="left"/>
        <w:rPr>
          <w:rFonts w:hint="eastAsia" w:ascii="仿宋" w:hAnsi="仿宋" w:eastAsia="仿宋" w:cs="仿宋"/>
          <w:b/>
          <w:sz w:val="28"/>
          <w:szCs w:val="28"/>
        </w:rPr>
      </w:pPr>
    </w:p>
    <w:p>
      <w:pPr>
        <w:jc w:val="center"/>
        <w:rPr>
          <w:rFonts w:hint="eastAsia" w:ascii="仿宋" w:hAnsi="仿宋" w:eastAsia="仿宋" w:cs="仿宋"/>
          <w:b/>
          <w:sz w:val="28"/>
          <w:szCs w:val="28"/>
        </w:rPr>
      </w:pPr>
      <w:r>
        <w:rPr>
          <w:rFonts w:hint="eastAsia" w:ascii="仿宋" w:hAnsi="仿宋" w:eastAsia="仿宋" w:cs="仿宋"/>
          <w:b/>
          <w:sz w:val="28"/>
          <w:szCs w:val="28"/>
        </w:rPr>
        <w:t xml:space="preserve">                                           </w:t>
      </w:r>
    </w:p>
    <w:p>
      <w:pPr>
        <w:tabs>
          <w:tab w:val="left" w:pos="7150"/>
        </w:tabs>
        <w:rPr>
          <w:rFonts w:hint="eastAsia" w:ascii="仿宋" w:hAnsi="仿宋" w:eastAsia="仿宋" w:cs="仿宋"/>
          <w:sz w:val="28"/>
          <w:szCs w:val="28"/>
        </w:rPr>
      </w:pPr>
    </w:p>
    <w:p>
      <w:pPr>
        <w:tabs>
          <w:tab w:val="left" w:pos="7150"/>
        </w:tabs>
        <w:rPr>
          <w:rFonts w:hint="eastAsia" w:ascii="仿宋" w:hAnsi="仿宋" w:eastAsia="仿宋" w:cs="仿宋"/>
          <w:sz w:val="28"/>
          <w:szCs w:val="28"/>
        </w:rPr>
      </w:pPr>
    </w:p>
    <w:p>
      <w:pPr>
        <w:tabs>
          <w:tab w:val="left" w:pos="7150"/>
        </w:tabs>
        <w:rPr>
          <w:rFonts w:hint="eastAsia" w:ascii="仿宋" w:hAnsi="仿宋" w:eastAsia="仿宋" w:cs="仿宋"/>
          <w:sz w:val="28"/>
          <w:szCs w:val="28"/>
        </w:rPr>
      </w:pPr>
    </w:p>
    <w:p>
      <w:pPr>
        <w:tabs>
          <w:tab w:val="left" w:pos="7150"/>
        </w:tabs>
        <w:ind w:firstLine="600"/>
        <w:jc w:val="left"/>
        <w:rPr>
          <w:rFonts w:hint="eastAsia" w:ascii="仿宋" w:hAnsi="仿宋" w:eastAsia="仿宋" w:cs="仿宋"/>
          <w:b/>
          <w:sz w:val="28"/>
          <w:szCs w:val="28"/>
        </w:rPr>
      </w:pPr>
    </w:p>
    <w:p>
      <w:pPr>
        <w:tabs>
          <w:tab w:val="left" w:pos="7150"/>
        </w:tabs>
        <w:ind w:firstLine="600"/>
        <w:jc w:val="left"/>
        <w:rPr>
          <w:rFonts w:hint="eastAsia" w:ascii="仿宋" w:hAnsi="仿宋" w:eastAsia="仿宋" w:cs="仿宋"/>
          <w:b/>
          <w:sz w:val="28"/>
          <w:szCs w:val="28"/>
        </w:rPr>
      </w:pPr>
    </w:p>
    <w:p>
      <w:pPr>
        <w:tabs>
          <w:tab w:val="left" w:pos="7150"/>
        </w:tabs>
        <w:ind w:firstLine="600"/>
        <w:jc w:val="left"/>
        <w:rPr>
          <w:rFonts w:hint="eastAsia" w:ascii="仿宋" w:hAnsi="仿宋" w:eastAsia="仿宋" w:cs="仿宋"/>
          <w:b/>
          <w:sz w:val="28"/>
          <w:szCs w:val="28"/>
        </w:rPr>
      </w:pPr>
    </w:p>
    <w:p>
      <w:pPr>
        <w:tabs>
          <w:tab w:val="left" w:pos="7150"/>
        </w:tabs>
        <w:ind w:firstLine="600"/>
        <w:jc w:val="left"/>
        <w:rPr>
          <w:rFonts w:hint="eastAsia" w:ascii="仿宋" w:hAnsi="仿宋" w:eastAsia="仿宋" w:cs="仿宋"/>
          <w:b/>
          <w:sz w:val="28"/>
          <w:szCs w:val="28"/>
        </w:rPr>
      </w:pPr>
    </w:p>
    <w:p>
      <w:pPr>
        <w:tabs>
          <w:tab w:val="left" w:pos="7150"/>
        </w:tabs>
        <w:ind w:firstLine="600"/>
        <w:jc w:val="left"/>
        <w:rPr>
          <w:rFonts w:hint="eastAsia" w:ascii="仿宋" w:hAnsi="仿宋" w:eastAsia="仿宋" w:cs="仿宋"/>
          <w:b/>
          <w:sz w:val="28"/>
          <w:szCs w:val="28"/>
        </w:rPr>
      </w:pPr>
    </w:p>
    <w:p>
      <w:pPr>
        <w:tabs>
          <w:tab w:val="left" w:pos="7150"/>
        </w:tabs>
        <w:ind w:firstLine="600"/>
        <w:jc w:val="left"/>
        <w:rPr>
          <w:rFonts w:hint="eastAsia" w:ascii="仿宋" w:hAnsi="仿宋" w:eastAsia="仿宋" w:cs="仿宋"/>
          <w:b/>
          <w:sz w:val="28"/>
          <w:szCs w:val="28"/>
        </w:rPr>
      </w:pPr>
    </w:p>
    <w:p>
      <w:pPr>
        <w:tabs>
          <w:tab w:val="left" w:pos="7150"/>
        </w:tabs>
        <w:ind w:firstLine="600"/>
        <w:jc w:val="left"/>
        <w:rPr>
          <w:rFonts w:hint="eastAsia" w:ascii="仿宋" w:hAnsi="仿宋" w:eastAsia="仿宋" w:cs="仿宋"/>
          <w:b/>
          <w:sz w:val="28"/>
          <w:szCs w:val="28"/>
        </w:rPr>
      </w:pPr>
    </w:p>
    <w:p>
      <w:pPr>
        <w:tabs>
          <w:tab w:val="left" w:pos="7150"/>
        </w:tabs>
        <w:ind w:firstLine="600"/>
        <w:jc w:val="left"/>
        <w:rPr>
          <w:rFonts w:hint="eastAsia" w:ascii="仿宋" w:hAnsi="仿宋" w:eastAsia="仿宋" w:cs="仿宋"/>
          <w:b/>
          <w:sz w:val="24"/>
        </w:rPr>
      </w:pPr>
    </w:p>
    <w:p>
      <w:pPr>
        <w:tabs>
          <w:tab w:val="left" w:pos="7150"/>
        </w:tabs>
        <w:ind w:firstLine="600"/>
        <w:jc w:val="left"/>
        <w:rPr>
          <w:rFonts w:hint="eastAsia" w:ascii="仿宋" w:hAnsi="仿宋" w:eastAsia="仿宋" w:cs="仿宋"/>
          <w:b/>
          <w:sz w:val="28"/>
          <w:szCs w:val="28"/>
        </w:rPr>
      </w:pPr>
    </w:p>
    <w:p>
      <w:pPr>
        <w:tabs>
          <w:tab w:val="left" w:pos="7150"/>
        </w:tabs>
        <w:ind w:firstLine="600"/>
        <w:jc w:val="left"/>
        <w:rPr>
          <w:rFonts w:hint="eastAsia" w:ascii="仿宋" w:hAnsi="仿宋" w:eastAsia="仿宋" w:cs="仿宋"/>
          <w:b/>
          <w:sz w:val="28"/>
          <w:szCs w:val="28"/>
        </w:rPr>
      </w:pPr>
    </w:p>
    <w:p>
      <w:pPr>
        <w:tabs>
          <w:tab w:val="left" w:pos="7150"/>
        </w:tabs>
        <w:ind w:firstLine="600"/>
        <w:jc w:val="left"/>
        <w:rPr>
          <w:rFonts w:hint="eastAsia" w:ascii="仿宋" w:hAnsi="仿宋" w:eastAsia="仿宋" w:cs="仿宋"/>
          <w:b/>
          <w:sz w:val="28"/>
          <w:szCs w:val="28"/>
        </w:rPr>
      </w:pPr>
    </w:p>
    <w:p>
      <w:pPr>
        <w:keepNext w:val="0"/>
        <w:keepLines w:val="0"/>
        <w:pageBreakBefore w:val="0"/>
        <w:widowControl w:val="0"/>
        <w:tabs>
          <w:tab w:val="left" w:pos="7150"/>
        </w:tabs>
        <w:kinsoku/>
        <w:wordWrap/>
        <w:overflowPunct/>
        <w:topLinePunct w:val="0"/>
        <w:autoSpaceDE/>
        <w:autoSpaceDN/>
        <w:bidi w:val="0"/>
        <w:adjustRightInd/>
        <w:snapToGrid/>
        <w:jc w:val="left"/>
        <w:textAlignment w:val="auto"/>
        <w:outlineLvl w:val="1"/>
        <w:rPr>
          <w:rFonts w:hint="eastAsia" w:ascii="仿宋" w:hAnsi="仿宋" w:eastAsia="仿宋" w:cs="仿宋"/>
          <w:b/>
          <w:sz w:val="28"/>
          <w:szCs w:val="28"/>
          <w:lang w:val="en-US" w:eastAsia="zh-CN"/>
        </w:rPr>
      </w:pPr>
    </w:p>
    <w:p>
      <w:pPr>
        <w:keepNext w:val="0"/>
        <w:keepLines w:val="0"/>
        <w:pageBreakBefore w:val="0"/>
        <w:widowControl w:val="0"/>
        <w:tabs>
          <w:tab w:val="left" w:pos="7150"/>
        </w:tabs>
        <w:kinsoku/>
        <w:wordWrap/>
        <w:overflowPunct/>
        <w:topLinePunct w:val="0"/>
        <w:autoSpaceDE/>
        <w:autoSpaceDN/>
        <w:bidi w:val="0"/>
        <w:adjustRightInd/>
        <w:snapToGrid/>
        <w:ind w:firstLine="601"/>
        <w:jc w:val="left"/>
        <w:textAlignment w:val="auto"/>
        <w:outlineLvl w:val="1"/>
        <w:rPr>
          <w:rFonts w:hint="eastAsia" w:ascii="仿宋" w:hAnsi="仿宋" w:eastAsia="仿宋" w:cs="仿宋"/>
          <w:b/>
          <w:sz w:val="24"/>
        </w:rPr>
      </w:pPr>
      <w:bookmarkStart w:id="40" w:name="_Toc16331"/>
      <w:r>
        <w:rPr>
          <w:rFonts w:hint="eastAsia" w:ascii="仿宋" w:hAnsi="仿宋" w:eastAsia="仿宋" w:cs="仿宋"/>
          <w:b/>
          <w:sz w:val="28"/>
          <w:szCs w:val="28"/>
          <w:lang w:val="en-US" w:eastAsia="zh-CN"/>
        </w:rPr>
        <w:t xml:space="preserve">8.2 </w:t>
      </w:r>
      <w:r>
        <w:rPr>
          <w:rFonts w:hint="eastAsia" w:ascii="仿宋" w:hAnsi="仿宋" w:eastAsia="仿宋" w:cs="仿宋"/>
          <w:b/>
          <w:sz w:val="28"/>
          <w:szCs w:val="28"/>
        </w:rPr>
        <w:t>突发环境事件应急指挥部成员单位职责</w:t>
      </w:r>
      <w:bookmarkEnd w:id="40"/>
      <w:r>
        <w:rPr>
          <w:rFonts w:hint="eastAsia" w:ascii="仿宋" w:hAnsi="仿宋" w:eastAsia="仿宋" w:cs="仿宋"/>
          <w:b/>
          <w:sz w:val="28"/>
          <w:szCs w:val="28"/>
        </w:rPr>
        <w:t xml:space="preserve"> </w:t>
      </w:r>
      <w:r>
        <w:rPr>
          <w:rFonts w:hint="eastAsia" w:ascii="仿宋" w:hAnsi="仿宋" w:eastAsia="仿宋" w:cs="仿宋"/>
          <w:b/>
          <w:sz w:val="24"/>
        </w:rPr>
        <w:t xml:space="preserve"> </w:t>
      </w:r>
    </w:p>
    <w:tbl>
      <w:tblPr>
        <w:tblStyle w:val="15"/>
        <w:tblW w:w="929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1066"/>
        <w:gridCol w:w="848"/>
        <w:gridCol w:w="5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1401" w:type="dxa"/>
            <w:vMerge w:val="restart"/>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单 位</w:t>
            </w:r>
          </w:p>
        </w:tc>
        <w:tc>
          <w:tcPr>
            <w:tcW w:w="1066" w:type="dxa"/>
            <w:vMerge w:val="restart"/>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职 务</w:t>
            </w:r>
          </w:p>
        </w:tc>
        <w:tc>
          <w:tcPr>
            <w:tcW w:w="848" w:type="dxa"/>
            <w:vMerge w:val="restart"/>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人 员</w:t>
            </w:r>
          </w:p>
        </w:tc>
        <w:tc>
          <w:tcPr>
            <w:tcW w:w="5981" w:type="dxa"/>
            <w:vMerge w:val="restart"/>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主要职责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1401" w:type="dxa"/>
            <w:vMerge w:val="continue"/>
            <w:noWrap w:val="0"/>
            <w:vAlign w:val="center"/>
          </w:tcPr>
          <w:p>
            <w:pPr>
              <w:tabs>
                <w:tab w:val="left" w:pos="7150"/>
              </w:tabs>
              <w:jc w:val="center"/>
              <w:rPr>
                <w:rFonts w:hint="eastAsia" w:ascii="仿宋" w:hAnsi="仿宋" w:eastAsia="仿宋" w:cs="仿宋"/>
                <w:b/>
                <w:sz w:val="24"/>
                <w:szCs w:val="24"/>
              </w:rPr>
            </w:pPr>
          </w:p>
        </w:tc>
        <w:tc>
          <w:tcPr>
            <w:tcW w:w="1066" w:type="dxa"/>
            <w:vMerge w:val="continue"/>
            <w:noWrap w:val="0"/>
            <w:vAlign w:val="center"/>
          </w:tcPr>
          <w:p>
            <w:pPr>
              <w:tabs>
                <w:tab w:val="left" w:pos="7150"/>
              </w:tabs>
              <w:jc w:val="center"/>
              <w:rPr>
                <w:rFonts w:hint="eastAsia" w:ascii="仿宋" w:hAnsi="仿宋" w:eastAsia="仿宋" w:cs="仿宋"/>
                <w:b/>
                <w:sz w:val="24"/>
                <w:szCs w:val="24"/>
              </w:rPr>
            </w:pPr>
          </w:p>
        </w:tc>
        <w:tc>
          <w:tcPr>
            <w:tcW w:w="848" w:type="dxa"/>
            <w:vMerge w:val="continue"/>
            <w:noWrap w:val="0"/>
            <w:vAlign w:val="center"/>
          </w:tcPr>
          <w:p>
            <w:pPr>
              <w:tabs>
                <w:tab w:val="left" w:pos="7150"/>
              </w:tabs>
              <w:jc w:val="center"/>
              <w:rPr>
                <w:rFonts w:hint="eastAsia" w:ascii="仿宋" w:hAnsi="仿宋" w:eastAsia="仿宋" w:cs="仿宋"/>
                <w:b/>
                <w:sz w:val="24"/>
                <w:szCs w:val="24"/>
              </w:rPr>
            </w:pPr>
          </w:p>
        </w:tc>
        <w:tc>
          <w:tcPr>
            <w:tcW w:w="5981" w:type="dxa"/>
            <w:vMerge w:val="continue"/>
            <w:noWrap w:val="0"/>
            <w:vAlign w:val="top"/>
          </w:tcPr>
          <w:p>
            <w:pPr>
              <w:tabs>
                <w:tab w:val="left" w:pos="7150"/>
              </w:tabs>
              <w:jc w:val="lef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1401" w:type="dxa"/>
            <w:vMerge w:val="restart"/>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应急指挥部</w:t>
            </w:r>
          </w:p>
        </w:tc>
        <w:tc>
          <w:tcPr>
            <w:tcW w:w="1066" w:type="dxa"/>
            <w:noWrap w:val="0"/>
            <w:vAlign w:val="center"/>
          </w:tcPr>
          <w:p>
            <w:pPr>
              <w:tabs>
                <w:tab w:val="left" w:pos="7150"/>
              </w:tabs>
              <w:jc w:val="center"/>
              <w:rPr>
                <w:rFonts w:hint="eastAsia" w:ascii="仿宋" w:hAnsi="仿宋" w:eastAsia="仿宋" w:cs="仿宋"/>
                <w:bCs/>
                <w:sz w:val="24"/>
                <w:szCs w:val="24"/>
              </w:rPr>
            </w:pPr>
            <w:r>
              <w:rPr>
                <w:rFonts w:hint="eastAsia" w:ascii="仿宋" w:hAnsi="仿宋" w:eastAsia="仿宋" w:cs="仿宋"/>
                <w:bCs/>
                <w:sz w:val="24"/>
                <w:szCs w:val="24"/>
              </w:rPr>
              <w:t>指挥长</w:t>
            </w:r>
          </w:p>
        </w:tc>
        <w:tc>
          <w:tcPr>
            <w:tcW w:w="848" w:type="dxa"/>
            <w:noWrap w:val="0"/>
            <w:vAlign w:val="center"/>
          </w:tcPr>
          <w:p>
            <w:pPr>
              <w:tabs>
                <w:tab w:val="left" w:pos="7150"/>
              </w:tabs>
              <w:jc w:val="center"/>
              <w:rPr>
                <w:rFonts w:hint="eastAsia" w:ascii="仿宋" w:hAnsi="仿宋" w:eastAsia="仿宋" w:cs="仿宋"/>
                <w:bCs/>
                <w:sz w:val="24"/>
                <w:szCs w:val="24"/>
              </w:rPr>
            </w:pPr>
          </w:p>
        </w:tc>
        <w:tc>
          <w:tcPr>
            <w:tcW w:w="5981" w:type="dxa"/>
            <w:vMerge w:val="restart"/>
            <w:noWrap w:val="0"/>
            <w:vAlign w:val="center"/>
          </w:tcPr>
          <w:p>
            <w:pPr>
              <w:rPr>
                <w:rFonts w:hint="eastAsia" w:ascii="仿宋" w:hAnsi="仿宋" w:eastAsia="仿宋" w:cs="仿宋"/>
                <w:bCs/>
                <w:sz w:val="24"/>
                <w:szCs w:val="24"/>
              </w:rPr>
            </w:pPr>
            <w:r>
              <w:rPr>
                <w:rFonts w:hint="eastAsia" w:ascii="仿宋" w:hAnsi="仿宋" w:eastAsia="仿宋" w:cs="仿宋"/>
                <w:bCs/>
                <w:sz w:val="24"/>
                <w:szCs w:val="24"/>
              </w:rPr>
              <w:t>贯彻国家、省、市有关环境应急工作的方针、政策；负责对园区突发环境污染事件应急处置工作的领导、指挥和协调；负责作出园区突发环境事件应急处置的重大决策；制定并修改突发环境事件应急预案；负责突发环境事件相关信息的发布；承担上级环境应急指挥部交办的其他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1401" w:type="dxa"/>
            <w:vMerge w:val="continue"/>
            <w:noWrap w:val="0"/>
            <w:vAlign w:val="center"/>
          </w:tcPr>
          <w:p>
            <w:pPr>
              <w:tabs>
                <w:tab w:val="left" w:pos="7150"/>
              </w:tabs>
              <w:jc w:val="center"/>
              <w:rPr>
                <w:rFonts w:hint="eastAsia" w:ascii="仿宋" w:hAnsi="仿宋" w:eastAsia="仿宋" w:cs="仿宋"/>
                <w:sz w:val="24"/>
                <w:szCs w:val="24"/>
              </w:rPr>
            </w:pPr>
          </w:p>
        </w:tc>
        <w:tc>
          <w:tcPr>
            <w:tcW w:w="1066"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副指挥长</w:t>
            </w:r>
          </w:p>
        </w:tc>
        <w:tc>
          <w:tcPr>
            <w:tcW w:w="848" w:type="dxa"/>
            <w:noWrap w:val="0"/>
            <w:vAlign w:val="center"/>
          </w:tcPr>
          <w:p>
            <w:pPr>
              <w:tabs>
                <w:tab w:val="left" w:pos="7150"/>
              </w:tabs>
              <w:jc w:val="both"/>
              <w:rPr>
                <w:rFonts w:hint="eastAsia" w:ascii="仿宋" w:hAnsi="仿宋" w:eastAsia="仿宋" w:cs="仿宋"/>
                <w:sz w:val="24"/>
                <w:szCs w:val="24"/>
              </w:rPr>
            </w:pPr>
          </w:p>
        </w:tc>
        <w:tc>
          <w:tcPr>
            <w:tcW w:w="5981" w:type="dxa"/>
            <w:vMerge w:val="continue"/>
            <w:noWrap w:val="0"/>
            <w:vAlign w:val="center"/>
          </w:tcPr>
          <w:p>
            <w:pPr>
              <w:tabs>
                <w:tab w:val="left" w:pos="7150"/>
              </w:tabs>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401" w:type="dxa"/>
            <w:noWrap w:val="0"/>
            <w:vAlign w:val="center"/>
          </w:tcPr>
          <w:p>
            <w:pPr>
              <w:tabs>
                <w:tab w:val="left" w:pos="7150"/>
              </w:tabs>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社会事务管理局</w:t>
            </w:r>
          </w:p>
        </w:tc>
        <w:tc>
          <w:tcPr>
            <w:tcW w:w="1066" w:type="dxa"/>
            <w:noWrap w:val="0"/>
            <w:vAlign w:val="center"/>
          </w:tcPr>
          <w:p>
            <w:pPr>
              <w:tabs>
                <w:tab w:val="left" w:pos="7150"/>
              </w:tabs>
              <w:jc w:val="center"/>
              <w:rPr>
                <w:rFonts w:hint="eastAsia" w:ascii="仿宋" w:hAnsi="仿宋" w:eastAsia="仿宋" w:cs="仿宋"/>
                <w:sz w:val="24"/>
                <w:szCs w:val="24"/>
              </w:rPr>
            </w:pPr>
          </w:p>
        </w:tc>
        <w:tc>
          <w:tcPr>
            <w:tcW w:w="848" w:type="dxa"/>
            <w:noWrap w:val="0"/>
            <w:vAlign w:val="center"/>
          </w:tcPr>
          <w:p>
            <w:pPr>
              <w:tabs>
                <w:tab w:val="left" w:pos="7150"/>
              </w:tabs>
              <w:jc w:val="center"/>
              <w:rPr>
                <w:rFonts w:hint="eastAsia" w:ascii="仿宋" w:hAnsi="仿宋" w:eastAsia="仿宋" w:cs="仿宋"/>
                <w:sz w:val="24"/>
                <w:szCs w:val="24"/>
              </w:rPr>
            </w:pPr>
          </w:p>
        </w:tc>
        <w:tc>
          <w:tcPr>
            <w:tcW w:w="5981" w:type="dxa"/>
            <w:noWrap w:val="0"/>
            <w:vAlign w:val="center"/>
          </w:tcPr>
          <w:p>
            <w:pPr>
              <w:rPr>
                <w:rFonts w:hint="eastAsia" w:ascii="仿宋" w:hAnsi="仿宋" w:eastAsia="仿宋" w:cs="仿宋"/>
                <w:bCs/>
                <w:sz w:val="24"/>
                <w:szCs w:val="24"/>
              </w:rPr>
            </w:pPr>
            <w:r>
              <w:rPr>
                <w:rFonts w:hint="eastAsia" w:ascii="仿宋" w:hAnsi="仿宋" w:eastAsia="仿宋" w:cs="仿宋"/>
                <w:bCs/>
                <w:sz w:val="24"/>
                <w:szCs w:val="24"/>
              </w:rPr>
              <w:t>负责应急处置突发环境事件的新闻报道工作。</w:t>
            </w:r>
          </w:p>
        </w:tc>
      </w:tr>
      <w:tr>
        <w:tblPrEx>
          <w:tblCellMar>
            <w:top w:w="0" w:type="dxa"/>
            <w:left w:w="108" w:type="dxa"/>
            <w:bottom w:w="0" w:type="dxa"/>
            <w:right w:w="108" w:type="dxa"/>
          </w:tblCellMar>
        </w:tblPrEx>
        <w:trPr>
          <w:trHeight w:val="1025" w:hRule="atLeast"/>
        </w:trPr>
        <w:tc>
          <w:tcPr>
            <w:tcW w:w="1401" w:type="dxa"/>
            <w:noWrap w:val="0"/>
            <w:vAlign w:val="center"/>
          </w:tcPr>
          <w:p>
            <w:pPr>
              <w:tabs>
                <w:tab w:val="left" w:pos="7150"/>
              </w:tabs>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工委管委办公室</w:t>
            </w:r>
          </w:p>
        </w:tc>
        <w:tc>
          <w:tcPr>
            <w:tcW w:w="1066" w:type="dxa"/>
            <w:noWrap w:val="0"/>
            <w:vAlign w:val="center"/>
          </w:tcPr>
          <w:p>
            <w:pPr>
              <w:tabs>
                <w:tab w:val="left" w:pos="7150"/>
              </w:tabs>
              <w:jc w:val="both"/>
              <w:rPr>
                <w:rFonts w:hint="eastAsia" w:ascii="仿宋" w:hAnsi="仿宋" w:eastAsia="仿宋" w:cs="仿宋"/>
                <w:sz w:val="24"/>
                <w:szCs w:val="24"/>
              </w:rPr>
            </w:pPr>
          </w:p>
        </w:tc>
        <w:tc>
          <w:tcPr>
            <w:tcW w:w="848" w:type="dxa"/>
            <w:noWrap w:val="0"/>
            <w:vAlign w:val="center"/>
          </w:tcPr>
          <w:p>
            <w:pPr>
              <w:tabs>
                <w:tab w:val="left" w:pos="7150"/>
              </w:tabs>
              <w:jc w:val="both"/>
              <w:rPr>
                <w:rFonts w:hint="eastAsia" w:ascii="仿宋" w:hAnsi="仿宋" w:eastAsia="仿宋" w:cs="仿宋"/>
                <w:b/>
                <w:sz w:val="24"/>
                <w:szCs w:val="24"/>
              </w:rPr>
            </w:pPr>
          </w:p>
        </w:tc>
        <w:tc>
          <w:tcPr>
            <w:tcW w:w="5981" w:type="dxa"/>
            <w:noWrap w:val="0"/>
            <w:vAlign w:val="center"/>
          </w:tcPr>
          <w:p>
            <w:pPr>
              <w:rPr>
                <w:rFonts w:hint="eastAsia" w:ascii="仿宋" w:hAnsi="仿宋" w:eastAsia="仿宋" w:cs="仿宋"/>
                <w:bCs/>
                <w:sz w:val="24"/>
                <w:szCs w:val="24"/>
              </w:rPr>
            </w:pPr>
            <w:r>
              <w:rPr>
                <w:rFonts w:hint="eastAsia" w:ascii="仿宋" w:hAnsi="仿宋" w:eastAsia="仿宋" w:cs="仿宋"/>
                <w:bCs/>
                <w:sz w:val="24"/>
                <w:szCs w:val="24"/>
              </w:rPr>
              <w:t>负责指导和协调突发环境事件的应对处置工作，参与重大突发环境事件的应对处置。负责应急救援队伍和救援设备、物资的调度。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trPr>
        <w:tc>
          <w:tcPr>
            <w:tcW w:w="1401"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bCs/>
                <w:sz w:val="24"/>
                <w:szCs w:val="24"/>
              </w:rPr>
              <w:t>环保局</w:t>
            </w:r>
          </w:p>
        </w:tc>
        <w:tc>
          <w:tcPr>
            <w:tcW w:w="1066" w:type="dxa"/>
            <w:noWrap w:val="0"/>
            <w:vAlign w:val="center"/>
          </w:tcPr>
          <w:p>
            <w:pPr>
              <w:tabs>
                <w:tab w:val="left" w:pos="7150"/>
              </w:tabs>
              <w:jc w:val="both"/>
              <w:rPr>
                <w:rFonts w:hint="eastAsia" w:ascii="仿宋" w:hAnsi="仿宋" w:eastAsia="仿宋" w:cs="仿宋"/>
                <w:sz w:val="24"/>
                <w:szCs w:val="24"/>
              </w:rPr>
            </w:pPr>
          </w:p>
        </w:tc>
        <w:tc>
          <w:tcPr>
            <w:tcW w:w="848" w:type="dxa"/>
            <w:noWrap w:val="0"/>
            <w:vAlign w:val="center"/>
          </w:tcPr>
          <w:p>
            <w:pPr>
              <w:tabs>
                <w:tab w:val="left" w:pos="7150"/>
              </w:tabs>
              <w:jc w:val="center"/>
              <w:rPr>
                <w:rFonts w:hint="eastAsia" w:ascii="仿宋" w:hAnsi="仿宋" w:eastAsia="仿宋" w:cs="仿宋"/>
                <w:sz w:val="24"/>
                <w:szCs w:val="24"/>
              </w:rPr>
            </w:pPr>
          </w:p>
        </w:tc>
        <w:tc>
          <w:tcPr>
            <w:tcW w:w="5981" w:type="dxa"/>
            <w:noWrap w:val="0"/>
            <w:vAlign w:val="center"/>
          </w:tcPr>
          <w:p>
            <w:pPr>
              <w:rPr>
                <w:rFonts w:hint="eastAsia" w:ascii="仿宋" w:hAnsi="仿宋" w:eastAsia="仿宋" w:cs="仿宋"/>
                <w:bCs/>
                <w:sz w:val="24"/>
                <w:szCs w:val="24"/>
              </w:rPr>
            </w:pPr>
            <w:r>
              <w:rPr>
                <w:rFonts w:hint="eastAsia" w:ascii="仿宋" w:hAnsi="仿宋" w:eastAsia="仿宋" w:cs="仿宋"/>
                <w:bCs/>
                <w:sz w:val="24"/>
                <w:szCs w:val="24"/>
              </w:rPr>
              <w:t>建立健全反应快速、保障有力的环境应急处置机制；参与环境突发事件应急处置的组织、指挥、协调工作；组织专家参与指导突发环境事件的处置工作。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1" w:type="dxa"/>
            <w:noWrap w:val="0"/>
            <w:vAlign w:val="center"/>
          </w:tcPr>
          <w:p>
            <w:pPr>
              <w:tabs>
                <w:tab w:val="left" w:pos="7150"/>
              </w:tabs>
              <w:jc w:val="center"/>
              <w:rPr>
                <w:rFonts w:hint="eastAsia" w:ascii="仿宋" w:hAnsi="仿宋" w:eastAsia="仿宋" w:cs="仿宋"/>
                <w:bCs/>
                <w:sz w:val="24"/>
                <w:szCs w:val="24"/>
              </w:rPr>
            </w:pPr>
            <w:r>
              <w:rPr>
                <w:rFonts w:hint="eastAsia" w:ascii="仿宋" w:hAnsi="仿宋" w:eastAsia="仿宋" w:cs="仿宋"/>
                <w:bCs/>
                <w:sz w:val="24"/>
                <w:szCs w:val="24"/>
              </w:rPr>
              <w:t>建设</w:t>
            </w:r>
            <w:r>
              <w:rPr>
                <w:rFonts w:hint="eastAsia" w:ascii="仿宋" w:hAnsi="仿宋" w:eastAsia="仿宋" w:cs="仿宋"/>
                <w:bCs/>
                <w:sz w:val="24"/>
                <w:szCs w:val="24"/>
                <w:lang w:eastAsia="zh-CN"/>
              </w:rPr>
              <w:t>管理</w:t>
            </w:r>
            <w:r>
              <w:rPr>
                <w:rFonts w:hint="eastAsia" w:ascii="仿宋" w:hAnsi="仿宋" w:eastAsia="仿宋" w:cs="仿宋"/>
                <w:bCs/>
                <w:sz w:val="24"/>
                <w:szCs w:val="24"/>
              </w:rPr>
              <w:t>局</w:t>
            </w:r>
          </w:p>
        </w:tc>
        <w:tc>
          <w:tcPr>
            <w:tcW w:w="1066" w:type="dxa"/>
            <w:noWrap w:val="0"/>
            <w:vAlign w:val="center"/>
          </w:tcPr>
          <w:p>
            <w:pPr>
              <w:tabs>
                <w:tab w:val="left" w:pos="7150"/>
              </w:tabs>
              <w:jc w:val="both"/>
              <w:rPr>
                <w:rFonts w:hint="eastAsia" w:ascii="仿宋" w:hAnsi="仿宋" w:eastAsia="仿宋" w:cs="仿宋"/>
                <w:bCs/>
                <w:sz w:val="24"/>
                <w:szCs w:val="24"/>
              </w:rPr>
            </w:pPr>
          </w:p>
        </w:tc>
        <w:tc>
          <w:tcPr>
            <w:tcW w:w="848" w:type="dxa"/>
            <w:noWrap w:val="0"/>
            <w:vAlign w:val="center"/>
          </w:tcPr>
          <w:p>
            <w:pPr>
              <w:tabs>
                <w:tab w:val="left" w:pos="7150"/>
              </w:tabs>
              <w:jc w:val="both"/>
              <w:rPr>
                <w:rFonts w:hint="eastAsia" w:ascii="仿宋" w:hAnsi="仿宋" w:eastAsia="仿宋" w:cs="仿宋"/>
                <w:bCs/>
                <w:sz w:val="24"/>
                <w:szCs w:val="24"/>
              </w:rPr>
            </w:pPr>
          </w:p>
        </w:tc>
        <w:tc>
          <w:tcPr>
            <w:tcW w:w="5981" w:type="dxa"/>
            <w:noWrap w:val="0"/>
            <w:vAlign w:val="center"/>
          </w:tcPr>
          <w:p>
            <w:pPr>
              <w:rPr>
                <w:rFonts w:hint="eastAsia" w:ascii="仿宋" w:hAnsi="仿宋" w:eastAsia="仿宋" w:cs="仿宋"/>
                <w:bCs/>
                <w:sz w:val="24"/>
                <w:szCs w:val="24"/>
              </w:rPr>
            </w:pPr>
            <w:r>
              <w:rPr>
                <w:rFonts w:hint="eastAsia" w:ascii="仿宋" w:hAnsi="仿宋" w:eastAsia="仿宋" w:cs="仿宋"/>
                <w:bCs/>
                <w:sz w:val="24"/>
                <w:szCs w:val="24"/>
              </w:rPr>
              <w:t>负责城市截污工程、污水集中处理引发的突发环境事件的应急处置工作；负责突发环境事件处置过程中的公路运输保障工作；负责衔接和协助供电、供气、供水、电讯等应急管理工作。参与饮用水源、燃气等突发环境事件的应急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1401"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财政局</w:t>
            </w:r>
          </w:p>
        </w:tc>
        <w:tc>
          <w:tcPr>
            <w:tcW w:w="1066" w:type="dxa"/>
            <w:noWrap w:val="0"/>
            <w:vAlign w:val="center"/>
          </w:tcPr>
          <w:p>
            <w:pPr>
              <w:tabs>
                <w:tab w:val="left" w:pos="7150"/>
              </w:tabs>
              <w:jc w:val="center"/>
              <w:rPr>
                <w:rFonts w:hint="eastAsia" w:ascii="仿宋" w:hAnsi="仿宋" w:eastAsia="仿宋" w:cs="仿宋"/>
                <w:sz w:val="24"/>
                <w:szCs w:val="24"/>
              </w:rPr>
            </w:pPr>
          </w:p>
        </w:tc>
        <w:tc>
          <w:tcPr>
            <w:tcW w:w="848" w:type="dxa"/>
            <w:noWrap w:val="0"/>
            <w:vAlign w:val="center"/>
          </w:tcPr>
          <w:p>
            <w:pPr>
              <w:tabs>
                <w:tab w:val="left" w:pos="7150"/>
              </w:tabs>
              <w:jc w:val="both"/>
              <w:rPr>
                <w:rFonts w:hint="eastAsia" w:ascii="仿宋" w:hAnsi="仿宋" w:eastAsia="仿宋" w:cs="仿宋"/>
                <w:sz w:val="24"/>
                <w:szCs w:val="24"/>
              </w:rPr>
            </w:pPr>
          </w:p>
        </w:tc>
        <w:tc>
          <w:tcPr>
            <w:tcW w:w="5981" w:type="dxa"/>
            <w:noWrap w:val="0"/>
            <w:vAlign w:val="center"/>
          </w:tcPr>
          <w:p>
            <w:pPr>
              <w:rPr>
                <w:rFonts w:hint="eastAsia" w:ascii="仿宋" w:hAnsi="仿宋" w:eastAsia="仿宋" w:cs="仿宋"/>
                <w:bCs/>
                <w:sz w:val="24"/>
                <w:szCs w:val="24"/>
              </w:rPr>
            </w:pPr>
            <w:r>
              <w:rPr>
                <w:rFonts w:hint="eastAsia" w:ascii="仿宋" w:hAnsi="仿宋" w:eastAsia="仿宋" w:cs="仿宋"/>
                <w:bCs/>
                <w:sz w:val="24"/>
                <w:szCs w:val="24"/>
              </w:rPr>
              <w:t>为突发环境事件的应急演练、应急处置提供经费保障。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401" w:type="dxa"/>
            <w:noWrap w:val="0"/>
            <w:vAlign w:val="center"/>
          </w:tcPr>
          <w:p>
            <w:pPr>
              <w:tabs>
                <w:tab w:val="left" w:pos="7150"/>
              </w:tabs>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交通管理办公室</w:t>
            </w:r>
          </w:p>
        </w:tc>
        <w:tc>
          <w:tcPr>
            <w:tcW w:w="1066" w:type="dxa"/>
            <w:noWrap w:val="0"/>
            <w:vAlign w:val="center"/>
          </w:tcPr>
          <w:p>
            <w:pPr>
              <w:tabs>
                <w:tab w:val="left" w:pos="7150"/>
              </w:tabs>
              <w:jc w:val="center"/>
              <w:rPr>
                <w:rFonts w:hint="eastAsia" w:ascii="仿宋" w:hAnsi="仿宋" w:eastAsia="仿宋" w:cs="仿宋"/>
                <w:sz w:val="24"/>
                <w:szCs w:val="24"/>
              </w:rPr>
            </w:pPr>
          </w:p>
        </w:tc>
        <w:tc>
          <w:tcPr>
            <w:tcW w:w="848" w:type="dxa"/>
            <w:noWrap w:val="0"/>
            <w:vAlign w:val="center"/>
          </w:tcPr>
          <w:p>
            <w:pPr>
              <w:tabs>
                <w:tab w:val="left" w:pos="7150"/>
              </w:tabs>
              <w:jc w:val="both"/>
              <w:rPr>
                <w:rFonts w:hint="eastAsia" w:ascii="仿宋" w:hAnsi="仿宋" w:eastAsia="仿宋" w:cs="仿宋"/>
                <w:sz w:val="24"/>
                <w:szCs w:val="24"/>
              </w:rPr>
            </w:pPr>
          </w:p>
        </w:tc>
        <w:tc>
          <w:tcPr>
            <w:tcW w:w="5981" w:type="dxa"/>
            <w:noWrap w:val="0"/>
            <w:vAlign w:val="center"/>
          </w:tcPr>
          <w:p>
            <w:pPr>
              <w:rPr>
                <w:rFonts w:hint="eastAsia" w:ascii="仿宋" w:hAnsi="仿宋" w:eastAsia="仿宋" w:cs="仿宋"/>
                <w:bCs/>
                <w:sz w:val="24"/>
                <w:szCs w:val="24"/>
              </w:rPr>
            </w:pPr>
            <w:r>
              <w:rPr>
                <w:rFonts w:hint="eastAsia" w:ascii="仿宋" w:hAnsi="仿宋" w:eastAsia="仿宋" w:cs="仿宋"/>
                <w:bCs/>
                <w:sz w:val="24"/>
                <w:szCs w:val="24"/>
              </w:rPr>
              <w:t>负责应对处置突发环境事件过程中的物资保障工作；负责应急交通工具保障工作。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trPr>
        <w:tc>
          <w:tcPr>
            <w:tcW w:w="1401"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lang w:eastAsia="zh-CN"/>
              </w:rPr>
              <w:t>开发区</w:t>
            </w:r>
            <w:r>
              <w:rPr>
                <w:rFonts w:hint="eastAsia" w:ascii="仿宋" w:hAnsi="仿宋" w:eastAsia="仿宋" w:cs="仿宋"/>
                <w:sz w:val="24"/>
                <w:szCs w:val="24"/>
              </w:rPr>
              <w:t>公安</w:t>
            </w:r>
            <w:r>
              <w:rPr>
                <w:rFonts w:hint="eastAsia" w:ascii="仿宋" w:hAnsi="仿宋" w:eastAsia="仿宋" w:cs="仿宋"/>
                <w:sz w:val="24"/>
                <w:szCs w:val="24"/>
                <w:lang w:eastAsia="zh-CN"/>
              </w:rPr>
              <w:t>分</w:t>
            </w:r>
            <w:r>
              <w:rPr>
                <w:rFonts w:hint="eastAsia" w:ascii="仿宋" w:hAnsi="仿宋" w:eastAsia="仿宋" w:cs="仿宋"/>
                <w:sz w:val="24"/>
                <w:szCs w:val="24"/>
              </w:rPr>
              <w:t>局</w:t>
            </w:r>
          </w:p>
        </w:tc>
        <w:tc>
          <w:tcPr>
            <w:tcW w:w="1066" w:type="dxa"/>
            <w:noWrap w:val="0"/>
            <w:vAlign w:val="center"/>
          </w:tcPr>
          <w:p>
            <w:pPr>
              <w:tabs>
                <w:tab w:val="left" w:pos="7150"/>
              </w:tabs>
              <w:jc w:val="center"/>
              <w:rPr>
                <w:rFonts w:hint="eastAsia" w:ascii="仿宋" w:hAnsi="仿宋" w:eastAsia="仿宋" w:cs="仿宋"/>
                <w:sz w:val="24"/>
                <w:szCs w:val="24"/>
              </w:rPr>
            </w:pPr>
          </w:p>
        </w:tc>
        <w:tc>
          <w:tcPr>
            <w:tcW w:w="848" w:type="dxa"/>
            <w:noWrap w:val="0"/>
            <w:vAlign w:val="center"/>
          </w:tcPr>
          <w:p>
            <w:pPr>
              <w:tabs>
                <w:tab w:val="left" w:pos="7150"/>
              </w:tabs>
              <w:jc w:val="both"/>
              <w:rPr>
                <w:rFonts w:hint="eastAsia" w:ascii="仿宋" w:hAnsi="仿宋" w:eastAsia="仿宋" w:cs="仿宋"/>
                <w:sz w:val="24"/>
                <w:szCs w:val="24"/>
              </w:rPr>
            </w:pPr>
          </w:p>
        </w:tc>
        <w:tc>
          <w:tcPr>
            <w:tcW w:w="5981" w:type="dxa"/>
            <w:noWrap w:val="0"/>
            <w:vAlign w:val="center"/>
          </w:tcPr>
          <w:p>
            <w:pPr>
              <w:rPr>
                <w:rFonts w:hint="eastAsia" w:ascii="仿宋" w:hAnsi="仿宋" w:eastAsia="仿宋" w:cs="仿宋"/>
                <w:bCs/>
                <w:sz w:val="24"/>
                <w:szCs w:val="24"/>
              </w:rPr>
            </w:pPr>
            <w:r>
              <w:rPr>
                <w:rFonts w:hint="eastAsia" w:ascii="仿宋" w:hAnsi="仿宋" w:eastAsia="仿宋" w:cs="仿宋"/>
                <w:bCs/>
                <w:sz w:val="24"/>
                <w:szCs w:val="24"/>
              </w:rPr>
              <w:t>负责</w:t>
            </w:r>
            <w:r>
              <w:rPr>
                <w:rFonts w:hint="eastAsia" w:ascii="仿宋" w:hAnsi="仿宋" w:eastAsia="仿宋" w:cs="仿宋"/>
                <w:bCs/>
                <w:sz w:val="24"/>
                <w:szCs w:val="24"/>
                <w:lang w:val="en-US" w:eastAsia="zh-CN"/>
              </w:rPr>
              <w:t>危险废弃物非法转运、非法倾倒及处置</w:t>
            </w:r>
            <w:r>
              <w:rPr>
                <w:rFonts w:hint="eastAsia" w:ascii="仿宋" w:hAnsi="仿宋" w:eastAsia="仿宋" w:cs="仿宋"/>
                <w:bCs/>
                <w:sz w:val="24"/>
                <w:szCs w:val="24"/>
              </w:rPr>
              <w:t>、</w:t>
            </w:r>
            <w:r>
              <w:rPr>
                <w:rFonts w:hint="eastAsia" w:ascii="仿宋" w:hAnsi="仿宋" w:eastAsia="仿宋" w:cs="仿宋"/>
                <w:bCs/>
                <w:sz w:val="24"/>
                <w:szCs w:val="24"/>
                <w:lang w:val="en-US" w:eastAsia="zh-CN"/>
              </w:rPr>
              <w:t>放射源</w:t>
            </w:r>
            <w:r>
              <w:rPr>
                <w:rFonts w:hint="eastAsia" w:ascii="仿宋" w:hAnsi="仿宋" w:eastAsia="仿宋" w:cs="仿宋"/>
                <w:bCs/>
                <w:sz w:val="24"/>
                <w:szCs w:val="24"/>
              </w:rPr>
              <w:t>被盗和放射事件报告后的安保应急工作；参与组织道路交通安全事件、恐怖事件等引发的突发环境事件的应急处置工作；对突发环境事件应急处置中的重要目标、危险区域实施治安警戒和交通管制。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1"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lang w:eastAsia="zh-CN"/>
              </w:rPr>
              <w:t>公安</w:t>
            </w:r>
            <w:r>
              <w:rPr>
                <w:rFonts w:hint="eastAsia" w:ascii="仿宋" w:hAnsi="仿宋" w:eastAsia="仿宋" w:cs="仿宋"/>
                <w:sz w:val="24"/>
                <w:szCs w:val="24"/>
              </w:rPr>
              <w:t>消防大队</w:t>
            </w:r>
          </w:p>
        </w:tc>
        <w:tc>
          <w:tcPr>
            <w:tcW w:w="1066"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大队长</w:t>
            </w:r>
          </w:p>
        </w:tc>
        <w:tc>
          <w:tcPr>
            <w:tcW w:w="848" w:type="dxa"/>
            <w:noWrap w:val="0"/>
            <w:vAlign w:val="center"/>
          </w:tcPr>
          <w:p>
            <w:pPr>
              <w:tabs>
                <w:tab w:val="left" w:pos="7150"/>
              </w:tabs>
              <w:jc w:val="center"/>
              <w:rPr>
                <w:rFonts w:hint="eastAsia" w:ascii="仿宋" w:hAnsi="仿宋" w:eastAsia="仿宋" w:cs="仿宋"/>
                <w:sz w:val="24"/>
                <w:szCs w:val="24"/>
              </w:rPr>
            </w:pPr>
          </w:p>
        </w:tc>
        <w:tc>
          <w:tcPr>
            <w:tcW w:w="5981" w:type="dxa"/>
            <w:noWrap w:val="0"/>
            <w:vAlign w:val="center"/>
          </w:tcPr>
          <w:p>
            <w:pPr>
              <w:tabs>
                <w:tab w:val="left" w:pos="7150"/>
              </w:tabs>
              <w:rPr>
                <w:rFonts w:hint="eastAsia" w:ascii="仿宋" w:hAnsi="仿宋" w:eastAsia="仿宋" w:cs="仿宋"/>
                <w:sz w:val="24"/>
                <w:szCs w:val="24"/>
              </w:rPr>
            </w:pPr>
            <w:r>
              <w:rPr>
                <w:rFonts w:hint="eastAsia" w:ascii="仿宋" w:hAnsi="仿宋" w:eastAsia="仿宋" w:cs="仿宋"/>
                <w:bCs/>
                <w:sz w:val="24"/>
                <w:szCs w:val="24"/>
              </w:rPr>
              <w:t>负责现场灭火，协同控制污染物泄漏。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401"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环保局</w:t>
            </w:r>
          </w:p>
        </w:tc>
        <w:tc>
          <w:tcPr>
            <w:tcW w:w="1066"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监察</w:t>
            </w:r>
          </w:p>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队长</w:t>
            </w:r>
          </w:p>
        </w:tc>
        <w:tc>
          <w:tcPr>
            <w:tcW w:w="848" w:type="dxa"/>
            <w:noWrap w:val="0"/>
            <w:vAlign w:val="center"/>
          </w:tcPr>
          <w:p>
            <w:pPr>
              <w:tabs>
                <w:tab w:val="left" w:pos="7150"/>
              </w:tabs>
              <w:jc w:val="both"/>
              <w:rPr>
                <w:rFonts w:hint="eastAsia" w:ascii="仿宋" w:hAnsi="仿宋" w:eastAsia="仿宋" w:cs="仿宋"/>
                <w:sz w:val="24"/>
                <w:szCs w:val="24"/>
              </w:rPr>
            </w:pPr>
          </w:p>
        </w:tc>
        <w:tc>
          <w:tcPr>
            <w:tcW w:w="5981" w:type="dxa"/>
            <w:noWrap w:val="0"/>
            <w:vAlign w:val="center"/>
          </w:tcPr>
          <w:p>
            <w:pPr>
              <w:rPr>
                <w:rFonts w:hint="eastAsia" w:ascii="仿宋" w:hAnsi="仿宋" w:eastAsia="仿宋" w:cs="仿宋"/>
                <w:bCs/>
                <w:sz w:val="24"/>
                <w:szCs w:val="24"/>
              </w:rPr>
            </w:pPr>
            <w:r>
              <w:rPr>
                <w:rFonts w:hint="eastAsia" w:ascii="仿宋" w:hAnsi="仿宋" w:eastAsia="仿宋" w:cs="仿宋"/>
                <w:bCs/>
                <w:sz w:val="24"/>
                <w:szCs w:val="24"/>
              </w:rPr>
              <w:t>负责提供现场污染源分析监测数据，为现场污染源、放射源和其他危险废弃物的应急处置提供技术支持。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401"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安监局</w:t>
            </w:r>
          </w:p>
        </w:tc>
        <w:tc>
          <w:tcPr>
            <w:tcW w:w="1066"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科长</w:t>
            </w:r>
          </w:p>
        </w:tc>
        <w:tc>
          <w:tcPr>
            <w:tcW w:w="848" w:type="dxa"/>
            <w:noWrap w:val="0"/>
            <w:vAlign w:val="center"/>
          </w:tcPr>
          <w:p>
            <w:pPr>
              <w:tabs>
                <w:tab w:val="left" w:pos="7150"/>
              </w:tabs>
              <w:jc w:val="center"/>
              <w:rPr>
                <w:rFonts w:hint="eastAsia" w:ascii="仿宋" w:hAnsi="仿宋" w:eastAsia="仿宋" w:cs="仿宋"/>
                <w:sz w:val="24"/>
                <w:szCs w:val="24"/>
              </w:rPr>
            </w:pPr>
          </w:p>
        </w:tc>
        <w:tc>
          <w:tcPr>
            <w:tcW w:w="5981" w:type="dxa"/>
            <w:noWrap w:val="0"/>
            <w:vAlign w:val="center"/>
          </w:tcPr>
          <w:p>
            <w:pPr>
              <w:rPr>
                <w:rFonts w:hint="eastAsia" w:ascii="仿宋" w:hAnsi="仿宋" w:eastAsia="仿宋" w:cs="仿宋"/>
                <w:bCs/>
                <w:sz w:val="24"/>
                <w:szCs w:val="24"/>
              </w:rPr>
            </w:pPr>
            <w:r>
              <w:rPr>
                <w:rFonts w:hint="eastAsia" w:ascii="仿宋" w:hAnsi="仿宋" w:eastAsia="仿宋" w:cs="仿宋"/>
                <w:bCs/>
                <w:sz w:val="24"/>
                <w:szCs w:val="24"/>
              </w:rPr>
              <w:t>负责组织、协调危险化学品重大安全生产事件引发的突发环境事件的应急处置工作；参与较大突发环境事件的应急处置。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1401" w:type="dxa"/>
            <w:noWrap w:val="0"/>
            <w:vAlign w:val="center"/>
          </w:tcPr>
          <w:p>
            <w:pPr>
              <w:tabs>
                <w:tab w:val="left" w:pos="7150"/>
              </w:tabs>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人力资源和社会保障局</w:t>
            </w:r>
          </w:p>
        </w:tc>
        <w:tc>
          <w:tcPr>
            <w:tcW w:w="1066" w:type="dxa"/>
            <w:noWrap w:val="0"/>
            <w:vAlign w:val="center"/>
          </w:tcPr>
          <w:p>
            <w:pPr>
              <w:tabs>
                <w:tab w:val="left" w:pos="7150"/>
              </w:tabs>
              <w:jc w:val="center"/>
              <w:rPr>
                <w:rFonts w:hint="eastAsia" w:ascii="仿宋" w:hAnsi="仿宋" w:eastAsia="仿宋" w:cs="仿宋"/>
                <w:sz w:val="24"/>
                <w:szCs w:val="24"/>
              </w:rPr>
            </w:pPr>
          </w:p>
        </w:tc>
        <w:tc>
          <w:tcPr>
            <w:tcW w:w="848" w:type="dxa"/>
            <w:noWrap w:val="0"/>
            <w:vAlign w:val="center"/>
          </w:tcPr>
          <w:p>
            <w:pPr>
              <w:tabs>
                <w:tab w:val="left" w:pos="7150"/>
              </w:tabs>
              <w:jc w:val="center"/>
              <w:rPr>
                <w:rFonts w:hint="eastAsia" w:ascii="仿宋" w:hAnsi="仿宋" w:eastAsia="仿宋" w:cs="仿宋"/>
                <w:sz w:val="24"/>
                <w:szCs w:val="24"/>
              </w:rPr>
            </w:pPr>
          </w:p>
        </w:tc>
        <w:tc>
          <w:tcPr>
            <w:tcW w:w="5981" w:type="dxa"/>
            <w:noWrap w:val="0"/>
            <w:vAlign w:val="center"/>
          </w:tcPr>
          <w:p>
            <w:pPr>
              <w:rPr>
                <w:rFonts w:hint="eastAsia" w:ascii="仿宋" w:hAnsi="仿宋" w:eastAsia="仿宋" w:cs="仿宋"/>
                <w:bCs/>
                <w:sz w:val="24"/>
                <w:szCs w:val="24"/>
              </w:rPr>
            </w:pPr>
            <w:r>
              <w:rPr>
                <w:rFonts w:hint="eastAsia" w:ascii="仿宋" w:hAnsi="仿宋" w:eastAsia="仿宋" w:cs="仿宋"/>
                <w:bCs/>
                <w:sz w:val="24"/>
                <w:szCs w:val="24"/>
              </w:rPr>
              <w:t>负责突发环境事件中受伤及中毒人员的医疗救治工作；负责危险化学品污染事件中有毒物质的毒性鉴定工作；协助环保部门做好医疗废物导致的突发环境事件的应急处置工作；为事发地医疗卫生机构提供技术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1401" w:type="dxa"/>
            <w:noWrap w:val="0"/>
            <w:vAlign w:val="center"/>
          </w:tcPr>
          <w:p>
            <w:pPr>
              <w:tabs>
                <w:tab w:val="left" w:pos="7150"/>
              </w:tabs>
              <w:jc w:val="center"/>
              <w:rPr>
                <w:rFonts w:hint="eastAsia"/>
                <w:lang w:val="en-US" w:eastAsia="zh-CN"/>
              </w:rPr>
            </w:pPr>
            <w:r>
              <w:rPr>
                <w:rFonts w:hint="eastAsia" w:ascii="仿宋" w:hAnsi="仿宋" w:eastAsia="仿宋" w:cs="仿宋"/>
                <w:sz w:val="24"/>
                <w:szCs w:val="24"/>
                <w:lang w:val="en-US" w:eastAsia="zh-CN"/>
              </w:rPr>
              <w:t>农村工作办</w:t>
            </w:r>
          </w:p>
        </w:tc>
        <w:tc>
          <w:tcPr>
            <w:tcW w:w="1066" w:type="dxa"/>
            <w:noWrap w:val="0"/>
            <w:vAlign w:val="center"/>
          </w:tcPr>
          <w:p>
            <w:pPr>
              <w:tabs>
                <w:tab w:val="left" w:pos="7150"/>
              </w:tabs>
              <w:jc w:val="both"/>
              <w:rPr>
                <w:rFonts w:hint="eastAsia" w:ascii="仿宋" w:hAnsi="仿宋" w:eastAsia="仿宋" w:cs="仿宋"/>
                <w:sz w:val="24"/>
                <w:szCs w:val="24"/>
              </w:rPr>
            </w:pPr>
          </w:p>
        </w:tc>
        <w:tc>
          <w:tcPr>
            <w:tcW w:w="848" w:type="dxa"/>
            <w:noWrap w:val="0"/>
            <w:vAlign w:val="center"/>
          </w:tcPr>
          <w:p>
            <w:pPr>
              <w:tabs>
                <w:tab w:val="left" w:pos="7150"/>
              </w:tabs>
              <w:jc w:val="center"/>
              <w:rPr>
                <w:rFonts w:hint="eastAsia" w:ascii="仿宋" w:hAnsi="仿宋" w:eastAsia="仿宋" w:cs="仿宋"/>
                <w:sz w:val="24"/>
                <w:szCs w:val="24"/>
              </w:rPr>
            </w:pPr>
          </w:p>
        </w:tc>
        <w:tc>
          <w:tcPr>
            <w:tcW w:w="5981" w:type="dxa"/>
            <w:noWrap w:val="0"/>
            <w:vAlign w:val="center"/>
          </w:tcPr>
          <w:p>
            <w:pPr>
              <w:rPr>
                <w:rFonts w:hint="eastAsia" w:ascii="仿宋" w:hAnsi="仿宋" w:eastAsia="仿宋" w:cs="仿宋"/>
                <w:bCs/>
                <w:sz w:val="24"/>
                <w:szCs w:val="24"/>
              </w:rPr>
            </w:pPr>
            <w:r>
              <w:rPr>
                <w:rFonts w:hint="eastAsia" w:ascii="仿宋" w:hAnsi="仿宋" w:eastAsia="仿宋" w:cs="仿宋"/>
                <w:bCs/>
                <w:sz w:val="24"/>
                <w:szCs w:val="24"/>
              </w:rPr>
              <w:t>参与经开区重点流域环境突发事件的应急处置工作；负责经开区重点流域水资源的应急调度。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1401"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城管局</w:t>
            </w:r>
          </w:p>
        </w:tc>
        <w:tc>
          <w:tcPr>
            <w:tcW w:w="1066" w:type="dxa"/>
            <w:noWrap w:val="0"/>
            <w:vAlign w:val="center"/>
          </w:tcPr>
          <w:p>
            <w:pPr>
              <w:tabs>
                <w:tab w:val="left" w:pos="7150"/>
              </w:tabs>
              <w:jc w:val="center"/>
              <w:rPr>
                <w:rFonts w:hint="eastAsia" w:ascii="仿宋" w:hAnsi="仿宋" w:eastAsia="仿宋" w:cs="仿宋"/>
                <w:sz w:val="24"/>
                <w:szCs w:val="24"/>
              </w:rPr>
            </w:pPr>
          </w:p>
        </w:tc>
        <w:tc>
          <w:tcPr>
            <w:tcW w:w="848" w:type="dxa"/>
            <w:noWrap w:val="0"/>
            <w:vAlign w:val="center"/>
          </w:tcPr>
          <w:p>
            <w:pPr>
              <w:tabs>
                <w:tab w:val="left" w:pos="7150"/>
              </w:tabs>
              <w:jc w:val="both"/>
              <w:rPr>
                <w:rFonts w:hint="eastAsia" w:ascii="仿宋" w:hAnsi="仿宋" w:eastAsia="仿宋" w:cs="仿宋"/>
                <w:sz w:val="24"/>
                <w:szCs w:val="24"/>
              </w:rPr>
            </w:pPr>
          </w:p>
        </w:tc>
        <w:tc>
          <w:tcPr>
            <w:tcW w:w="5981" w:type="dxa"/>
            <w:noWrap w:val="0"/>
            <w:vAlign w:val="center"/>
          </w:tcPr>
          <w:p>
            <w:pPr>
              <w:rPr>
                <w:rFonts w:hint="eastAsia" w:ascii="仿宋" w:hAnsi="仿宋" w:eastAsia="仿宋" w:cs="仿宋"/>
                <w:bCs/>
                <w:sz w:val="24"/>
                <w:szCs w:val="24"/>
              </w:rPr>
            </w:pPr>
            <w:r>
              <w:rPr>
                <w:rFonts w:hint="eastAsia" w:ascii="仿宋" w:hAnsi="仿宋" w:eastAsia="仿宋" w:cs="仿宋"/>
                <w:bCs/>
                <w:sz w:val="24"/>
                <w:szCs w:val="24"/>
              </w:rPr>
              <w:t>负责因城市固体废弃物引发突发环境事件的妥善处置。对没有铺设市政排水管网的地区，准备罐装车将污染废水拉至污水处理厂。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401"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供水公司</w:t>
            </w:r>
          </w:p>
        </w:tc>
        <w:tc>
          <w:tcPr>
            <w:tcW w:w="1066"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经理</w:t>
            </w:r>
          </w:p>
        </w:tc>
        <w:tc>
          <w:tcPr>
            <w:tcW w:w="848" w:type="dxa"/>
            <w:noWrap w:val="0"/>
            <w:vAlign w:val="center"/>
          </w:tcPr>
          <w:p>
            <w:pPr>
              <w:tabs>
                <w:tab w:val="left" w:pos="7150"/>
              </w:tabs>
              <w:jc w:val="both"/>
              <w:rPr>
                <w:rFonts w:hint="eastAsia" w:ascii="仿宋" w:hAnsi="仿宋" w:eastAsia="仿宋" w:cs="仿宋"/>
                <w:sz w:val="24"/>
                <w:szCs w:val="24"/>
              </w:rPr>
            </w:pPr>
          </w:p>
        </w:tc>
        <w:tc>
          <w:tcPr>
            <w:tcW w:w="5981" w:type="dxa"/>
            <w:noWrap w:val="0"/>
            <w:vAlign w:val="center"/>
          </w:tcPr>
          <w:p>
            <w:pPr>
              <w:tabs>
                <w:tab w:val="left" w:pos="7150"/>
              </w:tabs>
              <w:rPr>
                <w:rFonts w:hint="eastAsia" w:ascii="仿宋" w:hAnsi="仿宋" w:eastAsia="仿宋" w:cs="仿宋"/>
                <w:bCs/>
                <w:sz w:val="24"/>
                <w:szCs w:val="24"/>
              </w:rPr>
            </w:pPr>
            <w:r>
              <w:rPr>
                <w:rFonts w:hint="eastAsia" w:ascii="仿宋" w:hAnsi="仿宋" w:eastAsia="仿宋" w:cs="仿宋"/>
                <w:bCs/>
                <w:sz w:val="24"/>
                <w:szCs w:val="24"/>
              </w:rPr>
              <w:t>负责供水突发事件的应对处置工作。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401" w:type="dxa"/>
            <w:noWrap w:val="0"/>
            <w:vAlign w:val="center"/>
          </w:tcPr>
          <w:p>
            <w:pPr>
              <w:tabs>
                <w:tab w:val="left" w:pos="7150"/>
              </w:tabs>
              <w:jc w:val="center"/>
              <w:rPr>
                <w:rFonts w:hint="eastAsia" w:ascii="仿宋" w:hAnsi="仿宋" w:eastAsia="仿宋" w:cs="仿宋"/>
                <w:sz w:val="24"/>
                <w:szCs w:val="24"/>
                <w:lang w:eastAsia="zh-CN"/>
              </w:rPr>
            </w:pPr>
            <w:r>
              <w:rPr>
                <w:rFonts w:hint="eastAsia" w:ascii="仿宋" w:hAnsi="仿宋" w:eastAsia="仿宋" w:cs="仿宋"/>
                <w:sz w:val="24"/>
                <w:szCs w:val="24"/>
              </w:rPr>
              <w:t>污水</w:t>
            </w:r>
            <w:r>
              <w:rPr>
                <w:rFonts w:hint="eastAsia" w:ascii="仿宋" w:hAnsi="仿宋" w:eastAsia="仿宋" w:cs="仿宋"/>
                <w:sz w:val="24"/>
                <w:szCs w:val="24"/>
                <w:lang w:eastAsia="zh-CN"/>
              </w:rPr>
              <w:t>处理厂</w:t>
            </w:r>
          </w:p>
        </w:tc>
        <w:tc>
          <w:tcPr>
            <w:tcW w:w="1066" w:type="dxa"/>
            <w:noWrap w:val="0"/>
            <w:vAlign w:val="center"/>
          </w:tcPr>
          <w:p>
            <w:pPr>
              <w:tabs>
                <w:tab w:val="left" w:pos="7150"/>
              </w:tabs>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厂长</w:t>
            </w:r>
          </w:p>
        </w:tc>
        <w:tc>
          <w:tcPr>
            <w:tcW w:w="848" w:type="dxa"/>
            <w:noWrap w:val="0"/>
            <w:vAlign w:val="center"/>
          </w:tcPr>
          <w:p>
            <w:pPr>
              <w:tabs>
                <w:tab w:val="left" w:pos="7150"/>
              </w:tabs>
              <w:jc w:val="both"/>
              <w:rPr>
                <w:rFonts w:hint="eastAsia" w:ascii="仿宋" w:hAnsi="仿宋" w:eastAsia="仿宋" w:cs="仿宋"/>
                <w:sz w:val="24"/>
                <w:szCs w:val="24"/>
              </w:rPr>
            </w:pPr>
          </w:p>
        </w:tc>
        <w:tc>
          <w:tcPr>
            <w:tcW w:w="5981" w:type="dxa"/>
            <w:noWrap w:val="0"/>
            <w:vAlign w:val="center"/>
          </w:tcPr>
          <w:p>
            <w:pPr>
              <w:rPr>
                <w:rFonts w:hint="eastAsia" w:ascii="仿宋" w:hAnsi="仿宋" w:eastAsia="仿宋" w:cs="仿宋"/>
                <w:bCs/>
                <w:sz w:val="24"/>
                <w:szCs w:val="24"/>
              </w:rPr>
            </w:pPr>
            <w:r>
              <w:rPr>
                <w:rFonts w:hint="eastAsia" w:ascii="仿宋" w:hAnsi="仿宋" w:eastAsia="仿宋" w:cs="仿宋"/>
                <w:bCs/>
                <w:sz w:val="24"/>
                <w:szCs w:val="24"/>
              </w:rPr>
              <w:t>负责突发环境事件中，污染废水的处置。接收对没有铺设市政排水管网的地区，将拉至污水处理厂污染废水处置。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401" w:type="dxa"/>
            <w:noWrap w:val="0"/>
            <w:vAlign w:val="center"/>
          </w:tcPr>
          <w:p>
            <w:pPr>
              <w:tabs>
                <w:tab w:val="left" w:pos="7150"/>
              </w:tabs>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电镀中心</w:t>
            </w:r>
          </w:p>
          <w:p>
            <w:pPr>
              <w:pStyle w:val="2"/>
              <w:rPr>
                <w:rFonts w:hint="eastAsia" w:ascii="仿宋" w:hAnsi="仿宋" w:eastAsia="仿宋" w:cs="仿宋"/>
                <w:sz w:val="24"/>
                <w:szCs w:val="24"/>
                <w:lang w:eastAsia="zh-CN"/>
              </w:rPr>
            </w:pPr>
            <w:r>
              <w:rPr>
                <w:rFonts w:hint="eastAsia" w:ascii="仿宋" w:hAnsi="仿宋" w:eastAsia="仿宋" w:cs="仿宋"/>
                <w:sz w:val="24"/>
                <w:szCs w:val="24"/>
                <w:lang w:eastAsia="zh-CN"/>
              </w:rPr>
              <w:t>安瑞环保</w:t>
            </w:r>
          </w:p>
        </w:tc>
        <w:tc>
          <w:tcPr>
            <w:tcW w:w="1066" w:type="dxa"/>
            <w:noWrap w:val="0"/>
            <w:vAlign w:val="center"/>
          </w:tcPr>
          <w:p>
            <w:pPr>
              <w:tabs>
                <w:tab w:val="left" w:pos="7150"/>
              </w:tabs>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污水处理站长</w:t>
            </w:r>
          </w:p>
        </w:tc>
        <w:tc>
          <w:tcPr>
            <w:tcW w:w="848" w:type="dxa"/>
            <w:noWrap w:val="0"/>
            <w:vAlign w:val="center"/>
          </w:tcPr>
          <w:p>
            <w:pPr>
              <w:tabs>
                <w:tab w:val="left" w:pos="7150"/>
              </w:tabs>
              <w:jc w:val="both"/>
              <w:rPr>
                <w:rFonts w:hint="eastAsia" w:ascii="仿宋" w:hAnsi="仿宋" w:eastAsia="仿宋" w:cs="仿宋"/>
                <w:sz w:val="24"/>
                <w:szCs w:val="24"/>
              </w:rPr>
            </w:pPr>
          </w:p>
        </w:tc>
        <w:tc>
          <w:tcPr>
            <w:tcW w:w="5981" w:type="dxa"/>
            <w:noWrap w:val="0"/>
            <w:vAlign w:val="center"/>
          </w:tcPr>
          <w:p>
            <w:pPr>
              <w:rPr>
                <w:rFonts w:hint="eastAsia" w:ascii="仿宋" w:hAnsi="仿宋" w:eastAsia="仿宋" w:cs="仿宋"/>
                <w:bCs/>
                <w:sz w:val="24"/>
                <w:szCs w:val="24"/>
                <w:lang w:eastAsia="zh-CN"/>
              </w:rPr>
            </w:pPr>
            <w:r>
              <w:rPr>
                <w:rFonts w:hint="eastAsia" w:ascii="仿宋" w:hAnsi="仿宋" w:eastAsia="仿宋" w:cs="仿宋"/>
                <w:bCs/>
                <w:sz w:val="24"/>
                <w:szCs w:val="24"/>
                <w:lang w:eastAsia="zh-CN"/>
              </w:rPr>
              <w:t>负责酸性或碱性废液的接收处理、重金属废液接收处理</w:t>
            </w:r>
          </w:p>
        </w:tc>
      </w:tr>
    </w:tbl>
    <w:p>
      <w:pPr>
        <w:tabs>
          <w:tab w:val="left" w:pos="7150"/>
        </w:tabs>
        <w:ind w:firstLine="600"/>
        <w:jc w:val="left"/>
        <w:rPr>
          <w:rFonts w:hint="eastAsia" w:ascii="仿宋" w:hAnsi="仿宋" w:eastAsia="仿宋" w:cs="仿宋"/>
          <w:b/>
          <w:sz w:val="24"/>
        </w:rPr>
      </w:pPr>
      <w:r>
        <w:rPr>
          <w:rFonts w:hint="eastAsia" w:ascii="仿宋" w:hAnsi="仿宋" w:eastAsia="仿宋" w:cs="仿宋"/>
          <w:b/>
          <w:sz w:val="24"/>
        </w:rPr>
        <w:t xml:space="preserve">              </w:t>
      </w:r>
    </w:p>
    <w:p>
      <w:pPr>
        <w:keepNext w:val="0"/>
        <w:keepLines w:val="0"/>
        <w:pageBreakBefore w:val="0"/>
        <w:widowControl w:val="0"/>
        <w:tabs>
          <w:tab w:val="left" w:pos="7150"/>
        </w:tabs>
        <w:kinsoku/>
        <w:wordWrap/>
        <w:overflowPunct/>
        <w:topLinePunct w:val="0"/>
        <w:autoSpaceDE/>
        <w:autoSpaceDN/>
        <w:bidi w:val="0"/>
        <w:adjustRightInd/>
        <w:snapToGrid/>
        <w:ind w:firstLine="601"/>
        <w:jc w:val="left"/>
        <w:textAlignment w:val="auto"/>
        <w:outlineLvl w:val="1"/>
        <w:rPr>
          <w:rFonts w:hint="default" w:ascii="仿宋" w:hAnsi="仿宋" w:eastAsia="仿宋" w:cs="仿宋"/>
          <w:b/>
          <w:sz w:val="28"/>
          <w:szCs w:val="28"/>
          <w:lang w:val="en-US" w:eastAsia="zh-CN"/>
        </w:rPr>
      </w:pPr>
      <w:bookmarkStart w:id="41" w:name="_Toc27533"/>
      <w:r>
        <w:rPr>
          <w:rFonts w:hint="eastAsia" w:ascii="仿宋" w:hAnsi="仿宋" w:eastAsia="仿宋" w:cs="仿宋"/>
          <w:b/>
          <w:sz w:val="28"/>
          <w:szCs w:val="28"/>
          <w:lang w:val="en-US" w:eastAsia="zh-CN"/>
        </w:rPr>
        <w:t xml:space="preserve">8.3 </w:t>
      </w:r>
      <w:r>
        <w:rPr>
          <w:rFonts w:hint="eastAsia" w:ascii="仿宋" w:hAnsi="仿宋" w:eastAsia="仿宋" w:cs="仿宋"/>
          <w:b/>
          <w:sz w:val="28"/>
          <w:szCs w:val="28"/>
        </w:rPr>
        <w:t>突发环境事件专家咨询组名单</w:t>
      </w:r>
      <w:r>
        <w:rPr>
          <w:rFonts w:hint="eastAsia" w:ascii="仿宋" w:hAnsi="仿宋" w:eastAsia="仿宋" w:cs="仿宋"/>
          <w:b/>
          <w:sz w:val="28"/>
          <w:szCs w:val="28"/>
          <w:lang w:val="en-US" w:eastAsia="zh-CN"/>
        </w:rPr>
        <w:t>(建议共享常德市突发环境事件专家组）</w:t>
      </w:r>
      <w:bookmarkEnd w:id="41"/>
    </w:p>
    <w:tbl>
      <w:tblPr>
        <w:tblStyle w:val="15"/>
        <w:tblW w:w="9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1265"/>
        <w:gridCol w:w="2096"/>
        <w:gridCol w:w="1192"/>
        <w:gridCol w:w="2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730"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序 号</w:t>
            </w:r>
          </w:p>
        </w:tc>
        <w:tc>
          <w:tcPr>
            <w:tcW w:w="1265"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姓   名</w:t>
            </w:r>
          </w:p>
        </w:tc>
        <w:tc>
          <w:tcPr>
            <w:tcW w:w="2096"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工作单位</w:t>
            </w:r>
          </w:p>
        </w:tc>
        <w:tc>
          <w:tcPr>
            <w:tcW w:w="1192"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专业</w:t>
            </w:r>
          </w:p>
        </w:tc>
        <w:tc>
          <w:tcPr>
            <w:tcW w:w="2917"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职称职务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730"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1</w:t>
            </w:r>
          </w:p>
        </w:tc>
        <w:tc>
          <w:tcPr>
            <w:tcW w:w="1265" w:type="dxa"/>
            <w:noWrap w:val="0"/>
            <w:vAlign w:val="center"/>
          </w:tcPr>
          <w:p>
            <w:pPr>
              <w:tabs>
                <w:tab w:val="left" w:pos="7150"/>
              </w:tabs>
              <w:jc w:val="both"/>
              <w:rPr>
                <w:rFonts w:hint="eastAsia" w:ascii="仿宋" w:hAnsi="仿宋" w:eastAsia="仿宋" w:cs="仿宋"/>
                <w:sz w:val="24"/>
                <w:szCs w:val="24"/>
              </w:rPr>
            </w:pPr>
          </w:p>
        </w:tc>
        <w:tc>
          <w:tcPr>
            <w:tcW w:w="2096" w:type="dxa"/>
            <w:noWrap w:val="0"/>
            <w:vAlign w:val="center"/>
          </w:tcPr>
          <w:p>
            <w:pPr>
              <w:tabs>
                <w:tab w:val="left" w:pos="7150"/>
              </w:tabs>
              <w:jc w:val="both"/>
              <w:rPr>
                <w:rFonts w:hint="eastAsia" w:ascii="仿宋" w:hAnsi="仿宋" w:eastAsia="仿宋" w:cs="仿宋"/>
                <w:sz w:val="24"/>
                <w:szCs w:val="24"/>
              </w:rPr>
            </w:pPr>
          </w:p>
        </w:tc>
        <w:tc>
          <w:tcPr>
            <w:tcW w:w="1192" w:type="dxa"/>
            <w:noWrap w:val="0"/>
            <w:vAlign w:val="center"/>
          </w:tcPr>
          <w:p>
            <w:pPr>
              <w:tabs>
                <w:tab w:val="left" w:pos="7150"/>
              </w:tabs>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环境工程</w:t>
            </w:r>
          </w:p>
        </w:tc>
        <w:tc>
          <w:tcPr>
            <w:tcW w:w="2917" w:type="dxa"/>
            <w:noWrap w:val="0"/>
            <w:vAlign w:val="center"/>
          </w:tcPr>
          <w:p>
            <w:pPr>
              <w:tabs>
                <w:tab w:val="left" w:pos="7150"/>
              </w:tabs>
              <w:jc w:val="both"/>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730"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2</w:t>
            </w:r>
          </w:p>
        </w:tc>
        <w:tc>
          <w:tcPr>
            <w:tcW w:w="1265" w:type="dxa"/>
            <w:noWrap w:val="0"/>
            <w:vAlign w:val="center"/>
          </w:tcPr>
          <w:p>
            <w:pPr>
              <w:tabs>
                <w:tab w:val="left" w:pos="7150"/>
              </w:tabs>
              <w:jc w:val="both"/>
              <w:rPr>
                <w:rFonts w:hint="eastAsia" w:ascii="仿宋" w:hAnsi="仿宋" w:eastAsia="仿宋" w:cs="仿宋"/>
                <w:sz w:val="24"/>
                <w:szCs w:val="24"/>
              </w:rPr>
            </w:pPr>
          </w:p>
        </w:tc>
        <w:tc>
          <w:tcPr>
            <w:tcW w:w="2096" w:type="dxa"/>
            <w:noWrap w:val="0"/>
            <w:vAlign w:val="center"/>
          </w:tcPr>
          <w:p>
            <w:pPr>
              <w:tabs>
                <w:tab w:val="left" w:pos="7150"/>
              </w:tabs>
              <w:jc w:val="both"/>
              <w:rPr>
                <w:rFonts w:hint="eastAsia" w:ascii="仿宋" w:hAnsi="仿宋" w:eastAsia="仿宋" w:cs="仿宋"/>
                <w:sz w:val="24"/>
                <w:szCs w:val="24"/>
              </w:rPr>
            </w:pPr>
          </w:p>
        </w:tc>
        <w:tc>
          <w:tcPr>
            <w:tcW w:w="1192"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化工</w:t>
            </w:r>
          </w:p>
        </w:tc>
        <w:tc>
          <w:tcPr>
            <w:tcW w:w="2917" w:type="dxa"/>
            <w:noWrap w:val="0"/>
            <w:vAlign w:val="center"/>
          </w:tcPr>
          <w:p>
            <w:pPr>
              <w:tabs>
                <w:tab w:val="left" w:pos="7150"/>
              </w:tabs>
              <w:jc w:val="both"/>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730"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3</w:t>
            </w:r>
          </w:p>
        </w:tc>
        <w:tc>
          <w:tcPr>
            <w:tcW w:w="1265" w:type="dxa"/>
            <w:noWrap w:val="0"/>
            <w:vAlign w:val="center"/>
          </w:tcPr>
          <w:p>
            <w:pPr>
              <w:tabs>
                <w:tab w:val="left" w:pos="7150"/>
              </w:tabs>
              <w:jc w:val="both"/>
              <w:rPr>
                <w:rFonts w:hint="eastAsia" w:ascii="仿宋" w:hAnsi="仿宋" w:eastAsia="仿宋" w:cs="仿宋"/>
                <w:sz w:val="24"/>
                <w:szCs w:val="24"/>
              </w:rPr>
            </w:pPr>
          </w:p>
        </w:tc>
        <w:tc>
          <w:tcPr>
            <w:tcW w:w="2096" w:type="dxa"/>
            <w:noWrap w:val="0"/>
            <w:vAlign w:val="center"/>
          </w:tcPr>
          <w:p>
            <w:pPr>
              <w:tabs>
                <w:tab w:val="left" w:pos="7150"/>
              </w:tabs>
              <w:jc w:val="both"/>
              <w:rPr>
                <w:rFonts w:hint="eastAsia" w:ascii="仿宋" w:hAnsi="仿宋" w:eastAsia="仿宋" w:cs="仿宋"/>
                <w:sz w:val="24"/>
                <w:szCs w:val="24"/>
              </w:rPr>
            </w:pPr>
          </w:p>
        </w:tc>
        <w:tc>
          <w:tcPr>
            <w:tcW w:w="1192"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监测</w:t>
            </w:r>
          </w:p>
        </w:tc>
        <w:tc>
          <w:tcPr>
            <w:tcW w:w="2917" w:type="dxa"/>
            <w:noWrap w:val="0"/>
            <w:vAlign w:val="center"/>
          </w:tcPr>
          <w:p>
            <w:pPr>
              <w:tabs>
                <w:tab w:val="left" w:pos="7150"/>
              </w:tabs>
              <w:jc w:val="both"/>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730"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4</w:t>
            </w:r>
          </w:p>
        </w:tc>
        <w:tc>
          <w:tcPr>
            <w:tcW w:w="1265" w:type="dxa"/>
            <w:noWrap w:val="0"/>
            <w:vAlign w:val="center"/>
          </w:tcPr>
          <w:p>
            <w:pPr>
              <w:tabs>
                <w:tab w:val="left" w:pos="7150"/>
              </w:tabs>
              <w:jc w:val="both"/>
              <w:rPr>
                <w:rFonts w:hint="eastAsia" w:ascii="仿宋" w:hAnsi="仿宋" w:eastAsia="仿宋" w:cs="仿宋"/>
                <w:sz w:val="24"/>
                <w:szCs w:val="24"/>
              </w:rPr>
            </w:pPr>
          </w:p>
        </w:tc>
        <w:tc>
          <w:tcPr>
            <w:tcW w:w="2096" w:type="dxa"/>
            <w:noWrap w:val="0"/>
            <w:vAlign w:val="center"/>
          </w:tcPr>
          <w:p>
            <w:pPr>
              <w:tabs>
                <w:tab w:val="left" w:pos="7150"/>
              </w:tabs>
              <w:jc w:val="both"/>
              <w:rPr>
                <w:rFonts w:hint="eastAsia" w:ascii="仿宋" w:hAnsi="仿宋" w:eastAsia="仿宋" w:cs="仿宋"/>
                <w:sz w:val="24"/>
                <w:szCs w:val="24"/>
              </w:rPr>
            </w:pPr>
          </w:p>
        </w:tc>
        <w:tc>
          <w:tcPr>
            <w:tcW w:w="1192"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化学</w:t>
            </w:r>
          </w:p>
        </w:tc>
        <w:tc>
          <w:tcPr>
            <w:tcW w:w="2917" w:type="dxa"/>
            <w:noWrap w:val="0"/>
            <w:vAlign w:val="center"/>
          </w:tcPr>
          <w:p>
            <w:pPr>
              <w:tabs>
                <w:tab w:val="left" w:pos="7150"/>
              </w:tabs>
              <w:jc w:val="both"/>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730"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5</w:t>
            </w:r>
          </w:p>
        </w:tc>
        <w:tc>
          <w:tcPr>
            <w:tcW w:w="1265" w:type="dxa"/>
            <w:noWrap w:val="0"/>
            <w:vAlign w:val="center"/>
          </w:tcPr>
          <w:p>
            <w:pPr>
              <w:tabs>
                <w:tab w:val="left" w:pos="7150"/>
              </w:tabs>
              <w:jc w:val="both"/>
              <w:rPr>
                <w:rFonts w:hint="eastAsia" w:ascii="仿宋" w:hAnsi="仿宋" w:eastAsia="仿宋" w:cs="仿宋"/>
                <w:sz w:val="24"/>
                <w:szCs w:val="24"/>
              </w:rPr>
            </w:pPr>
          </w:p>
        </w:tc>
        <w:tc>
          <w:tcPr>
            <w:tcW w:w="2096" w:type="dxa"/>
            <w:noWrap w:val="0"/>
            <w:vAlign w:val="center"/>
          </w:tcPr>
          <w:p>
            <w:pPr>
              <w:tabs>
                <w:tab w:val="left" w:pos="7150"/>
              </w:tabs>
              <w:jc w:val="both"/>
              <w:rPr>
                <w:rFonts w:hint="eastAsia" w:ascii="仿宋" w:hAnsi="仿宋" w:eastAsia="仿宋" w:cs="仿宋"/>
                <w:sz w:val="24"/>
                <w:szCs w:val="24"/>
              </w:rPr>
            </w:pPr>
          </w:p>
        </w:tc>
        <w:tc>
          <w:tcPr>
            <w:tcW w:w="1192" w:type="dxa"/>
            <w:noWrap w:val="0"/>
            <w:vAlign w:val="center"/>
          </w:tcPr>
          <w:p>
            <w:pPr>
              <w:tabs>
                <w:tab w:val="left" w:pos="7150"/>
              </w:tabs>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气象</w:t>
            </w:r>
          </w:p>
        </w:tc>
        <w:tc>
          <w:tcPr>
            <w:tcW w:w="2917" w:type="dxa"/>
            <w:noWrap w:val="0"/>
            <w:vAlign w:val="center"/>
          </w:tcPr>
          <w:p>
            <w:pPr>
              <w:tabs>
                <w:tab w:val="left" w:pos="7150"/>
              </w:tabs>
              <w:jc w:val="both"/>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730"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6</w:t>
            </w:r>
          </w:p>
        </w:tc>
        <w:tc>
          <w:tcPr>
            <w:tcW w:w="1265" w:type="dxa"/>
            <w:noWrap w:val="0"/>
            <w:vAlign w:val="center"/>
          </w:tcPr>
          <w:p>
            <w:pPr>
              <w:tabs>
                <w:tab w:val="left" w:pos="7150"/>
              </w:tabs>
              <w:jc w:val="both"/>
              <w:rPr>
                <w:rFonts w:hint="eastAsia" w:ascii="仿宋" w:hAnsi="仿宋" w:eastAsia="仿宋" w:cs="仿宋"/>
                <w:sz w:val="24"/>
                <w:szCs w:val="24"/>
              </w:rPr>
            </w:pPr>
          </w:p>
        </w:tc>
        <w:tc>
          <w:tcPr>
            <w:tcW w:w="2096" w:type="dxa"/>
            <w:noWrap w:val="0"/>
            <w:vAlign w:val="center"/>
          </w:tcPr>
          <w:p>
            <w:pPr>
              <w:tabs>
                <w:tab w:val="left" w:pos="7150"/>
              </w:tabs>
              <w:jc w:val="both"/>
              <w:rPr>
                <w:rFonts w:hint="eastAsia" w:ascii="仿宋" w:hAnsi="仿宋" w:eastAsia="仿宋" w:cs="仿宋"/>
                <w:sz w:val="24"/>
                <w:szCs w:val="24"/>
              </w:rPr>
            </w:pPr>
          </w:p>
        </w:tc>
        <w:tc>
          <w:tcPr>
            <w:tcW w:w="1192"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给排水</w:t>
            </w:r>
          </w:p>
        </w:tc>
        <w:tc>
          <w:tcPr>
            <w:tcW w:w="2917" w:type="dxa"/>
            <w:noWrap w:val="0"/>
            <w:vAlign w:val="center"/>
          </w:tcPr>
          <w:p>
            <w:pPr>
              <w:tabs>
                <w:tab w:val="left" w:pos="7150"/>
              </w:tabs>
              <w:jc w:val="both"/>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730"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7</w:t>
            </w:r>
          </w:p>
        </w:tc>
        <w:tc>
          <w:tcPr>
            <w:tcW w:w="1265" w:type="dxa"/>
            <w:noWrap w:val="0"/>
            <w:vAlign w:val="center"/>
          </w:tcPr>
          <w:p>
            <w:pPr>
              <w:tabs>
                <w:tab w:val="left" w:pos="7150"/>
              </w:tabs>
              <w:jc w:val="both"/>
              <w:rPr>
                <w:rFonts w:hint="eastAsia" w:ascii="仿宋" w:hAnsi="仿宋" w:eastAsia="仿宋" w:cs="仿宋"/>
                <w:sz w:val="24"/>
                <w:szCs w:val="24"/>
              </w:rPr>
            </w:pPr>
          </w:p>
        </w:tc>
        <w:tc>
          <w:tcPr>
            <w:tcW w:w="2096" w:type="dxa"/>
            <w:noWrap w:val="0"/>
            <w:vAlign w:val="center"/>
          </w:tcPr>
          <w:p>
            <w:pPr>
              <w:tabs>
                <w:tab w:val="left" w:pos="7150"/>
              </w:tabs>
              <w:jc w:val="both"/>
              <w:rPr>
                <w:rFonts w:hint="eastAsia" w:ascii="仿宋" w:hAnsi="仿宋" w:eastAsia="仿宋" w:cs="仿宋"/>
                <w:sz w:val="24"/>
                <w:szCs w:val="24"/>
              </w:rPr>
            </w:pPr>
          </w:p>
        </w:tc>
        <w:tc>
          <w:tcPr>
            <w:tcW w:w="1192"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公共卫生</w:t>
            </w:r>
          </w:p>
        </w:tc>
        <w:tc>
          <w:tcPr>
            <w:tcW w:w="2917" w:type="dxa"/>
            <w:noWrap w:val="0"/>
            <w:vAlign w:val="center"/>
          </w:tcPr>
          <w:p>
            <w:pPr>
              <w:tabs>
                <w:tab w:val="left" w:pos="7150"/>
              </w:tabs>
              <w:jc w:val="both"/>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730"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8</w:t>
            </w:r>
          </w:p>
        </w:tc>
        <w:tc>
          <w:tcPr>
            <w:tcW w:w="1265" w:type="dxa"/>
            <w:noWrap w:val="0"/>
            <w:vAlign w:val="center"/>
          </w:tcPr>
          <w:p>
            <w:pPr>
              <w:tabs>
                <w:tab w:val="left" w:pos="7150"/>
              </w:tabs>
              <w:jc w:val="both"/>
              <w:rPr>
                <w:rFonts w:hint="eastAsia" w:ascii="仿宋" w:hAnsi="仿宋" w:eastAsia="仿宋" w:cs="仿宋"/>
                <w:sz w:val="24"/>
                <w:szCs w:val="24"/>
              </w:rPr>
            </w:pPr>
          </w:p>
        </w:tc>
        <w:tc>
          <w:tcPr>
            <w:tcW w:w="2096" w:type="dxa"/>
            <w:noWrap w:val="0"/>
            <w:vAlign w:val="center"/>
          </w:tcPr>
          <w:p>
            <w:pPr>
              <w:tabs>
                <w:tab w:val="left" w:pos="7150"/>
              </w:tabs>
              <w:jc w:val="both"/>
              <w:rPr>
                <w:rFonts w:hint="eastAsia" w:ascii="仿宋" w:hAnsi="仿宋" w:eastAsia="仿宋" w:cs="仿宋"/>
                <w:sz w:val="24"/>
                <w:szCs w:val="24"/>
              </w:rPr>
            </w:pPr>
          </w:p>
        </w:tc>
        <w:tc>
          <w:tcPr>
            <w:tcW w:w="1192" w:type="dxa"/>
            <w:noWrap w:val="0"/>
            <w:vAlign w:val="center"/>
          </w:tcPr>
          <w:p>
            <w:pPr>
              <w:tabs>
                <w:tab w:val="left" w:pos="7150"/>
              </w:tabs>
              <w:jc w:val="center"/>
              <w:rPr>
                <w:rFonts w:hint="eastAsia" w:ascii="仿宋" w:hAnsi="仿宋" w:eastAsia="仿宋" w:cs="仿宋"/>
                <w:sz w:val="24"/>
                <w:szCs w:val="24"/>
                <w:lang w:eastAsia="zh-CN"/>
              </w:rPr>
            </w:pPr>
            <w:r>
              <w:rPr>
                <w:rFonts w:hint="eastAsia" w:ascii="仿宋" w:hAnsi="仿宋" w:eastAsia="仿宋" w:cs="仿宋"/>
                <w:sz w:val="24"/>
                <w:szCs w:val="24"/>
              </w:rPr>
              <w:t>放射</w:t>
            </w:r>
            <w:r>
              <w:rPr>
                <w:rFonts w:hint="eastAsia" w:ascii="仿宋" w:hAnsi="仿宋" w:eastAsia="仿宋" w:cs="仿宋"/>
                <w:sz w:val="24"/>
                <w:szCs w:val="24"/>
                <w:lang w:eastAsia="zh-CN"/>
              </w:rPr>
              <w:t>、辐射</w:t>
            </w:r>
          </w:p>
        </w:tc>
        <w:tc>
          <w:tcPr>
            <w:tcW w:w="2917" w:type="dxa"/>
            <w:noWrap w:val="0"/>
            <w:vAlign w:val="center"/>
          </w:tcPr>
          <w:p>
            <w:pPr>
              <w:tabs>
                <w:tab w:val="left" w:pos="7150"/>
              </w:tabs>
              <w:jc w:val="both"/>
              <w:rPr>
                <w:rFonts w:hint="eastAsia" w:ascii="仿宋" w:hAnsi="仿宋" w:eastAsia="仿宋" w:cs="仿宋"/>
                <w:sz w:val="24"/>
                <w:szCs w:val="24"/>
              </w:rPr>
            </w:pPr>
          </w:p>
        </w:tc>
      </w:tr>
    </w:tbl>
    <w:p>
      <w:pPr>
        <w:keepNext w:val="0"/>
        <w:keepLines w:val="0"/>
        <w:pageBreakBefore w:val="0"/>
        <w:widowControl w:val="0"/>
        <w:tabs>
          <w:tab w:val="left" w:pos="7150"/>
        </w:tabs>
        <w:kinsoku/>
        <w:wordWrap/>
        <w:overflowPunct/>
        <w:topLinePunct w:val="0"/>
        <w:autoSpaceDE/>
        <w:autoSpaceDN/>
        <w:bidi w:val="0"/>
        <w:adjustRightInd/>
        <w:snapToGrid/>
        <w:ind w:firstLine="601"/>
        <w:jc w:val="left"/>
        <w:textAlignment w:val="auto"/>
        <w:outlineLvl w:val="1"/>
        <w:rPr>
          <w:rFonts w:hint="eastAsia" w:ascii="仿宋" w:hAnsi="仿宋" w:eastAsia="仿宋" w:cs="仿宋"/>
          <w:b/>
          <w:sz w:val="24"/>
          <w:szCs w:val="24"/>
          <w:lang w:val="en-US" w:eastAsia="zh-CN"/>
        </w:rPr>
      </w:pPr>
    </w:p>
    <w:p>
      <w:pPr>
        <w:pStyle w:val="2"/>
        <w:rPr>
          <w:rFonts w:hint="eastAsia" w:ascii="仿宋" w:hAnsi="仿宋" w:eastAsia="仿宋" w:cs="仿宋"/>
          <w:b/>
          <w:sz w:val="24"/>
          <w:szCs w:val="24"/>
          <w:lang w:val="en-US" w:eastAsia="zh-CN"/>
        </w:rPr>
      </w:pPr>
    </w:p>
    <w:p>
      <w:pPr>
        <w:pStyle w:val="2"/>
        <w:rPr>
          <w:rFonts w:hint="eastAsia" w:ascii="仿宋" w:hAnsi="仿宋" w:eastAsia="仿宋" w:cs="仿宋"/>
          <w:b/>
          <w:sz w:val="24"/>
          <w:szCs w:val="24"/>
          <w:lang w:val="en-US" w:eastAsia="zh-CN"/>
        </w:rPr>
      </w:pPr>
    </w:p>
    <w:p>
      <w:pPr>
        <w:pStyle w:val="2"/>
        <w:rPr>
          <w:rFonts w:hint="eastAsia" w:ascii="仿宋" w:hAnsi="仿宋" w:eastAsia="仿宋" w:cs="仿宋"/>
          <w:b/>
          <w:sz w:val="24"/>
          <w:szCs w:val="24"/>
          <w:lang w:val="en-US" w:eastAsia="zh-CN"/>
        </w:rPr>
      </w:pPr>
    </w:p>
    <w:p>
      <w:pPr>
        <w:pStyle w:val="2"/>
        <w:rPr>
          <w:rFonts w:hint="eastAsia" w:ascii="仿宋" w:hAnsi="仿宋" w:eastAsia="仿宋" w:cs="仿宋"/>
          <w:b/>
          <w:sz w:val="24"/>
          <w:szCs w:val="24"/>
          <w:lang w:val="en-US" w:eastAsia="zh-CN"/>
        </w:rPr>
      </w:pPr>
    </w:p>
    <w:p>
      <w:pPr>
        <w:pStyle w:val="2"/>
        <w:rPr>
          <w:rFonts w:hint="eastAsia" w:ascii="仿宋" w:hAnsi="仿宋" w:eastAsia="仿宋" w:cs="仿宋"/>
          <w:b/>
          <w:sz w:val="24"/>
          <w:szCs w:val="24"/>
          <w:lang w:val="en-US" w:eastAsia="zh-CN"/>
        </w:rPr>
      </w:pPr>
    </w:p>
    <w:p>
      <w:pPr>
        <w:keepNext w:val="0"/>
        <w:keepLines w:val="0"/>
        <w:pageBreakBefore w:val="0"/>
        <w:widowControl w:val="0"/>
        <w:tabs>
          <w:tab w:val="left" w:pos="7150"/>
        </w:tabs>
        <w:kinsoku/>
        <w:wordWrap/>
        <w:overflowPunct/>
        <w:topLinePunct w:val="0"/>
        <w:autoSpaceDE/>
        <w:autoSpaceDN/>
        <w:bidi w:val="0"/>
        <w:adjustRightInd/>
        <w:snapToGrid/>
        <w:ind w:firstLine="601"/>
        <w:jc w:val="left"/>
        <w:textAlignment w:val="auto"/>
        <w:outlineLvl w:val="1"/>
        <w:rPr>
          <w:rFonts w:hint="eastAsia" w:ascii="仿宋" w:hAnsi="仿宋" w:eastAsia="仿宋" w:cs="仿宋"/>
          <w:b/>
          <w:sz w:val="28"/>
          <w:szCs w:val="28"/>
          <w:lang w:val="en-US" w:eastAsia="zh-CN"/>
        </w:rPr>
      </w:pPr>
      <w:bookmarkStart w:id="42" w:name="_Toc14936"/>
      <w:r>
        <w:rPr>
          <w:rFonts w:hint="eastAsia" w:ascii="仿宋" w:hAnsi="仿宋" w:eastAsia="仿宋" w:cs="仿宋"/>
          <w:b/>
          <w:sz w:val="28"/>
          <w:szCs w:val="28"/>
          <w:lang w:val="en-US" w:eastAsia="zh-CN"/>
        </w:rPr>
        <w:t>8.4 突发环境事件应急物资供应名单</w:t>
      </w:r>
      <w:bookmarkEnd w:id="42"/>
    </w:p>
    <w:tbl>
      <w:tblPr>
        <w:tblStyle w:val="15"/>
        <w:tblW w:w="90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226"/>
        <w:gridCol w:w="2388"/>
        <w:gridCol w:w="1658"/>
        <w:gridCol w:w="3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570"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序号</w:t>
            </w:r>
          </w:p>
        </w:tc>
        <w:tc>
          <w:tcPr>
            <w:tcW w:w="1226"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应急物资</w:t>
            </w:r>
          </w:p>
        </w:tc>
        <w:tc>
          <w:tcPr>
            <w:tcW w:w="2388"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供应厂家</w:t>
            </w:r>
          </w:p>
        </w:tc>
        <w:tc>
          <w:tcPr>
            <w:tcW w:w="1658"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联系人</w:t>
            </w:r>
          </w:p>
        </w:tc>
        <w:tc>
          <w:tcPr>
            <w:tcW w:w="3256"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570"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1</w:t>
            </w:r>
          </w:p>
        </w:tc>
        <w:tc>
          <w:tcPr>
            <w:tcW w:w="1226" w:type="dxa"/>
            <w:vMerge w:val="restart"/>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石灰</w:t>
            </w:r>
          </w:p>
        </w:tc>
        <w:tc>
          <w:tcPr>
            <w:tcW w:w="2388" w:type="dxa"/>
            <w:noWrap w:val="0"/>
            <w:vAlign w:val="center"/>
          </w:tcPr>
          <w:p>
            <w:pPr>
              <w:tabs>
                <w:tab w:val="left" w:pos="7150"/>
              </w:tabs>
              <w:jc w:val="both"/>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临澧新安石灰矿</w:t>
            </w:r>
          </w:p>
        </w:tc>
        <w:tc>
          <w:tcPr>
            <w:tcW w:w="1658" w:type="dxa"/>
            <w:noWrap w:val="0"/>
            <w:vAlign w:val="center"/>
          </w:tcPr>
          <w:p>
            <w:pPr>
              <w:tabs>
                <w:tab w:val="left" w:pos="7150"/>
              </w:tabs>
              <w:jc w:val="both"/>
              <w:rPr>
                <w:rFonts w:hint="eastAsia" w:ascii="仿宋" w:hAnsi="仿宋" w:eastAsia="仿宋" w:cs="仿宋"/>
                <w:sz w:val="24"/>
                <w:szCs w:val="24"/>
              </w:rPr>
            </w:pPr>
          </w:p>
        </w:tc>
        <w:tc>
          <w:tcPr>
            <w:tcW w:w="3256" w:type="dxa"/>
            <w:noWrap w:val="0"/>
            <w:vAlign w:val="center"/>
          </w:tcPr>
          <w:p>
            <w:pPr>
              <w:tabs>
                <w:tab w:val="left" w:pos="7150"/>
              </w:tabs>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570"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2</w:t>
            </w:r>
          </w:p>
        </w:tc>
        <w:tc>
          <w:tcPr>
            <w:tcW w:w="1226" w:type="dxa"/>
            <w:vMerge w:val="continue"/>
            <w:noWrap w:val="0"/>
            <w:vAlign w:val="center"/>
          </w:tcPr>
          <w:p>
            <w:pPr>
              <w:tabs>
                <w:tab w:val="left" w:pos="7150"/>
              </w:tabs>
              <w:jc w:val="center"/>
              <w:rPr>
                <w:rFonts w:hint="eastAsia" w:ascii="仿宋" w:hAnsi="仿宋" w:eastAsia="仿宋" w:cs="仿宋"/>
                <w:sz w:val="24"/>
                <w:szCs w:val="24"/>
              </w:rPr>
            </w:pPr>
          </w:p>
        </w:tc>
        <w:tc>
          <w:tcPr>
            <w:tcW w:w="2388" w:type="dxa"/>
            <w:noWrap w:val="0"/>
            <w:vAlign w:val="center"/>
          </w:tcPr>
          <w:p>
            <w:pPr>
              <w:tabs>
                <w:tab w:val="left" w:pos="7150"/>
              </w:tabs>
              <w:jc w:val="both"/>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石门石灰矿</w:t>
            </w:r>
          </w:p>
        </w:tc>
        <w:tc>
          <w:tcPr>
            <w:tcW w:w="1658" w:type="dxa"/>
            <w:noWrap w:val="0"/>
            <w:vAlign w:val="center"/>
          </w:tcPr>
          <w:p>
            <w:pPr>
              <w:tabs>
                <w:tab w:val="left" w:pos="7150"/>
              </w:tabs>
              <w:jc w:val="both"/>
              <w:rPr>
                <w:rFonts w:hint="eastAsia" w:ascii="仿宋" w:hAnsi="仿宋" w:eastAsia="仿宋" w:cs="仿宋"/>
                <w:sz w:val="24"/>
                <w:szCs w:val="24"/>
              </w:rPr>
            </w:pPr>
          </w:p>
        </w:tc>
        <w:tc>
          <w:tcPr>
            <w:tcW w:w="3256" w:type="dxa"/>
            <w:noWrap w:val="0"/>
            <w:vAlign w:val="center"/>
          </w:tcPr>
          <w:p>
            <w:pPr>
              <w:tabs>
                <w:tab w:val="left" w:pos="7150"/>
              </w:tabs>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570"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3</w:t>
            </w:r>
          </w:p>
        </w:tc>
        <w:tc>
          <w:tcPr>
            <w:tcW w:w="1226" w:type="dxa"/>
            <w:vMerge w:val="restart"/>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沙土</w:t>
            </w:r>
          </w:p>
        </w:tc>
        <w:tc>
          <w:tcPr>
            <w:tcW w:w="2388" w:type="dxa"/>
            <w:noWrap w:val="0"/>
            <w:vAlign w:val="center"/>
          </w:tcPr>
          <w:p>
            <w:pPr>
              <w:tabs>
                <w:tab w:val="left" w:pos="7150"/>
              </w:tabs>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鼎泰建材厂</w:t>
            </w:r>
          </w:p>
        </w:tc>
        <w:tc>
          <w:tcPr>
            <w:tcW w:w="1658" w:type="dxa"/>
            <w:noWrap w:val="0"/>
            <w:vAlign w:val="center"/>
          </w:tcPr>
          <w:p>
            <w:pPr>
              <w:tabs>
                <w:tab w:val="left" w:pos="7150"/>
              </w:tabs>
              <w:jc w:val="both"/>
              <w:rPr>
                <w:rFonts w:hint="eastAsia" w:ascii="仿宋" w:hAnsi="仿宋" w:eastAsia="仿宋" w:cs="仿宋"/>
                <w:sz w:val="24"/>
                <w:szCs w:val="24"/>
              </w:rPr>
            </w:pPr>
          </w:p>
        </w:tc>
        <w:tc>
          <w:tcPr>
            <w:tcW w:w="3256" w:type="dxa"/>
            <w:noWrap w:val="0"/>
            <w:vAlign w:val="center"/>
          </w:tcPr>
          <w:p>
            <w:pPr>
              <w:tabs>
                <w:tab w:val="left" w:pos="7150"/>
              </w:tabs>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570"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4</w:t>
            </w:r>
          </w:p>
        </w:tc>
        <w:tc>
          <w:tcPr>
            <w:tcW w:w="1226" w:type="dxa"/>
            <w:vMerge w:val="continue"/>
            <w:noWrap w:val="0"/>
            <w:vAlign w:val="center"/>
          </w:tcPr>
          <w:p>
            <w:pPr>
              <w:tabs>
                <w:tab w:val="left" w:pos="7150"/>
              </w:tabs>
              <w:jc w:val="center"/>
              <w:rPr>
                <w:rFonts w:hint="eastAsia" w:ascii="仿宋" w:hAnsi="仿宋" w:eastAsia="仿宋" w:cs="仿宋"/>
                <w:sz w:val="24"/>
                <w:szCs w:val="24"/>
              </w:rPr>
            </w:pPr>
          </w:p>
        </w:tc>
        <w:tc>
          <w:tcPr>
            <w:tcW w:w="2388" w:type="dxa"/>
            <w:noWrap w:val="0"/>
            <w:vAlign w:val="center"/>
          </w:tcPr>
          <w:p>
            <w:pPr>
              <w:tabs>
                <w:tab w:val="left" w:pos="7150"/>
              </w:tabs>
              <w:jc w:val="both"/>
              <w:rPr>
                <w:rFonts w:hint="eastAsia" w:ascii="仿宋" w:hAnsi="仿宋" w:eastAsia="仿宋" w:cs="仿宋"/>
                <w:sz w:val="24"/>
                <w:szCs w:val="24"/>
              </w:rPr>
            </w:pPr>
            <w:r>
              <w:rPr>
                <w:rFonts w:hint="eastAsia" w:ascii="仿宋" w:hAnsi="仿宋" w:eastAsia="仿宋" w:cs="仿宋"/>
                <w:sz w:val="24"/>
                <w:szCs w:val="24"/>
              </w:rPr>
              <w:t>砂场</w:t>
            </w:r>
          </w:p>
        </w:tc>
        <w:tc>
          <w:tcPr>
            <w:tcW w:w="1658" w:type="dxa"/>
            <w:noWrap w:val="0"/>
            <w:vAlign w:val="center"/>
          </w:tcPr>
          <w:p>
            <w:pPr>
              <w:tabs>
                <w:tab w:val="left" w:pos="7150"/>
              </w:tabs>
              <w:jc w:val="both"/>
              <w:rPr>
                <w:rFonts w:hint="eastAsia" w:ascii="仿宋" w:hAnsi="仿宋" w:eastAsia="仿宋" w:cs="仿宋"/>
                <w:sz w:val="24"/>
                <w:szCs w:val="24"/>
              </w:rPr>
            </w:pPr>
          </w:p>
        </w:tc>
        <w:tc>
          <w:tcPr>
            <w:tcW w:w="3256" w:type="dxa"/>
            <w:noWrap w:val="0"/>
            <w:vAlign w:val="center"/>
          </w:tcPr>
          <w:p>
            <w:pPr>
              <w:tabs>
                <w:tab w:val="left" w:pos="7150"/>
              </w:tabs>
              <w:jc w:val="both"/>
              <w:rPr>
                <w:rFonts w:hint="eastAsia" w:ascii="仿宋" w:hAnsi="仿宋" w:eastAsia="仿宋" w:cs="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570"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5</w:t>
            </w:r>
          </w:p>
        </w:tc>
        <w:tc>
          <w:tcPr>
            <w:tcW w:w="1226" w:type="dxa"/>
            <w:vMerge w:val="restart"/>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活性炭</w:t>
            </w:r>
          </w:p>
        </w:tc>
        <w:tc>
          <w:tcPr>
            <w:tcW w:w="2388" w:type="dxa"/>
            <w:noWrap w:val="0"/>
            <w:vAlign w:val="center"/>
          </w:tcPr>
          <w:p>
            <w:pPr>
              <w:tabs>
                <w:tab w:val="left" w:pos="7150"/>
              </w:tabs>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市场采购储藏</w:t>
            </w:r>
          </w:p>
        </w:tc>
        <w:tc>
          <w:tcPr>
            <w:tcW w:w="1658" w:type="dxa"/>
            <w:noWrap w:val="0"/>
            <w:vAlign w:val="center"/>
          </w:tcPr>
          <w:p>
            <w:pPr>
              <w:tabs>
                <w:tab w:val="left" w:pos="7150"/>
              </w:tabs>
              <w:jc w:val="both"/>
              <w:rPr>
                <w:rFonts w:hint="eastAsia" w:ascii="仿宋" w:hAnsi="仿宋" w:eastAsia="仿宋" w:cs="仿宋"/>
                <w:sz w:val="24"/>
                <w:szCs w:val="24"/>
              </w:rPr>
            </w:pPr>
          </w:p>
        </w:tc>
        <w:tc>
          <w:tcPr>
            <w:tcW w:w="3256" w:type="dxa"/>
            <w:noWrap w:val="0"/>
            <w:vAlign w:val="center"/>
          </w:tcPr>
          <w:p>
            <w:pPr>
              <w:tabs>
                <w:tab w:val="left" w:pos="7150"/>
              </w:tabs>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570" w:type="dxa"/>
            <w:noWrap w:val="0"/>
            <w:vAlign w:val="center"/>
          </w:tcPr>
          <w:p>
            <w:pPr>
              <w:tabs>
                <w:tab w:val="left" w:pos="7150"/>
              </w:tabs>
              <w:jc w:val="center"/>
              <w:rPr>
                <w:rFonts w:hint="eastAsia" w:ascii="仿宋" w:hAnsi="仿宋" w:eastAsia="仿宋" w:cs="仿宋"/>
                <w:sz w:val="24"/>
                <w:szCs w:val="24"/>
              </w:rPr>
            </w:pPr>
            <w:r>
              <w:rPr>
                <w:rFonts w:hint="eastAsia" w:ascii="仿宋" w:hAnsi="仿宋" w:eastAsia="仿宋" w:cs="仿宋"/>
                <w:sz w:val="24"/>
                <w:szCs w:val="24"/>
              </w:rPr>
              <w:t>6</w:t>
            </w:r>
          </w:p>
        </w:tc>
        <w:tc>
          <w:tcPr>
            <w:tcW w:w="1226" w:type="dxa"/>
            <w:vMerge w:val="continue"/>
            <w:noWrap w:val="0"/>
            <w:vAlign w:val="center"/>
          </w:tcPr>
          <w:p>
            <w:pPr>
              <w:tabs>
                <w:tab w:val="left" w:pos="7150"/>
              </w:tabs>
              <w:jc w:val="center"/>
              <w:rPr>
                <w:rFonts w:hint="eastAsia" w:ascii="仿宋" w:hAnsi="仿宋" w:eastAsia="仿宋" w:cs="仿宋"/>
                <w:sz w:val="24"/>
                <w:szCs w:val="24"/>
              </w:rPr>
            </w:pPr>
          </w:p>
        </w:tc>
        <w:tc>
          <w:tcPr>
            <w:tcW w:w="2388" w:type="dxa"/>
            <w:noWrap w:val="0"/>
            <w:vAlign w:val="center"/>
          </w:tcPr>
          <w:p>
            <w:pPr>
              <w:tabs>
                <w:tab w:val="left" w:pos="7150"/>
              </w:tabs>
              <w:jc w:val="center"/>
              <w:rPr>
                <w:rFonts w:hint="eastAsia" w:ascii="仿宋" w:hAnsi="仿宋" w:eastAsia="仿宋" w:cs="仿宋"/>
                <w:sz w:val="24"/>
                <w:szCs w:val="24"/>
              </w:rPr>
            </w:pPr>
          </w:p>
        </w:tc>
        <w:tc>
          <w:tcPr>
            <w:tcW w:w="1658" w:type="dxa"/>
            <w:noWrap w:val="0"/>
            <w:vAlign w:val="center"/>
          </w:tcPr>
          <w:p>
            <w:pPr>
              <w:tabs>
                <w:tab w:val="left" w:pos="7150"/>
              </w:tabs>
              <w:jc w:val="both"/>
              <w:rPr>
                <w:rFonts w:hint="eastAsia" w:ascii="仿宋" w:hAnsi="仿宋" w:eastAsia="仿宋" w:cs="仿宋"/>
                <w:sz w:val="24"/>
                <w:szCs w:val="24"/>
              </w:rPr>
            </w:pPr>
          </w:p>
        </w:tc>
        <w:tc>
          <w:tcPr>
            <w:tcW w:w="3256" w:type="dxa"/>
            <w:noWrap w:val="0"/>
            <w:vAlign w:val="center"/>
          </w:tcPr>
          <w:p>
            <w:pPr>
              <w:tabs>
                <w:tab w:val="left" w:pos="7150"/>
              </w:tabs>
              <w:jc w:val="center"/>
              <w:rPr>
                <w:rFonts w:hint="eastAsia" w:ascii="仿宋" w:hAnsi="仿宋" w:eastAsia="仿宋" w:cs="仿宋"/>
                <w:sz w:val="24"/>
                <w:szCs w:val="24"/>
              </w:rPr>
            </w:pPr>
          </w:p>
        </w:tc>
      </w:tr>
    </w:tbl>
    <w:p>
      <w:pPr>
        <w:tabs>
          <w:tab w:val="left" w:pos="7150"/>
        </w:tabs>
        <w:spacing w:line="40" w:lineRule="exact"/>
        <w:jc w:val="left"/>
        <w:rPr>
          <w:rFonts w:hint="eastAsia" w:ascii="仿宋" w:hAnsi="仿宋" w:eastAsia="仿宋" w:cs="仿宋"/>
          <w:b/>
          <w:sz w:val="24"/>
          <w:szCs w:val="24"/>
        </w:rPr>
      </w:pPr>
    </w:p>
    <w:p>
      <w:pPr>
        <w:ind w:firstLine="141" w:firstLineChars="50"/>
        <w:outlineLvl w:val="9"/>
        <w:rPr>
          <w:rFonts w:hint="eastAsia" w:ascii="仿宋" w:hAnsi="仿宋" w:eastAsia="仿宋" w:cs="仿宋"/>
          <w:b/>
          <w:sz w:val="28"/>
          <w:szCs w:val="28"/>
        </w:rPr>
        <w:sectPr>
          <w:footerReference r:id="rId5" w:type="default"/>
          <w:pgSz w:w="11850" w:h="16783"/>
          <w:pgMar w:top="1417" w:right="1417" w:bottom="1417" w:left="1417" w:header="851" w:footer="992" w:gutter="0"/>
          <w:pgNumType w:fmt="decimal" w:start="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ind w:firstLine="141" w:firstLineChars="50"/>
        <w:textAlignment w:val="auto"/>
        <w:outlineLvl w:val="1"/>
        <w:rPr>
          <w:rFonts w:hint="eastAsia" w:ascii="仿宋" w:hAnsi="仿宋" w:eastAsia="仿宋" w:cs="仿宋"/>
          <w:b/>
          <w:bCs/>
          <w:sz w:val="32"/>
          <w:szCs w:val="32"/>
        </w:rPr>
      </w:pPr>
      <w:r>
        <w:rPr>
          <w:rFonts w:hint="eastAsia" w:ascii="仿宋" w:hAnsi="仿宋" w:eastAsia="仿宋" w:cs="仿宋"/>
          <w:b/>
          <w:sz w:val="28"/>
          <w:szCs w:val="28"/>
        </w:rPr>
        <w:t xml:space="preserve">                          </w:t>
      </w:r>
      <w:bookmarkStart w:id="43" w:name="_Toc18161"/>
      <w:r>
        <w:rPr>
          <w:rFonts w:hint="eastAsia" w:ascii="仿宋" w:hAnsi="仿宋" w:eastAsia="仿宋" w:cs="仿宋"/>
          <w:b/>
          <w:bCs/>
          <w:sz w:val="32"/>
          <w:szCs w:val="32"/>
        </w:rPr>
        <w:t>8.</w:t>
      </w:r>
      <w:r>
        <w:rPr>
          <w:rFonts w:hint="eastAsia" w:ascii="仿宋" w:hAnsi="仿宋" w:eastAsia="仿宋" w:cs="仿宋"/>
          <w:b/>
          <w:bCs/>
          <w:sz w:val="32"/>
          <w:szCs w:val="32"/>
          <w:lang w:val="en-US" w:eastAsia="zh-CN"/>
        </w:rPr>
        <w:t xml:space="preserve">5 </w:t>
      </w:r>
      <w:r>
        <w:rPr>
          <w:rFonts w:hint="eastAsia" w:ascii="仿宋" w:hAnsi="仿宋" w:eastAsia="仿宋" w:cs="仿宋"/>
          <w:b/>
          <w:bCs/>
          <w:sz w:val="32"/>
          <w:szCs w:val="32"/>
          <w:lang w:eastAsia="zh-CN"/>
        </w:rPr>
        <w:t>常德</w:t>
      </w:r>
      <w:r>
        <w:rPr>
          <w:rFonts w:hint="eastAsia" w:ascii="仿宋" w:hAnsi="仿宋" w:eastAsia="仿宋" w:cs="仿宋"/>
          <w:b/>
          <w:bCs/>
          <w:sz w:val="32"/>
          <w:szCs w:val="32"/>
        </w:rPr>
        <w:t>经济技术开发区</w:t>
      </w:r>
      <w:r>
        <w:rPr>
          <w:rFonts w:hint="eastAsia" w:ascii="仿宋" w:hAnsi="仿宋" w:eastAsia="仿宋" w:cs="仿宋"/>
          <w:b/>
          <w:bCs/>
          <w:sz w:val="32"/>
          <w:szCs w:val="32"/>
          <w:lang w:val="en-US" w:eastAsia="zh-CN"/>
        </w:rPr>
        <w:t>部分</w:t>
      </w:r>
      <w:r>
        <w:rPr>
          <w:rFonts w:hint="eastAsia" w:ascii="仿宋" w:hAnsi="仿宋" w:eastAsia="仿宋" w:cs="仿宋"/>
          <w:b/>
          <w:bCs/>
          <w:sz w:val="32"/>
          <w:szCs w:val="32"/>
        </w:rPr>
        <w:t>重点环境风险企业风险点描述</w:t>
      </w:r>
      <w:bookmarkEnd w:id="43"/>
    </w:p>
    <w:p>
      <w:pPr>
        <w:pStyle w:val="2"/>
        <w:rPr>
          <w:rFonts w:hint="eastAsia"/>
        </w:rPr>
      </w:pPr>
    </w:p>
    <w:tbl>
      <w:tblPr>
        <w:tblStyle w:val="14"/>
        <w:tblW w:w="138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99"/>
        <w:gridCol w:w="2846"/>
        <w:gridCol w:w="1360"/>
        <w:gridCol w:w="1945"/>
        <w:gridCol w:w="52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4" w:hRule="atLeast"/>
          <w:jc w:val="center"/>
        </w:trPr>
        <w:tc>
          <w:tcPr>
            <w:tcW w:w="2399" w:type="dxa"/>
            <w:vAlign w:val="center"/>
          </w:tcPr>
          <w:p>
            <w:pPr>
              <w:jc w:val="center"/>
              <w:rPr>
                <w:rFonts w:hint="eastAsia" w:ascii="仿宋" w:hAnsi="仿宋" w:eastAsia="仿宋" w:cs="仿宋"/>
                <w:b/>
                <w:bCs/>
                <w:sz w:val="24"/>
              </w:rPr>
            </w:pPr>
            <w:r>
              <w:rPr>
                <w:rFonts w:hint="eastAsia" w:ascii="仿宋" w:hAnsi="仿宋" w:eastAsia="仿宋" w:cs="仿宋"/>
                <w:b/>
                <w:bCs/>
                <w:sz w:val="24"/>
              </w:rPr>
              <w:t>企业名称</w:t>
            </w:r>
          </w:p>
        </w:tc>
        <w:tc>
          <w:tcPr>
            <w:tcW w:w="2846" w:type="dxa"/>
            <w:vAlign w:val="center"/>
          </w:tcPr>
          <w:p>
            <w:pPr>
              <w:jc w:val="center"/>
              <w:rPr>
                <w:rFonts w:hint="eastAsia" w:ascii="仿宋" w:hAnsi="仿宋" w:eastAsia="仿宋" w:cs="仿宋"/>
                <w:b/>
                <w:bCs/>
                <w:sz w:val="24"/>
              </w:rPr>
            </w:pPr>
            <w:r>
              <w:rPr>
                <w:rFonts w:hint="eastAsia" w:ascii="仿宋" w:hAnsi="仿宋" w:eastAsia="仿宋" w:cs="仿宋"/>
                <w:b/>
                <w:bCs/>
                <w:sz w:val="24"/>
              </w:rPr>
              <w:t>地址</w:t>
            </w:r>
          </w:p>
        </w:tc>
        <w:tc>
          <w:tcPr>
            <w:tcW w:w="1360" w:type="dxa"/>
            <w:vAlign w:val="center"/>
          </w:tcPr>
          <w:p>
            <w:pPr>
              <w:jc w:val="center"/>
              <w:rPr>
                <w:rFonts w:hint="eastAsia" w:ascii="仿宋" w:hAnsi="仿宋" w:eastAsia="仿宋" w:cs="仿宋"/>
                <w:b/>
                <w:bCs/>
                <w:sz w:val="24"/>
              </w:rPr>
            </w:pPr>
            <w:r>
              <w:rPr>
                <w:rFonts w:hint="eastAsia" w:ascii="仿宋" w:hAnsi="仿宋" w:eastAsia="仿宋" w:cs="仿宋"/>
                <w:b/>
                <w:bCs/>
                <w:sz w:val="24"/>
              </w:rPr>
              <w:t>联系人</w:t>
            </w:r>
          </w:p>
        </w:tc>
        <w:tc>
          <w:tcPr>
            <w:tcW w:w="1945" w:type="dxa"/>
            <w:vAlign w:val="center"/>
          </w:tcPr>
          <w:p>
            <w:pPr>
              <w:jc w:val="center"/>
              <w:rPr>
                <w:rFonts w:hint="eastAsia" w:ascii="仿宋" w:hAnsi="仿宋" w:eastAsia="仿宋" w:cs="仿宋"/>
                <w:b/>
                <w:bCs/>
                <w:sz w:val="24"/>
              </w:rPr>
            </w:pPr>
            <w:r>
              <w:rPr>
                <w:rFonts w:hint="eastAsia" w:ascii="仿宋" w:hAnsi="仿宋" w:eastAsia="仿宋" w:cs="仿宋"/>
                <w:b/>
                <w:bCs/>
                <w:sz w:val="24"/>
              </w:rPr>
              <w:t>联系方式</w:t>
            </w:r>
          </w:p>
        </w:tc>
        <w:tc>
          <w:tcPr>
            <w:tcW w:w="5287" w:type="dxa"/>
            <w:vAlign w:val="center"/>
          </w:tcPr>
          <w:p>
            <w:pPr>
              <w:jc w:val="center"/>
              <w:rPr>
                <w:rFonts w:hint="eastAsia" w:ascii="仿宋" w:hAnsi="仿宋" w:eastAsia="仿宋" w:cs="仿宋"/>
                <w:b/>
                <w:bCs/>
                <w:sz w:val="24"/>
              </w:rPr>
            </w:pPr>
            <w:r>
              <w:rPr>
                <w:rFonts w:hint="eastAsia" w:ascii="仿宋" w:hAnsi="仿宋" w:eastAsia="仿宋" w:cs="仿宋"/>
                <w:b/>
                <w:bCs/>
                <w:sz w:val="24"/>
              </w:rPr>
              <w:t>风险点描述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9" w:hRule="atLeast"/>
          <w:jc w:val="center"/>
        </w:trPr>
        <w:tc>
          <w:tcPr>
            <w:tcW w:w="2399" w:type="dxa"/>
            <w:vAlign w:val="center"/>
          </w:tcPr>
          <w:p>
            <w:pPr>
              <w:rPr>
                <w:rFonts w:hint="eastAsia" w:ascii="仿宋" w:hAnsi="仿宋" w:eastAsia="仿宋" w:cs="仿宋"/>
                <w:color w:val="000000"/>
                <w:sz w:val="24"/>
                <w:lang w:eastAsia="zh-CN"/>
              </w:rPr>
            </w:pPr>
            <w:r>
              <w:rPr>
                <w:rFonts w:hint="eastAsia" w:ascii="仿宋" w:hAnsi="仿宋" w:eastAsia="仿宋" w:cs="仿宋"/>
                <w:color w:val="000000"/>
                <w:sz w:val="24"/>
                <w:lang w:eastAsia="zh-CN"/>
              </w:rPr>
              <w:t>湖南海利常德农药化工有限公司</w:t>
            </w:r>
          </w:p>
        </w:tc>
        <w:tc>
          <w:tcPr>
            <w:tcW w:w="2846" w:type="dxa"/>
            <w:vAlign w:val="center"/>
          </w:tcPr>
          <w:p>
            <w:pPr>
              <w:rPr>
                <w:rFonts w:hint="eastAsia" w:ascii="仿宋" w:hAnsi="仿宋" w:eastAsia="仿宋" w:cs="仿宋"/>
                <w:sz w:val="24"/>
              </w:rPr>
            </w:pPr>
          </w:p>
        </w:tc>
        <w:tc>
          <w:tcPr>
            <w:tcW w:w="1360" w:type="dxa"/>
            <w:vAlign w:val="center"/>
          </w:tcPr>
          <w:p>
            <w:pPr>
              <w:jc w:val="center"/>
              <w:rPr>
                <w:rFonts w:hint="eastAsia" w:ascii="仿宋" w:hAnsi="仿宋" w:eastAsia="仿宋" w:cs="仿宋"/>
                <w:sz w:val="24"/>
              </w:rPr>
            </w:pPr>
          </w:p>
        </w:tc>
        <w:tc>
          <w:tcPr>
            <w:tcW w:w="1945" w:type="dxa"/>
            <w:vAlign w:val="center"/>
          </w:tcPr>
          <w:p>
            <w:pPr>
              <w:jc w:val="center"/>
              <w:rPr>
                <w:rFonts w:hint="eastAsia" w:ascii="仿宋" w:hAnsi="仿宋" w:eastAsia="仿宋" w:cs="仿宋"/>
                <w:sz w:val="24"/>
              </w:rPr>
            </w:pPr>
          </w:p>
        </w:tc>
        <w:tc>
          <w:tcPr>
            <w:tcW w:w="5287" w:type="dxa"/>
            <w:vAlign w:val="center"/>
          </w:tcPr>
          <w:p>
            <w:pPr>
              <w:rPr>
                <w:rFonts w:hint="eastAsia"/>
              </w:rPr>
            </w:pPr>
            <w:r>
              <w:rPr>
                <w:rFonts w:hint="eastAsia" w:ascii="仿宋" w:hAnsi="仿宋" w:eastAsia="仿宋" w:cs="仿宋"/>
                <w:color w:val="000000"/>
                <w:sz w:val="24"/>
                <w:lang w:eastAsia="zh-CN"/>
              </w:rPr>
              <w:t>危险废弃物、危险化学品、废水废气事故排放的风险，各种农药生产原料、成品半成品转运装载泄漏风险液氯、光气、异酯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2399" w:type="dxa"/>
            <w:vAlign w:val="center"/>
          </w:tcPr>
          <w:p>
            <w:pPr>
              <w:rPr>
                <w:rFonts w:hint="eastAsia" w:ascii="仿宋" w:hAnsi="仿宋" w:eastAsia="仿宋" w:cs="仿宋"/>
                <w:color w:val="000000"/>
                <w:sz w:val="24"/>
                <w:lang w:eastAsia="zh-CN"/>
              </w:rPr>
            </w:pPr>
            <w:r>
              <w:rPr>
                <w:rFonts w:hint="eastAsia" w:ascii="仿宋" w:hAnsi="仿宋" w:eastAsia="仿宋" w:cs="仿宋"/>
                <w:color w:val="000000"/>
                <w:sz w:val="24"/>
                <w:lang w:eastAsia="zh-CN"/>
              </w:rPr>
              <w:t>湖南典旺再生资源有限公司</w:t>
            </w:r>
          </w:p>
        </w:tc>
        <w:tc>
          <w:tcPr>
            <w:tcW w:w="2846" w:type="dxa"/>
            <w:vAlign w:val="center"/>
          </w:tcPr>
          <w:p>
            <w:pPr>
              <w:rPr>
                <w:rFonts w:hint="eastAsia" w:ascii="仿宋" w:hAnsi="仿宋" w:eastAsia="仿宋" w:cs="仿宋"/>
                <w:sz w:val="24"/>
              </w:rPr>
            </w:pPr>
          </w:p>
        </w:tc>
        <w:tc>
          <w:tcPr>
            <w:tcW w:w="1360" w:type="dxa"/>
            <w:vAlign w:val="center"/>
          </w:tcPr>
          <w:p>
            <w:pPr>
              <w:jc w:val="both"/>
              <w:rPr>
                <w:rFonts w:hint="eastAsia" w:ascii="仿宋" w:hAnsi="仿宋" w:eastAsia="仿宋" w:cs="仿宋"/>
                <w:sz w:val="24"/>
              </w:rPr>
            </w:pPr>
          </w:p>
        </w:tc>
        <w:tc>
          <w:tcPr>
            <w:tcW w:w="1945" w:type="dxa"/>
            <w:vAlign w:val="center"/>
          </w:tcPr>
          <w:p>
            <w:pPr>
              <w:jc w:val="both"/>
              <w:rPr>
                <w:rFonts w:hint="eastAsia" w:ascii="仿宋" w:hAnsi="仿宋" w:eastAsia="仿宋" w:cs="仿宋"/>
                <w:sz w:val="24"/>
              </w:rPr>
            </w:pPr>
          </w:p>
        </w:tc>
        <w:tc>
          <w:tcPr>
            <w:tcW w:w="5287" w:type="dxa"/>
            <w:vAlign w:val="center"/>
          </w:tcPr>
          <w:p>
            <w:pPr>
              <w:rPr>
                <w:rFonts w:hint="eastAsia" w:ascii="仿宋" w:hAnsi="仿宋" w:eastAsia="仿宋" w:cs="仿宋"/>
                <w:color w:val="000000"/>
                <w:sz w:val="24"/>
                <w:lang w:eastAsia="zh-CN"/>
              </w:rPr>
            </w:pPr>
            <w:r>
              <w:rPr>
                <w:rFonts w:hint="eastAsia" w:ascii="仿宋" w:hAnsi="仿宋" w:eastAsia="仿宋" w:cs="仿宋"/>
                <w:color w:val="000000"/>
                <w:sz w:val="24"/>
                <w:lang w:eastAsia="zh-CN"/>
              </w:rPr>
              <w:t>危险废弃物管控风险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3" w:hRule="atLeast"/>
          <w:jc w:val="center"/>
        </w:trPr>
        <w:tc>
          <w:tcPr>
            <w:tcW w:w="2399" w:type="dxa"/>
            <w:vAlign w:val="center"/>
          </w:tcPr>
          <w:p>
            <w:pPr>
              <w:jc w:val="center"/>
              <w:rPr>
                <w:rFonts w:hint="eastAsia" w:ascii="仿宋" w:hAnsi="仿宋" w:eastAsia="仿宋" w:cs="仿宋"/>
                <w:color w:val="000000"/>
                <w:sz w:val="24"/>
                <w:lang w:eastAsia="zh-CN"/>
              </w:rPr>
            </w:pPr>
            <w:r>
              <w:rPr>
                <w:rFonts w:hint="eastAsia" w:ascii="仿宋" w:hAnsi="仿宋" w:eastAsia="仿宋" w:cs="仿宋"/>
                <w:color w:val="000000"/>
                <w:sz w:val="24"/>
                <w:lang w:eastAsia="zh-CN"/>
              </w:rPr>
              <w:t>宏旺石化</w:t>
            </w:r>
          </w:p>
        </w:tc>
        <w:tc>
          <w:tcPr>
            <w:tcW w:w="2846" w:type="dxa"/>
            <w:vAlign w:val="center"/>
          </w:tcPr>
          <w:p>
            <w:pPr>
              <w:rPr>
                <w:rFonts w:hint="eastAsia" w:ascii="仿宋" w:hAnsi="仿宋" w:eastAsia="仿宋" w:cs="仿宋"/>
                <w:sz w:val="24"/>
              </w:rPr>
            </w:pPr>
          </w:p>
        </w:tc>
        <w:tc>
          <w:tcPr>
            <w:tcW w:w="1360" w:type="dxa"/>
            <w:vAlign w:val="center"/>
          </w:tcPr>
          <w:p>
            <w:pPr>
              <w:jc w:val="center"/>
              <w:rPr>
                <w:rFonts w:hint="eastAsia" w:ascii="仿宋" w:hAnsi="仿宋" w:eastAsia="仿宋" w:cs="仿宋"/>
                <w:sz w:val="24"/>
              </w:rPr>
            </w:pPr>
          </w:p>
        </w:tc>
        <w:tc>
          <w:tcPr>
            <w:tcW w:w="1945" w:type="dxa"/>
            <w:vAlign w:val="center"/>
          </w:tcPr>
          <w:p>
            <w:pPr>
              <w:jc w:val="both"/>
              <w:rPr>
                <w:rFonts w:hint="eastAsia" w:ascii="仿宋" w:hAnsi="仿宋" w:eastAsia="仿宋" w:cs="仿宋"/>
                <w:sz w:val="24"/>
              </w:rPr>
            </w:pPr>
          </w:p>
        </w:tc>
        <w:tc>
          <w:tcPr>
            <w:tcW w:w="5287" w:type="dxa"/>
            <w:vAlign w:val="center"/>
          </w:tcPr>
          <w:p>
            <w:pPr>
              <w:rPr>
                <w:rFonts w:hint="eastAsia" w:ascii="仿宋" w:hAnsi="仿宋" w:eastAsia="仿宋" w:cs="仿宋"/>
                <w:color w:val="000000"/>
                <w:sz w:val="24"/>
              </w:rPr>
            </w:pPr>
            <w:r>
              <w:rPr>
                <w:rFonts w:hint="eastAsia" w:ascii="仿宋" w:hAnsi="仿宋" w:eastAsia="仿宋" w:cs="仿宋"/>
                <w:color w:val="000000"/>
                <w:sz w:val="24"/>
                <w:lang w:eastAsia="zh-CN"/>
              </w:rPr>
              <w:t>涉危废、废油、溶剂</w:t>
            </w:r>
            <w:r>
              <w:rPr>
                <w:rFonts w:hint="eastAsia" w:ascii="仿宋" w:hAnsi="仿宋" w:eastAsia="仿宋" w:cs="仿宋"/>
                <w:color w:val="000000"/>
                <w:sz w:val="24"/>
                <w:lang w:val="en-US" w:eastAsia="zh-CN"/>
              </w:rPr>
              <w:t>,有油气燃爆及</w:t>
            </w:r>
            <w:r>
              <w:rPr>
                <w:rFonts w:hint="eastAsia" w:ascii="仿宋" w:hAnsi="仿宋" w:eastAsia="仿宋" w:cs="仿宋"/>
                <w:color w:val="000000"/>
                <w:sz w:val="24"/>
                <w:lang w:eastAsia="zh-CN"/>
              </w:rPr>
              <w:t>泄漏污染水体的风险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3" w:hRule="atLeast"/>
          <w:jc w:val="center"/>
        </w:trPr>
        <w:tc>
          <w:tcPr>
            <w:tcW w:w="2399" w:type="dxa"/>
            <w:vAlign w:val="center"/>
          </w:tcPr>
          <w:p>
            <w:pPr>
              <w:jc w:val="center"/>
              <w:rPr>
                <w:rFonts w:hint="eastAsia" w:ascii="仿宋" w:hAnsi="仿宋" w:eastAsia="仿宋" w:cs="仿宋"/>
                <w:color w:val="000000"/>
                <w:sz w:val="24"/>
                <w:lang w:eastAsia="zh-CN"/>
              </w:rPr>
            </w:pPr>
            <w:r>
              <w:rPr>
                <w:rFonts w:hint="eastAsia" w:ascii="仿宋" w:hAnsi="仿宋" w:eastAsia="仿宋" w:cs="仿宋"/>
                <w:color w:val="000000"/>
                <w:sz w:val="24"/>
                <w:lang w:eastAsia="zh-CN"/>
              </w:rPr>
              <w:t>力元新材</w:t>
            </w:r>
          </w:p>
        </w:tc>
        <w:tc>
          <w:tcPr>
            <w:tcW w:w="2846" w:type="dxa"/>
            <w:vAlign w:val="center"/>
          </w:tcPr>
          <w:p>
            <w:pPr>
              <w:rPr>
                <w:rFonts w:hint="eastAsia" w:ascii="仿宋" w:hAnsi="仿宋" w:eastAsia="仿宋" w:cs="仿宋"/>
                <w:sz w:val="24"/>
              </w:rPr>
            </w:pPr>
          </w:p>
        </w:tc>
        <w:tc>
          <w:tcPr>
            <w:tcW w:w="1360" w:type="dxa"/>
            <w:vAlign w:val="center"/>
          </w:tcPr>
          <w:p>
            <w:pPr>
              <w:jc w:val="center"/>
              <w:rPr>
                <w:rFonts w:hint="eastAsia" w:ascii="仿宋" w:hAnsi="仿宋" w:eastAsia="仿宋" w:cs="仿宋"/>
                <w:sz w:val="24"/>
              </w:rPr>
            </w:pPr>
          </w:p>
        </w:tc>
        <w:tc>
          <w:tcPr>
            <w:tcW w:w="1945" w:type="dxa"/>
            <w:vAlign w:val="center"/>
          </w:tcPr>
          <w:p>
            <w:pPr>
              <w:jc w:val="both"/>
              <w:rPr>
                <w:rFonts w:hint="eastAsia" w:ascii="仿宋" w:hAnsi="仿宋" w:eastAsia="仿宋" w:cs="仿宋"/>
                <w:sz w:val="24"/>
              </w:rPr>
            </w:pPr>
          </w:p>
        </w:tc>
        <w:tc>
          <w:tcPr>
            <w:tcW w:w="5287" w:type="dxa"/>
            <w:vAlign w:val="center"/>
          </w:tcPr>
          <w:p>
            <w:pPr>
              <w:rPr>
                <w:rFonts w:hint="default" w:ascii="仿宋" w:hAnsi="仿宋" w:eastAsia="仿宋" w:cs="仿宋"/>
                <w:color w:val="000000"/>
                <w:sz w:val="24"/>
                <w:lang w:val="en-US" w:eastAsia="zh-CN"/>
              </w:rPr>
            </w:pPr>
            <w:r>
              <w:rPr>
                <w:rFonts w:hint="eastAsia" w:ascii="仿宋" w:hAnsi="仿宋" w:eastAsia="仿宋" w:cs="仿宋"/>
                <w:color w:val="000000"/>
                <w:sz w:val="24"/>
                <w:lang w:eastAsia="zh-CN"/>
              </w:rPr>
              <w:t>危险化学品（酸碱）</w:t>
            </w:r>
            <w:r>
              <w:rPr>
                <w:rFonts w:hint="eastAsia" w:ascii="仿宋" w:hAnsi="仿宋" w:eastAsia="仿宋" w:cs="仿宋"/>
                <w:color w:val="000000"/>
                <w:sz w:val="24"/>
                <w:lang w:val="en-US" w:eastAsia="zh-CN"/>
              </w:rPr>
              <w:t xml:space="preserve"> 危险废弃物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3" w:hRule="atLeast"/>
          <w:jc w:val="center"/>
        </w:trPr>
        <w:tc>
          <w:tcPr>
            <w:tcW w:w="2399" w:type="dxa"/>
            <w:vAlign w:val="center"/>
          </w:tcPr>
          <w:p>
            <w:pPr>
              <w:rPr>
                <w:rFonts w:hint="eastAsia" w:ascii="仿宋" w:hAnsi="仿宋" w:eastAsia="仿宋" w:cs="仿宋"/>
                <w:color w:val="000000"/>
                <w:sz w:val="24"/>
                <w:lang w:eastAsia="zh-CN"/>
              </w:rPr>
            </w:pPr>
            <w:r>
              <w:rPr>
                <w:rFonts w:hint="eastAsia" w:ascii="仿宋" w:hAnsi="仿宋" w:eastAsia="仿宋" w:cs="仿宋"/>
                <w:color w:val="000000"/>
                <w:sz w:val="24"/>
                <w:lang w:eastAsia="zh-CN"/>
              </w:rPr>
              <w:t>常德纳菲尔新材料有限公司</w:t>
            </w:r>
          </w:p>
        </w:tc>
        <w:tc>
          <w:tcPr>
            <w:tcW w:w="2846" w:type="dxa"/>
            <w:vAlign w:val="center"/>
          </w:tcPr>
          <w:p>
            <w:pPr>
              <w:rPr>
                <w:rFonts w:hint="eastAsia" w:ascii="仿宋" w:hAnsi="仿宋" w:eastAsia="仿宋" w:cs="仿宋"/>
                <w:sz w:val="24"/>
              </w:rPr>
            </w:pPr>
          </w:p>
        </w:tc>
        <w:tc>
          <w:tcPr>
            <w:tcW w:w="1360" w:type="dxa"/>
            <w:vAlign w:val="center"/>
          </w:tcPr>
          <w:p>
            <w:pPr>
              <w:jc w:val="center"/>
              <w:rPr>
                <w:rFonts w:hint="eastAsia" w:ascii="仿宋" w:hAnsi="仿宋" w:eastAsia="仿宋" w:cs="仿宋"/>
                <w:sz w:val="24"/>
              </w:rPr>
            </w:pPr>
          </w:p>
        </w:tc>
        <w:tc>
          <w:tcPr>
            <w:tcW w:w="1945" w:type="dxa"/>
            <w:vAlign w:val="center"/>
          </w:tcPr>
          <w:p>
            <w:pPr>
              <w:jc w:val="both"/>
              <w:rPr>
                <w:rFonts w:hint="eastAsia" w:ascii="仿宋" w:hAnsi="仿宋" w:eastAsia="仿宋" w:cs="仿宋"/>
                <w:sz w:val="24"/>
              </w:rPr>
            </w:pPr>
          </w:p>
        </w:tc>
        <w:tc>
          <w:tcPr>
            <w:tcW w:w="5287" w:type="dxa"/>
            <w:vAlign w:val="center"/>
          </w:tcPr>
          <w:p>
            <w:pPr>
              <w:rPr>
                <w:rFonts w:hint="eastAsia" w:ascii="仿宋" w:hAnsi="仿宋" w:eastAsia="仿宋" w:cs="仿宋"/>
                <w:color w:val="000000"/>
                <w:sz w:val="24"/>
                <w:lang w:eastAsia="zh-CN"/>
              </w:rPr>
            </w:pPr>
            <w:r>
              <w:rPr>
                <w:rFonts w:hint="eastAsia" w:ascii="仿宋" w:hAnsi="仿宋" w:eastAsia="仿宋" w:cs="仿宋"/>
                <w:color w:val="000000"/>
                <w:sz w:val="24"/>
                <w:lang w:eastAsia="zh-CN"/>
              </w:rPr>
              <w:t>重金属废水、危废管控风险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3" w:hRule="atLeast"/>
          <w:jc w:val="center"/>
        </w:trPr>
        <w:tc>
          <w:tcPr>
            <w:tcW w:w="2399" w:type="dxa"/>
            <w:vAlign w:val="center"/>
          </w:tcPr>
          <w:p>
            <w:pPr>
              <w:jc w:val="center"/>
              <w:rPr>
                <w:rFonts w:hint="eastAsia" w:ascii="仿宋" w:hAnsi="仿宋" w:eastAsia="仿宋" w:cs="仿宋"/>
                <w:color w:val="000000"/>
                <w:sz w:val="24"/>
                <w:lang w:eastAsia="zh-CN"/>
              </w:rPr>
            </w:pPr>
            <w:r>
              <w:rPr>
                <w:rFonts w:hint="eastAsia" w:ascii="仿宋" w:hAnsi="仿宋" w:eastAsia="仿宋" w:cs="仿宋"/>
                <w:color w:val="000000"/>
                <w:sz w:val="24"/>
                <w:lang w:eastAsia="zh-CN"/>
              </w:rPr>
              <w:t>金天钛业</w:t>
            </w:r>
          </w:p>
        </w:tc>
        <w:tc>
          <w:tcPr>
            <w:tcW w:w="2846" w:type="dxa"/>
            <w:vAlign w:val="center"/>
          </w:tcPr>
          <w:p>
            <w:pPr>
              <w:rPr>
                <w:rFonts w:hint="eastAsia" w:ascii="仿宋" w:hAnsi="仿宋" w:eastAsia="仿宋" w:cs="仿宋"/>
                <w:sz w:val="24"/>
              </w:rPr>
            </w:pPr>
          </w:p>
        </w:tc>
        <w:tc>
          <w:tcPr>
            <w:tcW w:w="1360" w:type="dxa"/>
            <w:vAlign w:val="center"/>
          </w:tcPr>
          <w:p>
            <w:pPr>
              <w:jc w:val="center"/>
              <w:rPr>
                <w:rFonts w:hint="eastAsia" w:ascii="仿宋" w:hAnsi="仿宋" w:eastAsia="仿宋" w:cs="仿宋"/>
                <w:sz w:val="24"/>
              </w:rPr>
            </w:pPr>
          </w:p>
        </w:tc>
        <w:tc>
          <w:tcPr>
            <w:tcW w:w="1945" w:type="dxa"/>
            <w:vAlign w:val="center"/>
          </w:tcPr>
          <w:p>
            <w:pPr>
              <w:jc w:val="both"/>
              <w:rPr>
                <w:rFonts w:hint="eastAsia" w:ascii="仿宋" w:hAnsi="仿宋" w:eastAsia="仿宋" w:cs="仿宋"/>
                <w:sz w:val="24"/>
              </w:rPr>
            </w:pPr>
          </w:p>
        </w:tc>
        <w:tc>
          <w:tcPr>
            <w:tcW w:w="5287" w:type="dxa"/>
            <w:vAlign w:val="center"/>
          </w:tcPr>
          <w:p>
            <w:pPr>
              <w:rPr>
                <w:rFonts w:hint="eastAsia" w:ascii="仿宋" w:hAnsi="仿宋" w:eastAsia="仿宋" w:cs="仿宋"/>
                <w:color w:val="000000"/>
                <w:sz w:val="24"/>
                <w:lang w:eastAsia="zh-CN"/>
              </w:rPr>
            </w:pPr>
            <w:r>
              <w:rPr>
                <w:rFonts w:hint="eastAsia" w:ascii="仿宋" w:hAnsi="仿宋" w:eastAsia="仿宋" w:cs="仿宋"/>
                <w:color w:val="000000"/>
                <w:sz w:val="24"/>
                <w:lang w:eastAsia="zh-CN"/>
              </w:rPr>
              <w:t>涉硝酸、氢氟酸等危险化学品、废液等，有事故排放的风险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8" w:hRule="atLeast"/>
          <w:jc w:val="center"/>
        </w:trPr>
        <w:tc>
          <w:tcPr>
            <w:tcW w:w="2399" w:type="dxa"/>
            <w:vAlign w:val="center"/>
          </w:tcPr>
          <w:p>
            <w:pPr>
              <w:jc w:val="center"/>
              <w:rPr>
                <w:rFonts w:hint="eastAsia" w:ascii="仿宋" w:hAnsi="仿宋" w:eastAsia="仿宋" w:cs="仿宋"/>
                <w:color w:val="000000"/>
                <w:sz w:val="24"/>
                <w:lang w:eastAsia="zh-CN"/>
              </w:rPr>
            </w:pPr>
            <w:r>
              <w:rPr>
                <w:rFonts w:hint="eastAsia" w:ascii="仿宋" w:hAnsi="仿宋" w:eastAsia="仿宋" w:cs="仿宋"/>
                <w:color w:val="000000"/>
                <w:sz w:val="24"/>
                <w:lang w:eastAsia="zh-CN"/>
              </w:rPr>
              <w:t>常德市电镀产业园</w:t>
            </w:r>
          </w:p>
          <w:p>
            <w:pPr>
              <w:jc w:val="center"/>
              <w:rPr>
                <w:rFonts w:hint="eastAsia"/>
                <w:lang w:eastAsia="zh-CN"/>
              </w:rPr>
            </w:pPr>
            <w:r>
              <w:rPr>
                <w:rFonts w:hint="eastAsia" w:ascii="仿宋" w:hAnsi="仿宋" w:eastAsia="仿宋" w:cs="仿宋"/>
                <w:color w:val="000000"/>
                <w:sz w:val="24"/>
                <w:lang w:eastAsia="zh-CN"/>
              </w:rPr>
              <w:t>安瑞环保</w:t>
            </w:r>
          </w:p>
        </w:tc>
        <w:tc>
          <w:tcPr>
            <w:tcW w:w="2846" w:type="dxa"/>
            <w:vAlign w:val="center"/>
          </w:tcPr>
          <w:p>
            <w:pPr>
              <w:rPr>
                <w:rFonts w:hint="eastAsia" w:ascii="仿宋" w:hAnsi="仿宋" w:eastAsia="仿宋" w:cs="仿宋"/>
                <w:sz w:val="24"/>
              </w:rPr>
            </w:pPr>
          </w:p>
        </w:tc>
        <w:tc>
          <w:tcPr>
            <w:tcW w:w="1360" w:type="dxa"/>
            <w:vAlign w:val="center"/>
          </w:tcPr>
          <w:p>
            <w:pPr>
              <w:jc w:val="center"/>
              <w:rPr>
                <w:rFonts w:hint="eastAsia" w:ascii="仿宋" w:hAnsi="仿宋" w:eastAsia="仿宋" w:cs="仿宋"/>
                <w:sz w:val="24"/>
              </w:rPr>
            </w:pPr>
          </w:p>
        </w:tc>
        <w:tc>
          <w:tcPr>
            <w:tcW w:w="1945" w:type="dxa"/>
            <w:vAlign w:val="center"/>
          </w:tcPr>
          <w:p>
            <w:pPr>
              <w:jc w:val="both"/>
              <w:rPr>
                <w:rFonts w:hint="eastAsia" w:ascii="仿宋" w:hAnsi="仿宋" w:eastAsia="仿宋" w:cs="仿宋"/>
                <w:sz w:val="24"/>
              </w:rPr>
            </w:pPr>
          </w:p>
        </w:tc>
        <w:tc>
          <w:tcPr>
            <w:tcW w:w="5287" w:type="dxa"/>
            <w:vAlign w:val="center"/>
          </w:tcPr>
          <w:p>
            <w:pPr>
              <w:rPr>
                <w:rFonts w:hint="eastAsia" w:ascii="仿宋" w:hAnsi="仿宋" w:eastAsia="仿宋" w:cs="仿宋"/>
                <w:color w:val="000000"/>
                <w:sz w:val="24"/>
                <w:lang w:eastAsia="zh-CN"/>
              </w:rPr>
            </w:pPr>
            <w:r>
              <w:rPr>
                <w:rFonts w:hint="eastAsia" w:ascii="仿宋" w:hAnsi="仿宋" w:eastAsia="仿宋" w:cs="仿宋"/>
                <w:color w:val="000000"/>
                <w:sz w:val="24"/>
                <w:lang w:eastAsia="zh-CN"/>
              </w:rPr>
              <w:t>液碱、重金属废水泄漏风险、危险化学品（氰化钾、氰化钠、氰化银</w:t>
            </w:r>
            <w:r>
              <w:rPr>
                <w:rFonts w:hint="eastAsia" w:ascii="仿宋" w:hAnsi="仿宋" w:eastAsia="仿宋" w:cs="仿宋"/>
                <w:color w:val="000000"/>
                <w:sz w:val="24"/>
                <w:lang w:val="en-US" w:eastAsia="zh-CN"/>
              </w:rPr>
              <w:t xml:space="preserve"> </w:t>
            </w:r>
            <w:r>
              <w:rPr>
                <w:rFonts w:hint="eastAsia" w:ascii="仿宋" w:hAnsi="仿宋" w:eastAsia="仿宋" w:cs="仿宋"/>
                <w:color w:val="000000"/>
                <w:sz w:val="24"/>
                <w:lang w:eastAsia="zh-CN"/>
              </w:rPr>
              <w:t>氰化铜等）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2399" w:type="dxa"/>
            <w:vAlign w:val="center"/>
          </w:tcPr>
          <w:p>
            <w:pPr>
              <w:jc w:val="center"/>
              <w:rPr>
                <w:rFonts w:hint="eastAsia" w:ascii="仿宋" w:hAnsi="仿宋" w:eastAsia="仿宋" w:cs="仿宋"/>
                <w:color w:val="000000"/>
                <w:sz w:val="24"/>
                <w:lang w:eastAsia="zh-CN"/>
              </w:rPr>
            </w:pPr>
            <w:r>
              <w:rPr>
                <w:rFonts w:hint="eastAsia" w:ascii="仿宋" w:hAnsi="仿宋" w:eastAsia="仿宋" w:cs="仿宋"/>
                <w:color w:val="000000"/>
                <w:sz w:val="24"/>
                <w:lang w:eastAsia="zh-CN"/>
              </w:rPr>
              <w:t>中联环保</w:t>
            </w:r>
          </w:p>
        </w:tc>
        <w:tc>
          <w:tcPr>
            <w:tcW w:w="2846" w:type="dxa"/>
            <w:vAlign w:val="center"/>
          </w:tcPr>
          <w:p>
            <w:pPr>
              <w:rPr>
                <w:rFonts w:hint="eastAsia" w:ascii="仿宋" w:hAnsi="仿宋" w:eastAsia="仿宋" w:cs="仿宋"/>
                <w:sz w:val="24"/>
              </w:rPr>
            </w:pPr>
          </w:p>
        </w:tc>
        <w:tc>
          <w:tcPr>
            <w:tcW w:w="1360" w:type="dxa"/>
            <w:vAlign w:val="center"/>
          </w:tcPr>
          <w:p>
            <w:pPr>
              <w:jc w:val="center"/>
              <w:rPr>
                <w:rFonts w:hint="eastAsia" w:ascii="仿宋" w:hAnsi="仿宋" w:eastAsia="仿宋" w:cs="仿宋"/>
                <w:sz w:val="24"/>
              </w:rPr>
            </w:pPr>
          </w:p>
        </w:tc>
        <w:tc>
          <w:tcPr>
            <w:tcW w:w="1945" w:type="dxa"/>
            <w:vAlign w:val="center"/>
          </w:tcPr>
          <w:p>
            <w:pPr>
              <w:jc w:val="center"/>
              <w:rPr>
                <w:rFonts w:hint="eastAsia" w:ascii="仿宋" w:hAnsi="仿宋" w:eastAsia="仿宋" w:cs="仿宋"/>
                <w:sz w:val="24"/>
              </w:rPr>
            </w:pPr>
          </w:p>
        </w:tc>
        <w:tc>
          <w:tcPr>
            <w:tcW w:w="5287" w:type="dxa"/>
            <w:vAlign w:val="center"/>
          </w:tcPr>
          <w:p>
            <w:pPr>
              <w:rPr>
                <w:rFonts w:hint="eastAsia" w:ascii="仿宋" w:hAnsi="仿宋" w:eastAsia="仿宋" w:cs="仿宋"/>
                <w:color w:val="000000"/>
                <w:sz w:val="24"/>
                <w:lang w:eastAsia="zh-CN"/>
              </w:rPr>
            </w:pPr>
            <w:r>
              <w:rPr>
                <w:rFonts w:hint="eastAsia" w:ascii="仿宋" w:hAnsi="仿宋" w:eastAsia="仿宋" w:cs="仿宋"/>
                <w:color w:val="000000"/>
                <w:sz w:val="24"/>
                <w:lang w:eastAsia="zh-CN"/>
              </w:rPr>
              <w:t>焚烧后飞灰（危废）转运有泄漏倾倒的风险、烟气净化系统事故排放的风险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2399" w:type="dxa"/>
            <w:vAlign w:val="center"/>
          </w:tcPr>
          <w:p>
            <w:pPr>
              <w:jc w:val="center"/>
              <w:rPr>
                <w:rFonts w:hint="eastAsia" w:ascii="仿宋" w:hAnsi="仿宋" w:eastAsia="仿宋" w:cs="仿宋"/>
                <w:color w:val="000000"/>
                <w:sz w:val="24"/>
                <w:lang w:eastAsia="zh-CN"/>
              </w:rPr>
            </w:pPr>
            <w:r>
              <w:rPr>
                <w:rFonts w:hint="eastAsia" w:ascii="仿宋" w:hAnsi="仿宋" w:eastAsia="仿宋" w:cs="仿宋"/>
                <w:color w:val="000000"/>
                <w:sz w:val="24"/>
                <w:lang w:eastAsia="zh-CN"/>
              </w:rPr>
              <w:t>德山污水处理厂</w:t>
            </w:r>
          </w:p>
        </w:tc>
        <w:tc>
          <w:tcPr>
            <w:tcW w:w="2846" w:type="dxa"/>
            <w:vAlign w:val="center"/>
          </w:tcPr>
          <w:p>
            <w:pPr>
              <w:rPr>
                <w:rFonts w:hint="eastAsia" w:ascii="仿宋" w:hAnsi="仿宋" w:eastAsia="仿宋" w:cs="仿宋"/>
                <w:sz w:val="24"/>
              </w:rPr>
            </w:pPr>
          </w:p>
        </w:tc>
        <w:tc>
          <w:tcPr>
            <w:tcW w:w="1360" w:type="dxa"/>
            <w:vAlign w:val="center"/>
          </w:tcPr>
          <w:p>
            <w:pPr>
              <w:jc w:val="both"/>
              <w:rPr>
                <w:rFonts w:hint="eastAsia" w:ascii="仿宋" w:hAnsi="仿宋" w:eastAsia="仿宋" w:cs="仿宋"/>
                <w:sz w:val="24"/>
              </w:rPr>
            </w:pPr>
          </w:p>
        </w:tc>
        <w:tc>
          <w:tcPr>
            <w:tcW w:w="1945" w:type="dxa"/>
            <w:vAlign w:val="center"/>
          </w:tcPr>
          <w:p>
            <w:pPr>
              <w:jc w:val="both"/>
              <w:rPr>
                <w:rFonts w:hint="eastAsia" w:ascii="仿宋" w:hAnsi="仿宋" w:eastAsia="仿宋" w:cs="仿宋"/>
                <w:sz w:val="24"/>
              </w:rPr>
            </w:pPr>
          </w:p>
        </w:tc>
        <w:tc>
          <w:tcPr>
            <w:tcW w:w="5287" w:type="dxa"/>
            <w:vAlign w:val="center"/>
          </w:tcPr>
          <w:p>
            <w:pPr>
              <w:rPr>
                <w:rFonts w:hint="eastAsia" w:ascii="仿宋" w:hAnsi="仿宋" w:eastAsia="仿宋" w:cs="仿宋"/>
                <w:color w:val="000000"/>
                <w:sz w:val="24"/>
                <w:lang w:eastAsia="zh-CN"/>
              </w:rPr>
            </w:pPr>
            <w:r>
              <w:rPr>
                <w:rFonts w:hint="eastAsia" w:ascii="仿宋" w:hAnsi="仿宋" w:eastAsia="仿宋" w:cs="仿宋"/>
                <w:color w:val="000000"/>
                <w:sz w:val="24"/>
                <w:lang w:eastAsia="zh-CN"/>
              </w:rPr>
              <w:t>废水有事故排放的风险，恶臭气体逸出的风险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2399" w:type="dxa"/>
            <w:vAlign w:val="center"/>
          </w:tcPr>
          <w:p>
            <w:pP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辖区道路及水运港口运输</w:t>
            </w:r>
          </w:p>
        </w:tc>
        <w:tc>
          <w:tcPr>
            <w:tcW w:w="2846" w:type="dxa"/>
            <w:vAlign w:val="center"/>
          </w:tcPr>
          <w:p>
            <w:pPr>
              <w:rPr>
                <w:rFonts w:hint="eastAsia" w:ascii="仿宋" w:hAnsi="仿宋" w:eastAsia="仿宋" w:cs="仿宋"/>
                <w:sz w:val="24"/>
              </w:rPr>
            </w:pPr>
          </w:p>
        </w:tc>
        <w:tc>
          <w:tcPr>
            <w:tcW w:w="1360" w:type="dxa"/>
            <w:vAlign w:val="center"/>
          </w:tcPr>
          <w:p>
            <w:pPr>
              <w:jc w:val="both"/>
              <w:rPr>
                <w:rFonts w:hint="eastAsia" w:ascii="仿宋" w:hAnsi="仿宋" w:eastAsia="仿宋" w:cs="仿宋"/>
                <w:sz w:val="24"/>
              </w:rPr>
            </w:pPr>
          </w:p>
        </w:tc>
        <w:tc>
          <w:tcPr>
            <w:tcW w:w="1945" w:type="dxa"/>
            <w:vAlign w:val="center"/>
          </w:tcPr>
          <w:p>
            <w:pPr>
              <w:jc w:val="both"/>
              <w:rPr>
                <w:rFonts w:hint="eastAsia" w:ascii="仿宋" w:hAnsi="仿宋" w:eastAsia="仿宋" w:cs="仿宋"/>
                <w:sz w:val="24"/>
              </w:rPr>
            </w:pPr>
          </w:p>
        </w:tc>
        <w:tc>
          <w:tcPr>
            <w:tcW w:w="5287" w:type="dxa"/>
            <w:vAlign w:val="center"/>
          </w:tcPr>
          <w:p>
            <w:pPr>
              <w:rPr>
                <w:rFonts w:hint="eastAsia" w:ascii="仿宋" w:hAnsi="仿宋" w:eastAsia="仿宋" w:cs="仿宋"/>
                <w:color w:val="000000"/>
                <w:sz w:val="24"/>
                <w:lang w:eastAsia="zh-CN"/>
              </w:rPr>
            </w:pPr>
            <w:r>
              <w:rPr>
                <w:rFonts w:hint="eastAsia" w:ascii="仿宋" w:hAnsi="仿宋" w:eastAsia="仿宋" w:cs="仿宋"/>
                <w:color w:val="000000"/>
                <w:sz w:val="24"/>
                <w:lang w:eastAsia="zh-CN"/>
              </w:rPr>
              <w:t>有化学品及污染物质泄漏的风险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2399" w:type="dxa"/>
            <w:vAlign w:val="center"/>
          </w:tcPr>
          <w:p>
            <w:pPr>
              <w:jc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金帛化纤</w:t>
            </w:r>
          </w:p>
        </w:tc>
        <w:tc>
          <w:tcPr>
            <w:tcW w:w="2846" w:type="dxa"/>
            <w:vAlign w:val="center"/>
          </w:tcPr>
          <w:p>
            <w:pPr>
              <w:rPr>
                <w:rFonts w:hint="eastAsia" w:ascii="仿宋" w:hAnsi="仿宋" w:eastAsia="仿宋" w:cs="仿宋"/>
                <w:sz w:val="24"/>
              </w:rPr>
            </w:pPr>
          </w:p>
        </w:tc>
        <w:tc>
          <w:tcPr>
            <w:tcW w:w="1360" w:type="dxa"/>
            <w:vAlign w:val="center"/>
          </w:tcPr>
          <w:p>
            <w:pPr>
              <w:jc w:val="both"/>
              <w:rPr>
                <w:rFonts w:hint="eastAsia" w:ascii="仿宋" w:hAnsi="仿宋" w:eastAsia="仿宋" w:cs="仿宋"/>
                <w:sz w:val="24"/>
              </w:rPr>
            </w:pPr>
          </w:p>
        </w:tc>
        <w:tc>
          <w:tcPr>
            <w:tcW w:w="1945" w:type="dxa"/>
            <w:vAlign w:val="center"/>
          </w:tcPr>
          <w:p>
            <w:pPr>
              <w:jc w:val="both"/>
              <w:rPr>
                <w:rFonts w:hint="eastAsia" w:ascii="仿宋" w:hAnsi="仿宋" w:eastAsia="仿宋" w:cs="仿宋"/>
                <w:sz w:val="24"/>
              </w:rPr>
            </w:pPr>
          </w:p>
        </w:tc>
        <w:tc>
          <w:tcPr>
            <w:tcW w:w="5287" w:type="dxa"/>
            <w:vAlign w:val="center"/>
          </w:tcPr>
          <w:p>
            <w:pPr>
              <w:rPr>
                <w:rFonts w:hint="eastAsia" w:ascii="仿宋" w:hAnsi="仿宋" w:eastAsia="仿宋" w:cs="仿宋"/>
                <w:color w:val="000000"/>
                <w:sz w:val="24"/>
                <w:lang w:eastAsia="zh-CN"/>
              </w:rPr>
            </w:pPr>
            <w:r>
              <w:rPr>
                <w:rFonts w:hint="eastAsia" w:ascii="仿宋" w:hAnsi="仿宋" w:eastAsia="仿宋" w:cs="仿宋"/>
                <w:color w:val="000000"/>
                <w:sz w:val="24"/>
                <w:lang w:eastAsia="zh-CN"/>
              </w:rPr>
              <w:t>联苯锅炉及原料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jc w:val="center"/>
        </w:trPr>
        <w:tc>
          <w:tcPr>
            <w:tcW w:w="2399" w:type="dxa"/>
            <w:vAlign w:val="center"/>
          </w:tcPr>
          <w:p>
            <w:pPr>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常德瑞冠</w:t>
            </w:r>
          </w:p>
        </w:tc>
        <w:tc>
          <w:tcPr>
            <w:tcW w:w="2846" w:type="dxa"/>
            <w:vAlign w:val="center"/>
          </w:tcPr>
          <w:p>
            <w:pPr>
              <w:rPr>
                <w:rFonts w:hint="eastAsia" w:ascii="仿宋" w:hAnsi="仿宋" w:eastAsia="仿宋" w:cs="仿宋"/>
                <w:sz w:val="24"/>
              </w:rPr>
            </w:pPr>
          </w:p>
        </w:tc>
        <w:tc>
          <w:tcPr>
            <w:tcW w:w="1360" w:type="dxa"/>
            <w:vAlign w:val="center"/>
          </w:tcPr>
          <w:p>
            <w:pPr>
              <w:jc w:val="both"/>
              <w:rPr>
                <w:rFonts w:hint="eastAsia" w:ascii="仿宋" w:hAnsi="仿宋" w:eastAsia="仿宋" w:cs="仿宋"/>
                <w:sz w:val="24"/>
              </w:rPr>
            </w:pPr>
          </w:p>
        </w:tc>
        <w:tc>
          <w:tcPr>
            <w:tcW w:w="1945" w:type="dxa"/>
            <w:vAlign w:val="center"/>
          </w:tcPr>
          <w:p>
            <w:pPr>
              <w:jc w:val="both"/>
              <w:rPr>
                <w:rFonts w:hint="eastAsia" w:ascii="仿宋" w:hAnsi="仿宋" w:eastAsia="仿宋" w:cs="仿宋"/>
                <w:sz w:val="24"/>
              </w:rPr>
            </w:pPr>
          </w:p>
        </w:tc>
        <w:tc>
          <w:tcPr>
            <w:tcW w:w="5287" w:type="dxa"/>
            <w:vAlign w:val="center"/>
          </w:tcPr>
          <w:p>
            <w:pPr>
              <w:rPr>
                <w:rFonts w:hint="eastAsia" w:ascii="仿宋" w:hAnsi="仿宋" w:eastAsia="仿宋" w:cs="仿宋"/>
                <w:color w:val="000000"/>
                <w:sz w:val="24"/>
                <w:lang w:eastAsia="zh-CN"/>
              </w:rPr>
            </w:pPr>
            <w:r>
              <w:rPr>
                <w:rFonts w:hint="eastAsia" w:ascii="仿宋" w:hAnsi="仿宋" w:eastAsia="仿宋" w:cs="仿宋"/>
                <w:color w:val="000000"/>
                <w:sz w:val="24"/>
                <w:lang w:eastAsia="zh-CN"/>
              </w:rPr>
              <w:t>高浓度有机废水及含酚原料及产品泄漏风险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2399" w:type="dxa"/>
            <w:vAlign w:val="center"/>
          </w:tcPr>
          <w:p>
            <w:pPr>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杰新纺织</w:t>
            </w:r>
          </w:p>
        </w:tc>
        <w:tc>
          <w:tcPr>
            <w:tcW w:w="2846" w:type="dxa"/>
            <w:vAlign w:val="center"/>
          </w:tcPr>
          <w:p>
            <w:pPr>
              <w:rPr>
                <w:rFonts w:hint="eastAsia" w:ascii="仿宋" w:hAnsi="仿宋" w:eastAsia="仿宋" w:cs="仿宋"/>
                <w:sz w:val="24"/>
              </w:rPr>
            </w:pPr>
          </w:p>
        </w:tc>
        <w:tc>
          <w:tcPr>
            <w:tcW w:w="1360" w:type="dxa"/>
            <w:vAlign w:val="center"/>
          </w:tcPr>
          <w:p>
            <w:pPr>
              <w:jc w:val="both"/>
              <w:rPr>
                <w:rFonts w:hint="eastAsia" w:ascii="仿宋" w:hAnsi="仿宋" w:eastAsia="仿宋" w:cs="仿宋"/>
                <w:sz w:val="24"/>
              </w:rPr>
            </w:pPr>
          </w:p>
        </w:tc>
        <w:tc>
          <w:tcPr>
            <w:tcW w:w="1945" w:type="dxa"/>
            <w:vAlign w:val="center"/>
          </w:tcPr>
          <w:p>
            <w:pPr>
              <w:jc w:val="both"/>
              <w:rPr>
                <w:rFonts w:hint="eastAsia" w:ascii="仿宋" w:hAnsi="仿宋" w:eastAsia="仿宋" w:cs="仿宋"/>
                <w:sz w:val="24"/>
              </w:rPr>
            </w:pPr>
          </w:p>
        </w:tc>
        <w:tc>
          <w:tcPr>
            <w:tcW w:w="5287" w:type="dxa"/>
            <w:vAlign w:val="center"/>
          </w:tcPr>
          <w:p>
            <w:pPr>
              <w:rPr>
                <w:rFonts w:hint="eastAsia" w:ascii="仿宋" w:hAnsi="仿宋" w:eastAsia="仿宋" w:cs="仿宋"/>
                <w:color w:val="000000"/>
                <w:sz w:val="24"/>
                <w:lang w:eastAsia="zh-CN"/>
              </w:rPr>
            </w:pPr>
            <w:r>
              <w:rPr>
                <w:rFonts w:hint="eastAsia" w:ascii="仿宋" w:hAnsi="仿宋" w:eastAsia="仿宋" w:cs="仿宋"/>
                <w:color w:val="000000"/>
                <w:sz w:val="24"/>
                <w:lang w:eastAsia="zh-CN"/>
              </w:rPr>
              <w:t>硫酸、液碱等危险化学品，黑液污水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8" w:hRule="atLeast"/>
          <w:jc w:val="center"/>
        </w:trPr>
        <w:tc>
          <w:tcPr>
            <w:tcW w:w="2399" w:type="dxa"/>
            <w:vAlign w:val="center"/>
          </w:tcPr>
          <w:p>
            <w:pPr>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洞庭制药</w:t>
            </w:r>
          </w:p>
        </w:tc>
        <w:tc>
          <w:tcPr>
            <w:tcW w:w="2846" w:type="dxa"/>
            <w:vAlign w:val="center"/>
          </w:tcPr>
          <w:p>
            <w:pPr>
              <w:rPr>
                <w:rFonts w:hint="eastAsia" w:ascii="仿宋" w:hAnsi="仿宋" w:eastAsia="仿宋" w:cs="仿宋"/>
                <w:sz w:val="24"/>
              </w:rPr>
            </w:pPr>
          </w:p>
        </w:tc>
        <w:tc>
          <w:tcPr>
            <w:tcW w:w="1360" w:type="dxa"/>
            <w:vAlign w:val="center"/>
          </w:tcPr>
          <w:p>
            <w:pPr>
              <w:jc w:val="both"/>
              <w:rPr>
                <w:rFonts w:hint="eastAsia" w:ascii="仿宋" w:hAnsi="仿宋" w:eastAsia="仿宋" w:cs="仿宋"/>
                <w:sz w:val="24"/>
              </w:rPr>
            </w:pPr>
          </w:p>
        </w:tc>
        <w:tc>
          <w:tcPr>
            <w:tcW w:w="1945" w:type="dxa"/>
            <w:vAlign w:val="center"/>
          </w:tcPr>
          <w:p>
            <w:pPr>
              <w:jc w:val="both"/>
              <w:rPr>
                <w:rFonts w:hint="eastAsia" w:ascii="仿宋" w:hAnsi="仿宋" w:eastAsia="仿宋" w:cs="仿宋"/>
                <w:sz w:val="24"/>
              </w:rPr>
            </w:pPr>
          </w:p>
        </w:tc>
        <w:tc>
          <w:tcPr>
            <w:tcW w:w="5287" w:type="dxa"/>
            <w:vAlign w:val="center"/>
          </w:tcPr>
          <w:p>
            <w:pPr>
              <w:rPr>
                <w:rFonts w:hint="eastAsia" w:ascii="仿宋" w:hAnsi="仿宋" w:eastAsia="仿宋" w:cs="仿宋"/>
                <w:color w:val="000000"/>
                <w:sz w:val="24"/>
                <w:lang w:eastAsia="zh-CN"/>
              </w:rPr>
            </w:pPr>
            <w:r>
              <w:rPr>
                <w:rFonts w:hint="eastAsia" w:ascii="仿宋" w:hAnsi="仿宋" w:eastAsia="仿宋" w:cs="仿宋"/>
                <w:color w:val="000000"/>
                <w:sz w:val="24"/>
                <w:lang w:eastAsia="zh-CN"/>
              </w:rPr>
              <w:t>溶剂（甲苯、异丙醇、溴氯丙烷二氯甲烷、乙醇、甲烷磺酰氯、二甲基甲酰胺、丙酮、溴氯丙烷、四氢呋喃等）液氯、液氨、盐酸、硫酸、各种有机废气及废液泄漏风险，危险废弃物管控风险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2399" w:type="dxa"/>
            <w:vAlign w:val="center"/>
          </w:tcPr>
          <w:p>
            <w:pPr>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德盈公司</w:t>
            </w:r>
          </w:p>
        </w:tc>
        <w:tc>
          <w:tcPr>
            <w:tcW w:w="2846" w:type="dxa"/>
            <w:vAlign w:val="center"/>
          </w:tcPr>
          <w:p>
            <w:pPr>
              <w:rPr>
                <w:rFonts w:hint="eastAsia" w:ascii="仿宋" w:hAnsi="仿宋" w:eastAsia="仿宋" w:cs="仿宋"/>
                <w:sz w:val="24"/>
              </w:rPr>
            </w:pPr>
          </w:p>
        </w:tc>
        <w:tc>
          <w:tcPr>
            <w:tcW w:w="1360" w:type="dxa"/>
            <w:vAlign w:val="center"/>
          </w:tcPr>
          <w:p>
            <w:pPr>
              <w:jc w:val="both"/>
              <w:rPr>
                <w:rFonts w:hint="eastAsia" w:ascii="仿宋" w:hAnsi="仿宋" w:eastAsia="仿宋" w:cs="仿宋"/>
                <w:sz w:val="24"/>
              </w:rPr>
            </w:pPr>
          </w:p>
        </w:tc>
        <w:tc>
          <w:tcPr>
            <w:tcW w:w="1945" w:type="dxa"/>
            <w:vAlign w:val="center"/>
          </w:tcPr>
          <w:p>
            <w:pPr>
              <w:jc w:val="both"/>
              <w:rPr>
                <w:rFonts w:hint="eastAsia" w:ascii="仿宋" w:hAnsi="仿宋" w:eastAsia="仿宋" w:cs="仿宋"/>
                <w:sz w:val="24"/>
              </w:rPr>
            </w:pPr>
          </w:p>
        </w:tc>
        <w:tc>
          <w:tcPr>
            <w:tcW w:w="5287" w:type="dxa"/>
            <w:vAlign w:val="center"/>
          </w:tcPr>
          <w:p>
            <w:pP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危险废弃物管控风险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8" w:hRule="atLeast"/>
          <w:jc w:val="center"/>
        </w:trPr>
        <w:tc>
          <w:tcPr>
            <w:tcW w:w="2399" w:type="dxa"/>
            <w:vAlign w:val="center"/>
          </w:tcPr>
          <w:p>
            <w:pPr>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常德火电厂</w:t>
            </w:r>
          </w:p>
        </w:tc>
        <w:tc>
          <w:tcPr>
            <w:tcW w:w="2846" w:type="dxa"/>
            <w:vAlign w:val="center"/>
          </w:tcPr>
          <w:p>
            <w:pPr>
              <w:rPr>
                <w:rFonts w:hint="eastAsia" w:ascii="仿宋" w:hAnsi="仿宋" w:eastAsia="仿宋" w:cs="仿宋"/>
                <w:sz w:val="24"/>
              </w:rPr>
            </w:pPr>
          </w:p>
        </w:tc>
        <w:tc>
          <w:tcPr>
            <w:tcW w:w="1360" w:type="dxa"/>
            <w:vAlign w:val="center"/>
          </w:tcPr>
          <w:p>
            <w:pPr>
              <w:jc w:val="both"/>
              <w:rPr>
                <w:rFonts w:hint="eastAsia" w:ascii="仿宋" w:hAnsi="仿宋" w:eastAsia="仿宋" w:cs="仿宋"/>
                <w:sz w:val="24"/>
              </w:rPr>
            </w:pPr>
          </w:p>
        </w:tc>
        <w:tc>
          <w:tcPr>
            <w:tcW w:w="1945" w:type="dxa"/>
            <w:vAlign w:val="center"/>
          </w:tcPr>
          <w:p>
            <w:pPr>
              <w:jc w:val="both"/>
              <w:rPr>
                <w:rFonts w:hint="eastAsia" w:ascii="仿宋" w:hAnsi="仿宋" w:eastAsia="仿宋" w:cs="仿宋"/>
                <w:sz w:val="24"/>
              </w:rPr>
            </w:pPr>
          </w:p>
        </w:tc>
        <w:tc>
          <w:tcPr>
            <w:tcW w:w="5287" w:type="dxa"/>
            <w:vAlign w:val="center"/>
          </w:tcPr>
          <w:p>
            <w:pP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煤粉尘处理不善造成大气污染、煤粉管泄漏燃爆风险等、汽轮机及蒸汽管道故障风险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2399" w:type="dxa"/>
            <w:vAlign w:val="center"/>
          </w:tcPr>
          <w:p>
            <w:pP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辖区4S店，加油站</w:t>
            </w:r>
          </w:p>
        </w:tc>
        <w:tc>
          <w:tcPr>
            <w:tcW w:w="2846" w:type="dxa"/>
            <w:vAlign w:val="center"/>
          </w:tcPr>
          <w:p>
            <w:pPr>
              <w:rPr>
                <w:rFonts w:hint="eastAsia" w:ascii="仿宋" w:hAnsi="仿宋" w:eastAsia="仿宋" w:cs="仿宋"/>
                <w:sz w:val="24"/>
              </w:rPr>
            </w:pPr>
          </w:p>
        </w:tc>
        <w:tc>
          <w:tcPr>
            <w:tcW w:w="1360" w:type="dxa"/>
            <w:vAlign w:val="center"/>
          </w:tcPr>
          <w:p>
            <w:pPr>
              <w:jc w:val="both"/>
              <w:rPr>
                <w:rFonts w:hint="eastAsia" w:ascii="仿宋" w:hAnsi="仿宋" w:eastAsia="仿宋" w:cs="仿宋"/>
                <w:sz w:val="24"/>
              </w:rPr>
            </w:pPr>
          </w:p>
        </w:tc>
        <w:tc>
          <w:tcPr>
            <w:tcW w:w="1945" w:type="dxa"/>
            <w:vAlign w:val="center"/>
          </w:tcPr>
          <w:p>
            <w:pPr>
              <w:jc w:val="both"/>
              <w:rPr>
                <w:rFonts w:hint="eastAsia" w:ascii="仿宋" w:hAnsi="仿宋" w:eastAsia="仿宋" w:cs="仿宋"/>
                <w:sz w:val="24"/>
              </w:rPr>
            </w:pPr>
          </w:p>
        </w:tc>
        <w:tc>
          <w:tcPr>
            <w:tcW w:w="5287" w:type="dxa"/>
            <w:vAlign w:val="center"/>
          </w:tcPr>
          <w:p>
            <w:pP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油品泄漏及燃爆风险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2399" w:type="dxa"/>
            <w:vAlign w:val="center"/>
          </w:tcPr>
          <w:p>
            <w:pP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常德市第二人民医院</w:t>
            </w:r>
          </w:p>
        </w:tc>
        <w:tc>
          <w:tcPr>
            <w:tcW w:w="2846" w:type="dxa"/>
            <w:vAlign w:val="center"/>
          </w:tcPr>
          <w:p>
            <w:pPr>
              <w:rPr>
                <w:rFonts w:hint="eastAsia" w:ascii="仿宋" w:hAnsi="仿宋" w:eastAsia="仿宋" w:cs="仿宋"/>
                <w:sz w:val="24"/>
              </w:rPr>
            </w:pPr>
          </w:p>
        </w:tc>
        <w:tc>
          <w:tcPr>
            <w:tcW w:w="1360" w:type="dxa"/>
            <w:vAlign w:val="center"/>
          </w:tcPr>
          <w:p>
            <w:pPr>
              <w:jc w:val="both"/>
              <w:rPr>
                <w:rFonts w:hint="eastAsia" w:ascii="仿宋" w:hAnsi="仿宋" w:eastAsia="仿宋" w:cs="仿宋"/>
                <w:sz w:val="24"/>
              </w:rPr>
            </w:pPr>
          </w:p>
        </w:tc>
        <w:tc>
          <w:tcPr>
            <w:tcW w:w="1945" w:type="dxa"/>
            <w:vAlign w:val="center"/>
          </w:tcPr>
          <w:p>
            <w:pPr>
              <w:jc w:val="both"/>
              <w:rPr>
                <w:rFonts w:hint="eastAsia" w:ascii="仿宋" w:hAnsi="仿宋" w:eastAsia="仿宋" w:cs="仿宋"/>
                <w:sz w:val="24"/>
              </w:rPr>
            </w:pPr>
          </w:p>
        </w:tc>
        <w:tc>
          <w:tcPr>
            <w:tcW w:w="5287" w:type="dxa"/>
            <w:vAlign w:val="center"/>
          </w:tcPr>
          <w:p>
            <w:pP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放射源管控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2399" w:type="dxa"/>
            <w:vAlign w:val="center"/>
          </w:tcPr>
          <w:p>
            <w:pPr>
              <w:jc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德山自来水公司</w:t>
            </w:r>
          </w:p>
        </w:tc>
        <w:tc>
          <w:tcPr>
            <w:tcW w:w="2846" w:type="dxa"/>
            <w:vAlign w:val="center"/>
          </w:tcPr>
          <w:p>
            <w:pPr>
              <w:rPr>
                <w:rFonts w:hint="eastAsia" w:ascii="仿宋" w:hAnsi="仿宋" w:eastAsia="仿宋" w:cs="仿宋"/>
                <w:sz w:val="24"/>
              </w:rPr>
            </w:pPr>
          </w:p>
        </w:tc>
        <w:tc>
          <w:tcPr>
            <w:tcW w:w="1360" w:type="dxa"/>
            <w:vAlign w:val="center"/>
          </w:tcPr>
          <w:p>
            <w:pPr>
              <w:jc w:val="both"/>
              <w:rPr>
                <w:rFonts w:hint="eastAsia" w:ascii="仿宋" w:hAnsi="仿宋" w:eastAsia="仿宋" w:cs="仿宋"/>
                <w:sz w:val="24"/>
              </w:rPr>
            </w:pPr>
          </w:p>
        </w:tc>
        <w:tc>
          <w:tcPr>
            <w:tcW w:w="1945" w:type="dxa"/>
            <w:vAlign w:val="center"/>
          </w:tcPr>
          <w:p>
            <w:pPr>
              <w:jc w:val="both"/>
              <w:rPr>
                <w:rFonts w:hint="eastAsia" w:ascii="仿宋" w:hAnsi="仿宋" w:eastAsia="仿宋" w:cs="仿宋"/>
                <w:sz w:val="24"/>
              </w:rPr>
            </w:pPr>
          </w:p>
        </w:tc>
        <w:tc>
          <w:tcPr>
            <w:tcW w:w="5287" w:type="dxa"/>
            <w:vAlign w:val="center"/>
          </w:tcPr>
          <w:p>
            <w:pP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氯气  氯瓶</w:t>
            </w:r>
          </w:p>
        </w:tc>
      </w:tr>
    </w:tbl>
    <w:p>
      <w:pPr>
        <w:widowControl/>
        <w:rPr>
          <w:rFonts w:hint="default" w:ascii="仿宋" w:hAnsi="仿宋" w:eastAsia="仿宋" w:cs="仿宋"/>
          <w:b/>
          <w:bCs/>
          <w:sz w:val="32"/>
          <w:szCs w:val="32"/>
          <w:lang w:val="en-US" w:eastAsia="zh-CN"/>
        </w:rPr>
        <w:sectPr>
          <w:pgSz w:w="16838" w:h="11906" w:orient="landscape"/>
          <w:pgMar w:top="1800" w:right="1440" w:bottom="1800" w:left="1440" w:header="851" w:footer="992" w:gutter="0"/>
          <w:pgNumType w:fmt="decimal"/>
          <w:cols w:space="720" w:num="1"/>
          <w:docGrid w:type="lines" w:linePitch="312" w:charSpace="0"/>
        </w:sectPr>
      </w:pPr>
      <w:r>
        <w:rPr>
          <w:rFonts w:hint="eastAsia" w:ascii="仿宋" w:hAnsi="仿宋" w:eastAsia="仿宋" w:cs="仿宋"/>
          <w:b/>
          <w:bCs/>
          <w:sz w:val="32"/>
          <w:szCs w:val="32"/>
          <w:lang w:val="en-US" w:eastAsia="zh-CN"/>
        </w:rPr>
        <w:t xml:space="preserve"> </w:t>
      </w:r>
      <w:bookmarkStart w:id="46" w:name="_GoBack"/>
      <w:bookmarkEnd w:id="46"/>
    </w:p>
    <w:p>
      <w:pPr>
        <w:keepNext w:val="0"/>
        <w:keepLines w:val="0"/>
        <w:pageBreakBefore w:val="0"/>
        <w:widowControl/>
        <w:kinsoku/>
        <w:wordWrap/>
        <w:overflowPunct/>
        <w:topLinePunct w:val="0"/>
        <w:autoSpaceDE/>
        <w:autoSpaceDN/>
        <w:bidi w:val="0"/>
        <w:adjustRightInd/>
        <w:snapToGrid/>
        <w:jc w:val="center"/>
        <w:textAlignment w:val="auto"/>
        <w:outlineLvl w:val="1"/>
        <w:rPr>
          <w:rFonts w:hint="eastAsia" w:ascii="仿宋" w:hAnsi="仿宋" w:eastAsia="仿宋" w:cs="仿宋"/>
          <w:b/>
          <w:bCs/>
          <w:sz w:val="32"/>
          <w:szCs w:val="32"/>
        </w:rPr>
      </w:pPr>
      <w:bookmarkStart w:id="44" w:name="_Toc10408"/>
      <w:r>
        <w:rPr>
          <w:rFonts w:hint="eastAsia" w:ascii="仿宋" w:hAnsi="仿宋" w:eastAsia="仿宋" w:cs="仿宋"/>
          <w:b/>
          <w:bCs/>
          <w:sz w:val="32"/>
          <w:szCs w:val="32"/>
        </w:rPr>
        <w:t>8.</w:t>
      </w:r>
      <w:r>
        <w:rPr>
          <w:rFonts w:hint="eastAsia" w:ascii="仿宋" w:hAnsi="仿宋" w:eastAsia="仿宋" w:cs="仿宋"/>
          <w:b/>
          <w:bCs/>
          <w:sz w:val="32"/>
          <w:szCs w:val="32"/>
          <w:lang w:val="en-US" w:eastAsia="zh-CN"/>
        </w:rPr>
        <w:t>6常德</w:t>
      </w:r>
      <w:r>
        <w:rPr>
          <w:rFonts w:hint="eastAsia" w:ascii="仿宋" w:hAnsi="仿宋" w:eastAsia="仿宋" w:cs="仿宋"/>
          <w:b/>
          <w:bCs/>
          <w:sz w:val="32"/>
          <w:szCs w:val="32"/>
        </w:rPr>
        <w:t>经济技术开发区突发环境事件应急装备物资一览表</w:t>
      </w:r>
      <w:bookmarkEnd w:id="44"/>
    </w:p>
    <w:p>
      <w:pPr>
        <w:pStyle w:val="2"/>
        <w:rPr>
          <w:rFonts w:hint="default" w:eastAsia="仿宋"/>
          <w:lang w:val="en-US" w:eastAsia="zh-CN"/>
        </w:rPr>
      </w:pPr>
      <w:r>
        <w:rPr>
          <w:rFonts w:hint="eastAsia" w:ascii="仿宋" w:hAnsi="仿宋" w:eastAsia="仿宋" w:cs="仿宋"/>
          <w:b/>
          <w:bCs/>
          <w:sz w:val="32"/>
          <w:szCs w:val="32"/>
          <w:lang w:val="en-US" w:eastAsia="zh-CN"/>
        </w:rPr>
        <w:t xml:space="preserve">        （以下物质区环保局负责调配）</w:t>
      </w:r>
    </w:p>
    <w:tbl>
      <w:tblPr>
        <w:tblStyle w:val="14"/>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5011"/>
        <w:gridCol w:w="1296"/>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sz w:val="24"/>
              </w:rPr>
            </w:pPr>
            <w:r>
              <w:rPr>
                <w:rFonts w:hint="eastAsia" w:ascii="仿宋" w:hAnsi="仿宋" w:eastAsia="仿宋" w:cs="仿宋"/>
                <w:b/>
                <w:bCs/>
                <w:sz w:val="24"/>
              </w:rPr>
              <w:t>序号</w:t>
            </w:r>
          </w:p>
        </w:tc>
        <w:tc>
          <w:tcPr>
            <w:tcW w:w="50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sz w:val="24"/>
              </w:rPr>
            </w:pPr>
            <w:r>
              <w:rPr>
                <w:rFonts w:hint="eastAsia" w:ascii="仿宋" w:hAnsi="仿宋" w:eastAsia="仿宋" w:cs="仿宋"/>
                <w:b/>
                <w:bCs/>
                <w:sz w:val="24"/>
              </w:rPr>
              <w:t>装备名称</w:t>
            </w:r>
          </w:p>
        </w:tc>
        <w:tc>
          <w:tcPr>
            <w:tcW w:w="1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sz w:val="24"/>
              </w:rPr>
            </w:pPr>
            <w:r>
              <w:rPr>
                <w:rFonts w:hint="eastAsia" w:ascii="仿宋" w:hAnsi="仿宋" w:eastAsia="仿宋" w:cs="仿宋"/>
                <w:b/>
                <w:bCs/>
                <w:sz w:val="24"/>
              </w:rPr>
              <w:t>单位</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sz w:val="24"/>
              </w:rPr>
            </w:pPr>
            <w:r>
              <w:rPr>
                <w:rFonts w:hint="eastAsia" w:ascii="仿宋" w:hAnsi="仿宋" w:eastAsia="仿宋" w:cs="仿宋"/>
                <w:b/>
                <w:bCs/>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1</w:t>
            </w:r>
          </w:p>
        </w:tc>
        <w:tc>
          <w:tcPr>
            <w:tcW w:w="50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lang w:eastAsia="zh-CN"/>
              </w:rPr>
            </w:pPr>
            <w:r>
              <w:rPr>
                <w:rFonts w:hint="eastAsia" w:ascii="仿宋" w:hAnsi="仿宋" w:eastAsia="仿宋" w:cs="仿宋"/>
                <w:sz w:val="24"/>
                <w:lang w:eastAsia="zh-CN"/>
              </w:rPr>
              <w:t>全面罩</w:t>
            </w:r>
          </w:p>
        </w:tc>
        <w:tc>
          <w:tcPr>
            <w:tcW w:w="1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环保局</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2</w:t>
            </w:r>
          </w:p>
        </w:tc>
        <w:tc>
          <w:tcPr>
            <w:tcW w:w="50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防化服</w:t>
            </w:r>
          </w:p>
        </w:tc>
        <w:tc>
          <w:tcPr>
            <w:tcW w:w="1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环保局</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3</w:t>
            </w:r>
          </w:p>
        </w:tc>
        <w:tc>
          <w:tcPr>
            <w:tcW w:w="50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耐酸碱防护服</w:t>
            </w:r>
          </w:p>
        </w:tc>
        <w:tc>
          <w:tcPr>
            <w:tcW w:w="1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环保局</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4</w:t>
            </w:r>
          </w:p>
        </w:tc>
        <w:tc>
          <w:tcPr>
            <w:tcW w:w="50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X射线防护服</w:t>
            </w:r>
          </w:p>
        </w:tc>
        <w:tc>
          <w:tcPr>
            <w:tcW w:w="1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环保局</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5</w:t>
            </w:r>
          </w:p>
        </w:tc>
        <w:tc>
          <w:tcPr>
            <w:tcW w:w="50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防化靴</w:t>
            </w:r>
          </w:p>
        </w:tc>
        <w:tc>
          <w:tcPr>
            <w:tcW w:w="1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环保局</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6</w:t>
            </w:r>
          </w:p>
        </w:tc>
        <w:tc>
          <w:tcPr>
            <w:tcW w:w="50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铅手套</w:t>
            </w:r>
          </w:p>
        </w:tc>
        <w:tc>
          <w:tcPr>
            <w:tcW w:w="1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环保局</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7</w:t>
            </w:r>
          </w:p>
        </w:tc>
        <w:tc>
          <w:tcPr>
            <w:tcW w:w="50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铅眼镜</w:t>
            </w:r>
          </w:p>
        </w:tc>
        <w:tc>
          <w:tcPr>
            <w:tcW w:w="1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环保局</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8</w:t>
            </w:r>
          </w:p>
        </w:tc>
        <w:tc>
          <w:tcPr>
            <w:tcW w:w="50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铅围裙</w:t>
            </w:r>
          </w:p>
        </w:tc>
        <w:tc>
          <w:tcPr>
            <w:tcW w:w="1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环保局</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9</w:t>
            </w:r>
          </w:p>
        </w:tc>
        <w:tc>
          <w:tcPr>
            <w:tcW w:w="50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美国HACHDR2800便携分光光度计主机及试剂</w:t>
            </w:r>
          </w:p>
        </w:tc>
        <w:tc>
          <w:tcPr>
            <w:tcW w:w="1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环保局</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10</w:t>
            </w:r>
          </w:p>
        </w:tc>
        <w:tc>
          <w:tcPr>
            <w:tcW w:w="50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美国PHOTOVAC光离子化检测仪</w:t>
            </w:r>
          </w:p>
        </w:tc>
        <w:tc>
          <w:tcPr>
            <w:tcW w:w="1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环保局</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11</w:t>
            </w:r>
          </w:p>
        </w:tc>
        <w:tc>
          <w:tcPr>
            <w:tcW w:w="50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巡检仪</w:t>
            </w:r>
          </w:p>
        </w:tc>
        <w:tc>
          <w:tcPr>
            <w:tcW w:w="1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环保局</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12</w:t>
            </w:r>
          </w:p>
        </w:tc>
        <w:tc>
          <w:tcPr>
            <w:tcW w:w="50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英国PDV6000便携式重金属检测仪</w:t>
            </w:r>
          </w:p>
        </w:tc>
        <w:tc>
          <w:tcPr>
            <w:tcW w:w="1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环保局</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13</w:t>
            </w:r>
          </w:p>
        </w:tc>
        <w:tc>
          <w:tcPr>
            <w:tcW w:w="50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辐射监测仪（包括5种仪器）</w:t>
            </w:r>
          </w:p>
        </w:tc>
        <w:tc>
          <w:tcPr>
            <w:tcW w:w="1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环保局</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14</w:t>
            </w:r>
          </w:p>
        </w:tc>
        <w:tc>
          <w:tcPr>
            <w:tcW w:w="50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复合气体泄漏检测仪</w:t>
            </w:r>
          </w:p>
        </w:tc>
        <w:tc>
          <w:tcPr>
            <w:tcW w:w="1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环保局</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15</w:t>
            </w:r>
          </w:p>
        </w:tc>
        <w:tc>
          <w:tcPr>
            <w:tcW w:w="50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手持式放射性检测仪</w:t>
            </w:r>
          </w:p>
        </w:tc>
        <w:tc>
          <w:tcPr>
            <w:tcW w:w="1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环保局</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16</w:t>
            </w:r>
          </w:p>
        </w:tc>
        <w:tc>
          <w:tcPr>
            <w:tcW w:w="50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便携式</w:t>
            </w:r>
            <w:r>
              <w:rPr>
                <w:rFonts w:hint="eastAsia" w:ascii="仿宋" w:hAnsi="仿宋" w:eastAsia="仿宋" w:cs="仿宋"/>
                <w:sz w:val="24"/>
                <w:lang w:eastAsia="zh-CN"/>
              </w:rPr>
              <w:t>测</w:t>
            </w:r>
            <w:r>
              <w:rPr>
                <w:rFonts w:hint="eastAsia" w:ascii="仿宋" w:hAnsi="仿宋" w:eastAsia="仿宋" w:cs="仿宋"/>
                <w:sz w:val="24"/>
              </w:rPr>
              <w:t>风仪</w:t>
            </w:r>
          </w:p>
        </w:tc>
        <w:tc>
          <w:tcPr>
            <w:tcW w:w="1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环保局</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17</w:t>
            </w:r>
          </w:p>
        </w:tc>
        <w:tc>
          <w:tcPr>
            <w:tcW w:w="50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有毒有害气体检测箱</w:t>
            </w:r>
          </w:p>
        </w:tc>
        <w:tc>
          <w:tcPr>
            <w:tcW w:w="1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环保局</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18</w:t>
            </w:r>
          </w:p>
        </w:tc>
        <w:tc>
          <w:tcPr>
            <w:tcW w:w="50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便携式大气采样器</w:t>
            </w:r>
          </w:p>
        </w:tc>
        <w:tc>
          <w:tcPr>
            <w:tcW w:w="1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环保局</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19</w:t>
            </w:r>
          </w:p>
        </w:tc>
        <w:tc>
          <w:tcPr>
            <w:tcW w:w="50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便携式多参数水质检测仪配件及试剂</w:t>
            </w:r>
          </w:p>
        </w:tc>
        <w:tc>
          <w:tcPr>
            <w:tcW w:w="1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环保局</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20</w:t>
            </w:r>
          </w:p>
        </w:tc>
        <w:tc>
          <w:tcPr>
            <w:tcW w:w="50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便携式多种气体检测仪</w:t>
            </w:r>
          </w:p>
        </w:tc>
        <w:tc>
          <w:tcPr>
            <w:tcW w:w="1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环保局</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21</w:t>
            </w:r>
          </w:p>
        </w:tc>
        <w:tc>
          <w:tcPr>
            <w:tcW w:w="50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高压呼吸空气压缩机225巴/330巴</w:t>
            </w:r>
          </w:p>
        </w:tc>
        <w:tc>
          <w:tcPr>
            <w:tcW w:w="1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环保局</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22</w:t>
            </w:r>
          </w:p>
        </w:tc>
        <w:tc>
          <w:tcPr>
            <w:tcW w:w="50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压缩空气呼吸防护设备</w:t>
            </w:r>
          </w:p>
        </w:tc>
        <w:tc>
          <w:tcPr>
            <w:tcW w:w="1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环保局</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23</w:t>
            </w:r>
          </w:p>
        </w:tc>
        <w:tc>
          <w:tcPr>
            <w:tcW w:w="50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AFS-3100全自动双道原子荧光光度计</w:t>
            </w:r>
          </w:p>
        </w:tc>
        <w:tc>
          <w:tcPr>
            <w:tcW w:w="1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环保局</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24</w:t>
            </w:r>
          </w:p>
        </w:tc>
        <w:tc>
          <w:tcPr>
            <w:tcW w:w="50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紫外可见分光光度计</w:t>
            </w:r>
          </w:p>
        </w:tc>
        <w:tc>
          <w:tcPr>
            <w:tcW w:w="1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环保局</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25</w:t>
            </w:r>
          </w:p>
        </w:tc>
        <w:tc>
          <w:tcPr>
            <w:tcW w:w="50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土壤（固体）采样器</w:t>
            </w:r>
          </w:p>
        </w:tc>
        <w:tc>
          <w:tcPr>
            <w:tcW w:w="1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环保局</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26</w:t>
            </w:r>
          </w:p>
        </w:tc>
        <w:tc>
          <w:tcPr>
            <w:tcW w:w="501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防爆对讲机</w:t>
            </w:r>
          </w:p>
        </w:tc>
        <w:tc>
          <w:tcPr>
            <w:tcW w:w="12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环保局</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rPr>
            </w:pPr>
            <w:r>
              <w:rPr>
                <w:rFonts w:hint="eastAsia" w:ascii="仿宋" w:hAnsi="仿宋" w:eastAsia="仿宋" w:cs="仿宋"/>
                <w:sz w:val="24"/>
              </w:rPr>
              <w:t>5</w:t>
            </w:r>
          </w:p>
        </w:tc>
      </w:tr>
    </w:tbl>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仿宋" w:hAnsi="仿宋" w:eastAsia="仿宋" w:cs="仿宋"/>
          <w:b/>
          <w:sz w:val="24"/>
          <w:lang w:val="en-US" w:eastAsia="zh-CN"/>
        </w:rPr>
      </w:pPr>
      <w:bookmarkStart w:id="45" w:name="_Toc21933"/>
      <w:r>
        <w:rPr>
          <w:rFonts w:hint="eastAsia" w:ascii="仿宋" w:hAnsi="仿宋" w:eastAsia="仿宋" w:cs="仿宋"/>
          <w:b/>
          <w:sz w:val="24"/>
          <w:lang w:val="en-US" w:eastAsia="zh-CN"/>
        </w:rPr>
        <w:t>附：企业资质</w:t>
      </w:r>
      <w:bookmarkEnd w:id="45"/>
    </w:p>
    <w:p>
      <w:pPr>
        <w:pStyle w:val="2"/>
        <w:rPr>
          <w:rFonts w:hint="default"/>
          <w:lang w:val="en-US" w:eastAsia="zh-CN"/>
        </w:rPr>
      </w:pPr>
      <w:r>
        <w:rPr>
          <w:rFonts w:hint="default"/>
          <w:lang w:val="en-US" w:eastAsia="zh-CN"/>
        </w:rPr>
        <w:drawing>
          <wp:inline distT="0" distB="0" distL="114300" distR="114300">
            <wp:extent cx="5273040" cy="7309485"/>
            <wp:effectExtent l="0" t="0" r="3810" b="5715"/>
            <wp:docPr id="60" name="图片 60" descr="营业执照副本 1-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营业执照副本 1-1_看图王"/>
                    <pic:cNvPicPr>
                      <a:picLocks noChangeAspect="1"/>
                    </pic:cNvPicPr>
                  </pic:nvPicPr>
                  <pic:blipFill>
                    <a:blip r:embed="rId7"/>
                    <a:stretch>
                      <a:fillRect/>
                    </a:stretch>
                  </pic:blipFill>
                  <pic:spPr>
                    <a:xfrm>
                      <a:off x="0" y="0"/>
                      <a:ext cx="5273040" cy="7309485"/>
                    </a:xfrm>
                    <a:prstGeom prst="rect">
                      <a:avLst/>
                    </a:prstGeom>
                  </pic:spPr>
                </pic:pic>
              </a:graphicData>
            </a:graphic>
          </wp:inline>
        </w:drawing>
      </w:r>
      <w:r>
        <w:rPr>
          <w:rFonts w:hint="default"/>
          <w:lang w:val="en-US" w:eastAsia="zh-CN"/>
        </w:rPr>
        <w:drawing>
          <wp:inline distT="0" distB="0" distL="114300" distR="114300">
            <wp:extent cx="5274310" cy="7484745"/>
            <wp:effectExtent l="0" t="0" r="2540" b="1905"/>
            <wp:docPr id="61" name="图片 61" descr="壹级资质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壹级资质_看图王"/>
                    <pic:cNvPicPr>
                      <a:picLocks noChangeAspect="1"/>
                    </pic:cNvPicPr>
                  </pic:nvPicPr>
                  <pic:blipFill>
                    <a:blip r:embed="rId8"/>
                    <a:stretch>
                      <a:fillRect/>
                    </a:stretch>
                  </pic:blipFill>
                  <pic:spPr>
                    <a:xfrm>
                      <a:off x="0" y="0"/>
                      <a:ext cx="5274310" cy="7484745"/>
                    </a:xfrm>
                    <a:prstGeom prst="rect">
                      <a:avLst/>
                    </a:prstGeom>
                  </pic:spPr>
                </pic:pic>
              </a:graphicData>
            </a:graphic>
          </wp:inline>
        </w:drawing>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HoZJQVAgAAFQQAAA4AAABkcnMvZTJvRG9jLnhtbK1Ty47TMBTdI/EP&#10;lvc0adF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b6aUaKawo/O3r+fvP88/vhDoAFBr/Rx+WwvP0L0xHRY96D2Uce6u&#10;ciremIjADqhPV3hFFwiPQbPJbJbDxGEbHsifPYdb58NbYRSJQkEd9pdgZceND73r4BKrabNupEw7&#10;lJq0BZ2+vsl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FHoZJQVAgAAFQQAAA4AAAAAAAAA&#10;AQAgAAAAHwEAAGRycy9lMm9Eb2MueG1sUEsFBgAAAAAGAAYAWQEAAKYFA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NA83sVAgAAFQQAAA4AAABkcnMvZTJvRG9jLnhtbK1Ty47TMBTdI/EP&#10;lvc0adE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NA83sVAgAAFQQAAA4AAAAAAAAA&#10;AQAgAAAAHwEAAGRycy9lMm9Eb2MueG1sUEsFBgAAAAAGAAYAWQEAAKYFA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4070465"/>
    <w:rsid w:val="04824DA5"/>
    <w:rsid w:val="04BD018F"/>
    <w:rsid w:val="096B5747"/>
    <w:rsid w:val="0D65544F"/>
    <w:rsid w:val="0DA217F9"/>
    <w:rsid w:val="109A6989"/>
    <w:rsid w:val="13EA27E6"/>
    <w:rsid w:val="1824249A"/>
    <w:rsid w:val="1CA762AD"/>
    <w:rsid w:val="217F21D6"/>
    <w:rsid w:val="24071C4D"/>
    <w:rsid w:val="246B34DD"/>
    <w:rsid w:val="295D3804"/>
    <w:rsid w:val="29A4300D"/>
    <w:rsid w:val="29E47E85"/>
    <w:rsid w:val="34190212"/>
    <w:rsid w:val="36B3444E"/>
    <w:rsid w:val="36D7780A"/>
    <w:rsid w:val="3A967B8B"/>
    <w:rsid w:val="3C6B17D3"/>
    <w:rsid w:val="3ED34F47"/>
    <w:rsid w:val="47F11E2E"/>
    <w:rsid w:val="49BB560B"/>
    <w:rsid w:val="49C85C26"/>
    <w:rsid w:val="5CCA354D"/>
    <w:rsid w:val="632E02DB"/>
    <w:rsid w:val="63FC5B20"/>
    <w:rsid w:val="754E109F"/>
    <w:rsid w:val="7DC22975"/>
    <w:rsid w:val="7E3B3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Document Map"/>
    <w:basedOn w:val="1"/>
    <w:link w:val="22"/>
    <w:qFormat/>
    <w:uiPriority w:val="0"/>
    <w:rPr>
      <w:rFonts w:ascii="宋体"/>
      <w:sz w:val="18"/>
      <w:szCs w:val="18"/>
    </w:rPr>
  </w:style>
  <w:style w:type="paragraph" w:styleId="4">
    <w:name w:val="Body Text Indent"/>
    <w:basedOn w:val="1"/>
    <w:qFormat/>
    <w:uiPriority w:val="0"/>
    <w:pPr>
      <w:spacing w:after="120"/>
      <w:ind w:left="420" w:leftChars="200"/>
    </w:pPr>
  </w:style>
  <w:style w:type="paragraph" w:styleId="5">
    <w:name w:val="toc 3"/>
    <w:basedOn w:val="1"/>
    <w:next w:val="1"/>
    <w:qFormat/>
    <w:uiPriority w:val="0"/>
    <w:pPr>
      <w:ind w:left="840" w:leftChars="400"/>
    </w:pPr>
  </w:style>
  <w:style w:type="paragraph" w:styleId="6">
    <w:name w:val="Plain Text"/>
    <w:basedOn w:val="1"/>
    <w:link w:val="20"/>
    <w:qFormat/>
    <w:uiPriority w:val="0"/>
    <w:rPr>
      <w:rFonts w:ascii="宋体" w:hAnsi="Courier New"/>
      <w:szCs w:val="21"/>
    </w:rPr>
  </w:style>
  <w:style w:type="paragraph" w:styleId="7">
    <w:name w:val="Balloon Text"/>
    <w:basedOn w:val="1"/>
    <w:link w:val="24"/>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iPriority w:val="0"/>
  </w:style>
  <w:style w:type="paragraph" w:styleId="11">
    <w:name w:val="toc 2"/>
    <w:basedOn w:val="1"/>
    <w:next w:val="1"/>
    <w:uiPriority w:val="0"/>
    <w:pPr>
      <w:ind w:left="420" w:leftChars="200"/>
    </w:pPr>
  </w:style>
  <w:style w:type="paragraph" w:styleId="12">
    <w:name w:val="Body Text 2"/>
    <w:basedOn w:val="1"/>
    <w:link w:val="21"/>
    <w:qFormat/>
    <w:uiPriority w:val="0"/>
    <w:pPr>
      <w:spacing w:after="120" w:line="480" w:lineRule="auto"/>
    </w:pPr>
  </w:style>
  <w:style w:type="paragraph" w:styleId="13">
    <w:name w:val="Normal (Web)"/>
    <w:basedOn w:val="1"/>
    <w:qFormat/>
    <w:uiPriority w:val="0"/>
    <w:pPr>
      <w:widowControl/>
      <w:spacing w:before="100" w:beforeAutospacing="1" w:after="100" w:afterAutospacing="1"/>
      <w:jc w:val="left"/>
    </w:pPr>
    <w:rPr>
      <w:rFonts w:ascii="宋体" w:hAnsi="宋体" w:cs="宋体"/>
      <w:color w:val="000000"/>
      <w:kern w:val="0"/>
      <w:sz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qFormat/>
    <w:uiPriority w:val="0"/>
    <w:rPr>
      <w:b/>
      <w:bCs/>
    </w:rPr>
  </w:style>
  <w:style w:type="character" w:styleId="18">
    <w:name w:val="page number"/>
    <w:basedOn w:val="16"/>
    <w:qFormat/>
    <w:uiPriority w:val="0"/>
  </w:style>
  <w:style w:type="character" w:customStyle="1" w:styleId="19">
    <w:name w:val="页眉 Char"/>
    <w:link w:val="9"/>
    <w:qFormat/>
    <w:uiPriority w:val="0"/>
    <w:rPr>
      <w:kern w:val="2"/>
      <w:sz w:val="18"/>
      <w:szCs w:val="18"/>
    </w:rPr>
  </w:style>
  <w:style w:type="character" w:customStyle="1" w:styleId="20">
    <w:name w:val="纯文本 Char"/>
    <w:link w:val="6"/>
    <w:qFormat/>
    <w:uiPriority w:val="0"/>
    <w:rPr>
      <w:rFonts w:ascii="宋体" w:hAnsi="Courier New" w:cs="Courier New"/>
      <w:kern w:val="2"/>
      <w:sz w:val="21"/>
      <w:szCs w:val="21"/>
    </w:rPr>
  </w:style>
  <w:style w:type="character" w:customStyle="1" w:styleId="21">
    <w:name w:val="正文文本 2 Char"/>
    <w:link w:val="12"/>
    <w:qFormat/>
    <w:uiPriority w:val="0"/>
    <w:rPr>
      <w:kern w:val="2"/>
      <w:sz w:val="21"/>
      <w:szCs w:val="24"/>
    </w:rPr>
  </w:style>
  <w:style w:type="character" w:customStyle="1" w:styleId="22">
    <w:name w:val="文档结构图 Char"/>
    <w:link w:val="3"/>
    <w:qFormat/>
    <w:uiPriority w:val="0"/>
    <w:rPr>
      <w:rFonts w:ascii="宋体"/>
      <w:kern w:val="2"/>
      <w:sz w:val="18"/>
      <w:szCs w:val="18"/>
    </w:rPr>
  </w:style>
  <w:style w:type="paragraph" w:customStyle="1" w:styleId="23">
    <w:name w:val="Char"/>
    <w:basedOn w:val="1"/>
    <w:qFormat/>
    <w:uiPriority w:val="0"/>
    <w:rPr>
      <w:rFonts w:ascii="Tahoma" w:hAnsi="Tahoma"/>
      <w:sz w:val="24"/>
      <w:szCs w:val="20"/>
    </w:rPr>
  </w:style>
  <w:style w:type="character" w:customStyle="1" w:styleId="24">
    <w:name w:val="批注框文本 Char"/>
    <w:basedOn w:val="16"/>
    <w:link w:val="7"/>
    <w:qFormat/>
    <w:uiPriority w:val="0"/>
    <w:rPr>
      <w:kern w:val="2"/>
      <w:sz w:val="18"/>
      <w:szCs w:val="18"/>
    </w:rPr>
  </w:style>
  <w:style w:type="paragraph" w:customStyle="1" w:styleId="25">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a</Company>
  <Pages>1</Pages>
  <Words>3570</Words>
  <Characters>20353</Characters>
  <Lines>169</Lines>
  <Paragraphs>47</Paragraphs>
  <TotalTime>1</TotalTime>
  <ScaleCrop>false</ScaleCrop>
  <LinksUpToDate>false</LinksUpToDate>
  <CharactersWithSpaces>23876</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2016-11-09T03:35:00Z</dcterms:created>
  <dc:creator>a</dc:creator>
  <cp:lastModifiedBy>景泰</cp:lastModifiedBy>
  <cp:lastPrinted>2016-12-01T07:15:00Z</cp:lastPrinted>
  <dcterms:modified xsi:type="dcterms:W3CDTF">2019-11-21T08:47:09Z</dcterms:modified>
  <dc:title>北京市突发环境事件应急预案</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