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sz w:val="48"/>
          <w:szCs w:val="48"/>
        </w:rPr>
      </w:pPr>
      <w:bookmarkStart w:id="0" w:name="_GoBack"/>
      <w:bookmarkEnd w:id="0"/>
    </w:p>
    <w:p>
      <w:pPr>
        <w:jc w:val="center"/>
        <w:rPr>
          <w:rFonts w:ascii="Times New Roman" w:hAnsi="Times New Roman" w:cs="Times New Roman"/>
          <w:b/>
          <w:sz w:val="40"/>
          <w:szCs w:val="40"/>
        </w:rPr>
      </w:pPr>
      <w:r>
        <w:rPr>
          <w:rFonts w:ascii="Times New Roman" w:hAnsi="Times New Roman" w:cs="Times New Roman"/>
          <w:b/>
          <w:sz w:val="40"/>
          <w:szCs w:val="40"/>
        </w:rPr>
        <w:t>常德经济技术开发区</w:t>
      </w: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r>
        <w:rPr>
          <w:rFonts w:ascii="Times New Roman" w:hAnsi="Times New Roman" w:cs="Times New Roman"/>
          <w:b/>
          <w:sz w:val="40"/>
          <w:szCs w:val="40"/>
        </w:rPr>
        <w:t>金陵水库饮用水源保护区</w:t>
      </w:r>
    </w:p>
    <w:p>
      <w:pPr>
        <w:jc w:val="center"/>
        <w:rPr>
          <w:rFonts w:ascii="Times New Roman" w:hAnsi="Times New Roman" w:cs="Times New Roman"/>
          <w:b/>
          <w:sz w:val="40"/>
          <w:szCs w:val="40"/>
        </w:rPr>
      </w:pPr>
    </w:p>
    <w:p>
      <w:pPr>
        <w:pStyle w:val="2"/>
      </w:pPr>
    </w:p>
    <w:p>
      <w:pPr>
        <w:jc w:val="center"/>
        <w:rPr>
          <w:rFonts w:ascii="Times New Roman" w:hAnsi="Times New Roman" w:cs="Times New Roman"/>
          <w:b/>
          <w:sz w:val="40"/>
          <w:szCs w:val="40"/>
        </w:rPr>
      </w:pPr>
      <w:r>
        <w:rPr>
          <w:rFonts w:ascii="Times New Roman" w:hAnsi="Times New Roman" w:cs="Times New Roman"/>
          <w:b/>
          <w:sz w:val="40"/>
          <w:szCs w:val="40"/>
        </w:rPr>
        <w:t>基</w:t>
      </w: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r>
        <w:rPr>
          <w:rFonts w:ascii="Times New Roman" w:hAnsi="Times New Roman" w:cs="Times New Roman"/>
          <w:b/>
          <w:sz w:val="40"/>
          <w:szCs w:val="40"/>
        </w:rPr>
        <w:t>础</w:t>
      </w: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r>
        <w:rPr>
          <w:rFonts w:ascii="Times New Roman" w:hAnsi="Times New Roman" w:cs="Times New Roman"/>
          <w:b/>
          <w:sz w:val="40"/>
          <w:szCs w:val="40"/>
        </w:rPr>
        <w:t>信</w:t>
      </w: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r>
        <w:rPr>
          <w:rFonts w:ascii="Times New Roman" w:hAnsi="Times New Roman" w:cs="Times New Roman"/>
          <w:b/>
          <w:sz w:val="40"/>
          <w:szCs w:val="40"/>
        </w:rPr>
        <w:t>息</w:t>
      </w:r>
    </w:p>
    <w:p>
      <w:pPr>
        <w:jc w:val="center"/>
        <w:rPr>
          <w:rFonts w:ascii="Times New Roman" w:hAnsi="Times New Roman" w:cs="Times New Roman"/>
          <w:b/>
          <w:sz w:val="40"/>
          <w:szCs w:val="40"/>
        </w:rPr>
        <w:sectPr>
          <w:pgSz w:w="11906" w:h="16838"/>
          <w:pgMar w:top="1440" w:right="1800" w:bottom="1440" w:left="1800" w:header="851" w:footer="992" w:gutter="0"/>
          <w:cols w:space="425" w:num="1"/>
          <w:docGrid w:type="lines" w:linePitch="312" w:charSpace="0"/>
        </w:sectPr>
      </w:pPr>
    </w:p>
    <w:p>
      <w:pPr>
        <w:numPr>
          <w:ilvl w:val="0"/>
          <w:numId w:val="1"/>
        </w:numPr>
        <w:rPr>
          <w:rFonts w:ascii="Times New Roman" w:hAnsi="Times New Roman" w:cs="Times New Roman"/>
          <w:b/>
          <w:sz w:val="32"/>
          <w:szCs w:val="32"/>
        </w:rPr>
      </w:pPr>
      <w:r>
        <w:rPr>
          <w:rFonts w:ascii="Times New Roman" w:hAnsi="Times New Roman" w:cs="Times New Roman"/>
          <w:b/>
          <w:sz w:val="32"/>
          <w:szCs w:val="32"/>
        </w:rPr>
        <w:t>饮用水源地保护区划定由来</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国务院关于印发水污染防治行动计划的通知》（国发[2015]17号）、环保部和水利部《关于加强农村饮用水源保护工作的指导意见》及湖南省环境保护厅《关于开展全省集中式饮用水源保护区划分工作的通知》（湘环办函〔2015〕459号）等相关文件要求，为了加强常德经济技术开发区（以下简称“常德经开区”）集中式饮用水源保护区的管理，结合常德经开区水源保护区实际情况，区管委会编制了《金陵水库饮用水水源保护区划分技术方案》，最终确定常德经开区金陵水库饮用水源保护区为常德经开区区县级地表水集中式饮用水源地保护区，湖南省人民政府以湘政函〔2016〕176号于2016年12月30日予以公布。</w:t>
      </w:r>
    </w:p>
    <w:p>
      <w:pPr>
        <w:numPr>
          <w:ilvl w:val="0"/>
          <w:numId w:val="1"/>
        </w:numPr>
        <w:rPr>
          <w:rFonts w:ascii="Times New Roman" w:hAnsi="Times New Roman" w:cs="Times New Roman"/>
          <w:b/>
          <w:sz w:val="32"/>
          <w:szCs w:val="32"/>
        </w:rPr>
      </w:pPr>
      <w:r>
        <w:rPr>
          <w:rFonts w:ascii="Times New Roman" w:hAnsi="Times New Roman" w:cs="Times New Roman"/>
          <w:b/>
          <w:sz w:val="32"/>
          <w:szCs w:val="32"/>
        </w:rPr>
        <w:t>饮用水源地基本信息</w:t>
      </w:r>
    </w:p>
    <w:p>
      <w:pPr>
        <w:numPr>
          <w:ilvl w:val="0"/>
          <w:numId w:val="2"/>
        </w:numPr>
        <w:rPr>
          <w:rFonts w:ascii="Times New Roman" w:hAnsi="Times New Roman" w:cs="Times New Roman"/>
          <w:b/>
          <w:sz w:val="28"/>
          <w:szCs w:val="28"/>
        </w:rPr>
      </w:pPr>
      <w:r>
        <w:rPr>
          <w:rFonts w:ascii="Times New Roman" w:hAnsi="Times New Roman" w:cs="Times New Roman"/>
          <w:b/>
          <w:sz w:val="28"/>
          <w:szCs w:val="28"/>
        </w:rPr>
        <w:t>饮用水源地保护区范围</w:t>
      </w:r>
    </w:p>
    <w:p>
      <w:pPr>
        <w:spacing w:line="360" w:lineRule="auto"/>
        <w:ind w:firstLine="482"/>
        <w:rPr>
          <w:rFonts w:ascii="Times New Roman" w:hAnsi="Times New Roman" w:cs="Times New Roman"/>
          <w:sz w:val="24"/>
        </w:rPr>
      </w:pPr>
      <w:r>
        <w:rPr>
          <w:rFonts w:hint="eastAsia" w:ascii="Times New Roman" w:hAnsi="Times New Roman" w:cs="Times New Roman"/>
          <w:sz w:val="24"/>
        </w:rPr>
        <w:t>金陵水库位于常德经开区与鼎城区谢家铺镇（原唐家铺乡）结合部。</w:t>
      </w:r>
      <w:r>
        <w:rPr>
          <w:rFonts w:ascii="Times New Roman" w:hAnsi="Times New Roman" w:cs="Times New Roman"/>
          <w:sz w:val="24"/>
        </w:rPr>
        <w:t>根据《金陵水库饮用水水源保护区划分技术方案》</w:t>
      </w:r>
      <w:r>
        <w:rPr>
          <w:rFonts w:hint="eastAsia" w:ascii="Times New Roman" w:hAnsi="Times New Roman" w:cs="Times New Roman"/>
          <w:sz w:val="24"/>
        </w:rPr>
        <w:t>，</w:t>
      </w:r>
      <w:r>
        <w:rPr>
          <w:rFonts w:ascii="Times New Roman" w:hAnsi="Times New Roman" w:cs="Times New Roman"/>
          <w:sz w:val="24"/>
        </w:rPr>
        <w:t>金陵水库集中式饮用水水源地保护区范围如下：</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（1）一级保护区水域</w:t>
      </w:r>
    </w:p>
    <w:p>
      <w:pPr>
        <w:spacing w:line="360" w:lineRule="auto"/>
        <w:ind w:firstLine="482"/>
        <w:rPr>
          <w:rFonts w:ascii="Times New Roman" w:hAnsi="Times New Roman" w:cs="Times New Roman"/>
          <w:sz w:val="24"/>
        </w:rPr>
      </w:pPr>
      <w:r>
        <w:rPr>
          <w:rFonts w:ascii="Times New Roman" w:hAnsi="Times New Roman" w:cs="Times New Roman"/>
          <w:sz w:val="24"/>
        </w:rPr>
        <w:t>以金陵水厂取水口为中心周边300m半径内水域（面积0.181km</w:t>
      </w:r>
      <w:r>
        <w:rPr>
          <w:rFonts w:ascii="Times New Roman" w:hAnsi="Times New Roman" w:cs="Times New Roman"/>
          <w:sz w:val="24"/>
          <w:vertAlign w:val="superscript"/>
        </w:rPr>
        <w:t>2</w:t>
      </w:r>
      <w:r>
        <w:rPr>
          <w:rFonts w:ascii="Times New Roman" w:hAnsi="Times New Roman" w:cs="Times New Roman"/>
          <w:sz w:val="24"/>
        </w:rPr>
        <w:t>）</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（2）一级保护区陆域</w:t>
      </w:r>
    </w:p>
    <w:p>
      <w:pPr>
        <w:spacing w:line="360" w:lineRule="auto"/>
        <w:ind w:firstLine="482"/>
        <w:rPr>
          <w:rFonts w:ascii="Times New Roman" w:hAnsi="Times New Roman" w:cs="Times New Roman"/>
          <w:sz w:val="24"/>
        </w:rPr>
      </w:pPr>
      <w:r>
        <w:rPr>
          <w:rFonts w:ascii="Times New Roman" w:hAnsi="Times New Roman" w:cs="Times New Roman"/>
          <w:sz w:val="24"/>
        </w:rPr>
        <w:t>金陵水厂取水口侧正常水位线以上200m范围内的陆域（面积0.077km</w:t>
      </w:r>
      <w:r>
        <w:rPr>
          <w:rFonts w:ascii="Times New Roman" w:hAnsi="Times New Roman" w:cs="Times New Roman"/>
          <w:sz w:val="24"/>
          <w:vertAlign w:val="superscript"/>
        </w:rPr>
        <w:t>2</w:t>
      </w:r>
      <w:r>
        <w:rPr>
          <w:rFonts w:ascii="Times New Roman" w:hAnsi="Times New Roman" w:cs="Times New Roman"/>
          <w:sz w:val="24"/>
        </w:rPr>
        <w:t>）</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（3）二级保护区水域</w:t>
      </w:r>
    </w:p>
    <w:p>
      <w:pPr>
        <w:spacing w:line="360" w:lineRule="auto"/>
        <w:ind w:firstLine="482"/>
        <w:rPr>
          <w:rFonts w:ascii="Times New Roman" w:hAnsi="Times New Roman" w:cs="Times New Roman"/>
          <w:sz w:val="24"/>
        </w:rPr>
      </w:pPr>
      <w:r>
        <w:rPr>
          <w:rFonts w:ascii="Times New Roman" w:hAnsi="Times New Roman" w:cs="Times New Roman"/>
          <w:sz w:val="24"/>
        </w:rPr>
        <w:t>一级保护区边界外的整个金陵水库水域（面积1.429km</w:t>
      </w:r>
      <w:r>
        <w:rPr>
          <w:rFonts w:ascii="Times New Roman" w:hAnsi="Times New Roman" w:cs="Times New Roman"/>
          <w:sz w:val="24"/>
          <w:vertAlign w:val="superscript"/>
        </w:rPr>
        <w:t>2</w:t>
      </w:r>
      <w:r>
        <w:rPr>
          <w:rFonts w:ascii="Times New Roman" w:hAnsi="Times New Roman" w:cs="Times New Roman"/>
          <w:sz w:val="24"/>
        </w:rPr>
        <w:t>）</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（4）二级保护区陆域</w:t>
      </w:r>
    </w:p>
    <w:p>
      <w:pPr>
        <w:spacing w:line="360" w:lineRule="auto"/>
        <w:ind w:firstLine="482"/>
        <w:rPr>
          <w:rFonts w:ascii="Times New Roman" w:hAnsi="Times New Roman" w:cs="Times New Roman"/>
          <w:sz w:val="24"/>
        </w:rPr>
      </w:pPr>
      <w:r>
        <w:rPr>
          <w:rFonts w:ascii="Times New Roman" w:hAnsi="Times New Roman" w:cs="Times New Roman"/>
          <w:sz w:val="24"/>
        </w:rPr>
        <w:t>金陵水库周边山脊线以内陆域（遇唐家铺乡道（即J49县道）处的以唐家铺乡道为界）（面积10.5km</w:t>
      </w:r>
      <w:r>
        <w:rPr>
          <w:rFonts w:ascii="Times New Roman" w:hAnsi="Times New Roman" w:cs="Times New Roman"/>
          <w:sz w:val="24"/>
          <w:vertAlign w:val="superscript"/>
        </w:rPr>
        <w:t>2</w:t>
      </w:r>
      <w:r>
        <w:rPr>
          <w:rFonts w:ascii="Times New Roman" w:hAnsi="Times New Roman" w:cs="Times New Roman"/>
          <w:sz w:val="24"/>
        </w:rPr>
        <w:t>）</w:t>
      </w:r>
    </w:p>
    <w:p>
      <w:pPr>
        <w:spacing w:line="360" w:lineRule="auto"/>
        <w:ind w:firstLine="482"/>
        <w:rPr>
          <w:rFonts w:ascii="Times New Roman" w:hAnsi="Times New Roman" w:cs="Times New Roman"/>
          <w:b/>
          <w:sz w:val="24"/>
        </w:rPr>
      </w:pPr>
      <w:r>
        <w:rPr>
          <w:rFonts w:ascii="Times New Roman" w:hAnsi="Times New Roman" w:cs="Times New Roman"/>
          <w:sz w:val="24"/>
        </w:rPr>
        <w:t>取水口坐标为：N 28°48’</w:t>
      </w:r>
      <w:r>
        <w:rPr>
          <w:rFonts w:hint="eastAsia" w:ascii="Times New Roman" w:hAnsi="Times New Roman" w:cs="Times New Roman"/>
          <w:sz w:val="24"/>
        </w:rPr>
        <w:t>57.5</w:t>
      </w:r>
      <w:r>
        <w:rPr>
          <w:rFonts w:ascii="Times New Roman" w:hAnsi="Times New Roman" w:cs="Times New Roman"/>
          <w:sz w:val="24"/>
        </w:rPr>
        <w:t>”  E 111°43’</w:t>
      </w:r>
      <w:r>
        <w:rPr>
          <w:rFonts w:hint="eastAsia" w:ascii="Times New Roman" w:hAnsi="Times New Roman" w:cs="Times New Roman"/>
          <w:sz w:val="24"/>
        </w:rPr>
        <w:t>15</w:t>
      </w:r>
      <w:r>
        <w:rPr>
          <w:rFonts w:ascii="Times New Roman" w:hAnsi="Times New Roman" w:cs="Times New Roman"/>
          <w:sz w:val="24"/>
        </w:rPr>
        <w:t>”</w:t>
      </w:r>
    </w:p>
    <w:p>
      <w:pPr>
        <w:spacing w:line="480" w:lineRule="exact"/>
        <w:ind w:firstLine="480" w:firstLineChars="200"/>
        <w:rPr>
          <w:rFonts w:ascii="Times New Roman" w:hAnsi="Times New Roman" w:cs="Times New Roman"/>
          <w:sz w:val="24"/>
        </w:rPr>
      </w:pPr>
      <w:r>
        <w:rPr>
          <w:rFonts w:ascii="Times New Roman" w:hAnsi="Times New Roman" w:cs="Times New Roman"/>
          <w:sz w:val="24"/>
        </w:rPr>
        <w:t>金陵水库饮用水源保护区属于水库型水源地，其陆域、水域范围、边界重要拐点经纬度见表1-1，</w:t>
      </w:r>
    </w:p>
    <w:p>
      <w:pPr>
        <w:rPr>
          <w:rFonts w:ascii="Times New Roman" w:hAnsi="Times New Roman" w:cs="Times New Roman"/>
          <w:b/>
          <w:bCs/>
          <w:szCs w:val="21"/>
        </w:rPr>
      </w:pPr>
      <w:r>
        <w:rPr>
          <w:rFonts w:ascii="Times New Roman" w:hAnsi="Times New Roman" w:cs="Times New Roman"/>
          <w:b/>
          <w:bCs/>
          <w:szCs w:val="21"/>
        </w:rPr>
        <w:br w:type="page"/>
      </w:r>
    </w:p>
    <w:p>
      <w:pPr>
        <w:spacing w:line="480" w:lineRule="exact"/>
        <w:jc w:val="center"/>
        <w:rPr>
          <w:rFonts w:ascii="Times New Roman" w:hAnsi="Times New Roman" w:cs="Times New Roman"/>
          <w:b/>
          <w:bCs/>
          <w:szCs w:val="21"/>
        </w:rPr>
      </w:pPr>
      <w:r>
        <w:rPr>
          <w:rFonts w:ascii="Times New Roman" w:hAnsi="Times New Roman" w:cs="Times New Roman"/>
          <w:b/>
          <w:bCs/>
          <w:szCs w:val="21"/>
        </w:rPr>
        <w:t>表1-1  常德经开区金陵水库饮用水源保护区范围一览表</w:t>
      </w:r>
    </w:p>
    <w:tbl>
      <w:tblPr>
        <w:tblStyle w:val="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9"/>
        <w:gridCol w:w="1630"/>
        <w:gridCol w:w="1448"/>
        <w:gridCol w:w="181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14" w:type="dxa"/>
            <w:vMerge w:val="restart"/>
            <w:vAlign w:val="center"/>
          </w:tcPr>
          <w:p>
            <w:pPr>
              <w:jc w:val="center"/>
              <w:rPr>
                <w:rFonts w:ascii="Times New Roman" w:hAnsi="Times New Roman" w:cs="Times New Roman"/>
                <w:szCs w:val="21"/>
              </w:rPr>
            </w:pPr>
            <w:r>
              <w:rPr>
                <w:rFonts w:ascii="Times New Roman" w:hAnsi="Times New Roman" w:cs="Times New Roman"/>
                <w:szCs w:val="21"/>
              </w:rPr>
              <w:t>水源地名称</w:t>
            </w:r>
          </w:p>
        </w:tc>
        <w:tc>
          <w:tcPr>
            <w:tcW w:w="3259" w:type="dxa"/>
            <w:gridSpan w:val="2"/>
            <w:vAlign w:val="center"/>
          </w:tcPr>
          <w:p>
            <w:pPr>
              <w:jc w:val="center"/>
              <w:rPr>
                <w:rFonts w:ascii="Times New Roman" w:hAnsi="Times New Roman" w:cs="Times New Roman"/>
                <w:szCs w:val="21"/>
              </w:rPr>
            </w:pPr>
            <w:r>
              <w:rPr>
                <w:rFonts w:ascii="Times New Roman" w:hAnsi="Times New Roman" w:cs="Times New Roman"/>
                <w:szCs w:val="21"/>
              </w:rPr>
              <w:t>一级保护区</w:t>
            </w:r>
          </w:p>
        </w:tc>
        <w:tc>
          <w:tcPr>
            <w:tcW w:w="3259" w:type="dxa"/>
            <w:gridSpan w:val="2"/>
            <w:vAlign w:val="center"/>
          </w:tcPr>
          <w:p>
            <w:pPr>
              <w:jc w:val="center"/>
              <w:rPr>
                <w:rFonts w:ascii="Times New Roman" w:hAnsi="Times New Roman" w:cs="Times New Roman"/>
                <w:szCs w:val="21"/>
              </w:rPr>
            </w:pPr>
            <w:r>
              <w:rPr>
                <w:rFonts w:ascii="Times New Roman" w:hAnsi="Times New Roman" w:cs="Times New Roman"/>
                <w:szCs w:val="21"/>
              </w:rPr>
              <w:t>二级保护区</w:t>
            </w:r>
          </w:p>
        </w:tc>
        <w:tc>
          <w:tcPr>
            <w:tcW w:w="1067" w:type="dxa"/>
            <w:vMerge w:val="restart"/>
            <w:vAlign w:val="center"/>
          </w:tcPr>
          <w:p>
            <w:pPr>
              <w:jc w:val="center"/>
              <w:rPr>
                <w:rFonts w:ascii="Times New Roman" w:hAnsi="Times New Roman" w:cs="Times New Roman"/>
                <w:szCs w:val="21"/>
              </w:rPr>
            </w:pPr>
            <w:r>
              <w:rPr>
                <w:rFonts w:ascii="Times New Roman" w:hAnsi="Times New Roman" w:cs="Times New Roman"/>
                <w:szCs w:val="21"/>
              </w:rPr>
              <w:t>准保护区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14" w:type="dxa"/>
            <w:vMerge w:val="continue"/>
            <w:vAlign w:val="center"/>
          </w:tcPr>
          <w:p>
            <w:pPr>
              <w:jc w:val="center"/>
              <w:rPr>
                <w:rFonts w:ascii="Times New Roman" w:hAnsi="Times New Roman" w:cs="Times New Roman"/>
                <w:szCs w:val="21"/>
              </w:rPr>
            </w:pPr>
          </w:p>
        </w:tc>
        <w:tc>
          <w:tcPr>
            <w:tcW w:w="1629" w:type="dxa"/>
            <w:vAlign w:val="center"/>
          </w:tcPr>
          <w:p>
            <w:pPr>
              <w:jc w:val="center"/>
              <w:rPr>
                <w:rFonts w:ascii="Times New Roman" w:hAnsi="Times New Roman" w:cs="Times New Roman"/>
                <w:szCs w:val="21"/>
              </w:rPr>
            </w:pPr>
            <w:r>
              <w:rPr>
                <w:rFonts w:ascii="Times New Roman" w:hAnsi="Times New Roman" w:cs="Times New Roman"/>
                <w:szCs w:val="21"/>
              </w:rPr>
              <w:t>水域</w:t>
            </w:r>
          </w:p>
        </w:tc>
        <w:tc>
          <w:tcPr>
            <w:tcW w:w="1630" w:type="dxa"/>
            <w:vAlign w:val="center"/>
          </w:tcPr>
          <w:p>
            <w:pPr>
              <w:jc w:val="center"/>
              <w:rPr>
                <w:rFonts w:ascii="Times New Roman" w:hAnsi="Times New Roman" w:cs="Times New Roman"/>
                <w:szCs w:val="21"/>
              </w:rPr>
            </w:pPr>
            <w:r>
              <w:rPr>
                <w:rFonts w:ascii="Times New Roman" w:hAnsi="Times New Roman" w:cs="Times New Roman"/>
                <w:szCs w:val="21"/>
              </w:rPr>
              <w:t>陆域</w:t>
            </w:r>
          </w:p>
        </w:tc>
        <w:tc>
          <w:tcPr>
            <w:tcW w:w="1448" w:type="dxa"/>
            <w:vAlign w:val="center"/>
          </w:tcPr>
          <w:p>
            <w:pPr>
              <w:jc w:val="center"/>
              <w:rPr>
                <w:rFonts w:ascii="Times New Roman" w:hAnsi="Times New Roman" w:cs="Times New Roman"/>
                <w:szCs w:val="21"/>
              </w:rPr>
            </w:pPr>
            <w:r>
              <w:rPr>
                <w:rFonts w:ascii="Times New Roman" w:hAnsi="Times New Roman" w:cs="Times New Roman"/>
                <w:szCs w:val="21"/>
              </w:rPr>
              <w:t>水域</w:t>
            </w:r>
          </w:p>
        </w:tc>
        <w:tc>
          <w:tcPr>
            <w:tcW w:w="1811" w:type="dxa"/>
            <w:vAlign w:val="center"/>
          </w:tcPr>
          <w:p>
            <w:pPr>
              <w:jc w:val="center"/>
              <w:rPr>
                <w:rFonts w:ascii="Times New Roman" w:hAnsi="Times New Roman" w:cs="Times New Roman"/>
                <w:szCs w:val="21"/>
              </w:rPr>
            </w:pPr>
            <w:r>
              <w:rPr>
                <w:rFonts w:ascii="Times New Roman" w:hAnsi="Times New Roman" w:cs="Times New Roman"/>
                <w:szCs w:val="21"/>
              </w:rPr>
              <w:t>陆域</w:t>
            </w:r>
          </w:p>
        </w:tc>
        <w:tc>
          <w:tcPr>
            <w:tcW w:w="1067"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014" w:type="dxa"/>
            <w:vAlign w:val="center"/>
          </w:tcPr>
          <w:p>
            <w:pPr>
              <w:jc w:val="center"/>
              <w:rPr>
                <w:rFonts w:ascii="Times New Roman" w:hAnsi="Times New Roman" w:cs="Times New Roman"/>
                <w:szCs w:val="21"/>
              </w:rPr>
            </w:pPr>
            <w:r>
              <w:rPr>
                <w:rFonts w:ascii="Times New Roman" w:hAnsi="Times New Roman" w:cs="Times New Roman"/>
                <w:szCs w:val="21"/>
              </w:rPr>
              <w:t>金陵水库</w:t>
            </w:r>
          </w:p>
        </w:tc>
        <w:tc>
          <w:tcPr>
            <w:tcW w:w="1629" w:type="dxa"/>
            <w:vAlign w:val="center"/>
          </w:tcPr>
          <w:p>
            <w:pPr>
              <w:jc w:val="center"/>
              <w:rPr>
                <w:rFonts w:ascii="Times New Roman" w:hAnsi="Times New Roman" w:cs="Times New Roman"/>
                <w:szCs w:val="21"/>
              </w:rPr>
            </w:pPr>
            <w:r>
              <w:rPr>
                <w:rFonts w:ascii="Times New Roman" w:hAnsi="Times New Roman" w:cs="Times New Roman"/>
                <w:szCs w:val="21"/>
              </w:rPr>
              <w:t>以金陵水厂取水口为中心周边300米半径内水域（面积0.181km</w:t>
            </w:r>
            <w:r>
              <w:rPr>
                <w:rFonts w:ascii="Times New Roman" w:hAnsi="Times New Roman" w:cs="Times New Roman"/>
                <w:szCs w:val="21"/>
                <w:vertAlign w:val="superscript"/>
              </w:rPr>
              <w:t>2</w:t>
            </w:r>
            <w:r>
              <w:rPr>
                <w:rFonts w:ascii="Times New Roman" w:hAnsi="Times New Roman" w:cs="Times New Roman"/>
                <w:szCs w:val="21"/>
              </w:rPr>
              <w:t>）</w:t>
            </w:r>
          </w:p>
        </w:tc>
        <w:tc>
          <w:tcPr>
            <w:tcW w:w="1630" w:type="dxa"/>
            <w:vAlign w:val="center"/>
          </w:tcPr>
          <w:p>
            <w:pPr>
              <w:jc w:val="center"/>
              <w:rPr>
                <w:rFonts w:ascii="Times New Roman" w:hAnsi="Times New Roman" w:cs="Times New Roman"/>
                <w:szCs w:val="21"/>
              </w:rPr>
            </w:pPr>
            <w:r>
              <w:rPr>
                <w:rFonts w:ascii="Times New Roman" w:hAnsi="Times New Roman" w:cs="Times New Roman"/>
                <w:szCs w:val="21"/>
              </w:rPr>
              <w:t>金陵水厂取水口侧正常水位线以上200米范围内的陆域（面积0.077km</w:t>
            </w:r>
            <w:r>
              <w:rPr>
                <w:rFonts w:ascii="Times New Roman" w:hAnsi="Times New Roman" w:cs="Times New Roman"/>
                <w:szCs w:val="21"/>
                <w:vertAlign w:val="superscript"/>
              </w:rPr>
              <w:t>2</w:t>
            </w:r>
            <w:r>
              <w:rPr>
                <w:rFonts w:ascii="Times New Roman" w:hAnsi="Times New Roman" w:cs="Times New Roman"/>
                <w:szCs w:val="21"/>
              </w:rPr>
              <w:t>）</w:t>
            </w:r>
          </w:p>
        </w:tc>
        <w:tc>
          <w:tcPr>
            <w:tcW w:w="1448" w:type="dxa"/>
            <w:vAlign w:val="center"/>
          </w:tcPr>
          <w:p>
            <w:pPr>
              <w:jc w:val="center"/>
              <w:rPr>
                <w:rFonts w:ascii="Times New Roman" w:hAnsi="Times New Roman" w:cs="Times New Roman"/>
                <w:szCs w:val="21"/>
              </w:rPr>
            </w:pPr>
            <w:r>
              <w:rPr>
                <w:rFonts w:ascii="Times New Roman" w:hAnsi="Times New Roman" w:cs="Times New Roman"/>
                <w:szCs w:val="21"/>
              </w:rPr>
              <w:t>一级保护区边界外的整个金陵水库水域（面积1.429km</w:t>
            </w:r>
            <w:r>
              <w:rPr>
                <w:rFonts w:ascii="Times New Roman" w:hAnsi="Times New Roman" w:cs="Times New Roman"/>
                <w:szCs w:val="21"/>
                <w:vertAlign w:val="superscript"/>
              </w:rPr>
              <w:t>2</w:t>
            </w:r>
            <w:r>
              <w:rPr>
                <w:rFonts w:ascii="Times New Roman" w:hAnsi="Times New Roman" w:cs="Times New Roman"/>
                <w:szCs w:val="21"/>
              </w:rPr>
              <w:t>）</w:t>
            </w:r>
          </w:p>
        </w:tc>
        <w:tc>
          <w:tcPr>
            <w:tcW w:w="1811" w:type="dxa"/>
            <w:vAlign w:val="center"/>
          </w:tcPr>
          <w:p>
            <w:pPr>
              <w:jc w:val="center"/>
              <w:rPr>
                <w:rFonts w:ascii="Times New Roman" w:hAnsi="Times New Roman" w:cs="Times New Roman"/>
                <w:szCs w:val="21"/>
              </w:rPr>
            </w:pPr>
            <w:r>
              <w:rPr>
                <w:rFonts w:ascii="Times New Roman" w:hAnsi="Times New Roman" w:cs="Times New Roman"/>
                <w:szCs w:val="21"/>
              </w:rPr>
              <w:t>金陵水库周边山脊线以内陆域（遇唐家铺乡道处的以唐家铺乡道为界）（面积10.5km</w:t>
            </w:r>
            <w:r>
              <w:rPr>
                <w:rFonts w:ascii="Times New Roman" w:hAnsi="Times New Roman" w:cs="Times New Roman"/>
                <w:szCs w:val="21"/>
                <w:vertAlign w:val="superscript"/>
              </w:rPr>
              <w:t>2</w:t>
            </w:r>
            <w:r>
              <w:rPr>
                <w:rFonts w:ascii="Times New Roman" w:hAnsi="Times New Roman" w:cs="Times New Roman"/>
                <w:szCs w:val="21"/>
              </w:rPr>
              <w:t>）</w:t>
            </w:r>
          </w:p>
        </w:tc>
        <w:tc>
          <w:tcPr>
            <w:tcW w:w="1067" w:type="dxa"/>
            <w:vAlign w:val="center"/>
          </w:tcPr>
          <w:p>
            <w:pPr>
              <w:jc w:val="center"/>
              <w:rPr>
                <w:rFonts w:ascii="Times New Roman" w:hAnsi="Times New Roman" w:cs="Times New Roman"/>
                <w:szCs w:val="21"/>
              </w:rPr>
            </w:pPr>
            <w:r>
              <w:rPr>
                <w:rFonts w:ascii="Times New Roman" w:hAnsi="Times New Roman" w:cs="Times New Roman"/>
                <w:szCs w:val="21"/>
              </w:rPr>
              <w:t>不设准保护区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14" w:type="dxa"/>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7585" w:type="dxa"/>
            <w:gridSpan w:val="5"/>
            <w:vAlign w:val="center"/>
          </w:tcPr>
          <w:p>
            <w:pPr>
              <w:jc w:val="center"/>
              <w:rPr>
                <w:rFonts w:ascii="Times New Roman" w:hAnsi="Times New Roman" w:cs="Times New Roman"/>
                <w:szCs w:val="21"/>
              </w:rPr>
            </w:pPr>
            <w:r>
              <w:rPr>
                <w:rFonts w:ascii="Times New Roman" w:hAnsi="Times New Roman" w:cs="Times New Roman"/>
                <w:szCs w:val="21"/>
              </w:rPr>
              <w:t>面积</w:t>
            </w:r>
            <w:r>
              <w:rPr>
                <w:rFonts w:ascii="Times New Roman" w:hAnsi="Times New Roman" w:cs="Times New Roman"/>
              </w:rPr>
              <w:t>12.187</w:t>
            </w:r>
            <w:r>
              <w:rPr>
                <w:rFonts w:ascii="Times New Roman" w:hAnsi="Times New Roman" w:cs="Times New Roman"/>
                <w:szCs w:val="21"/>
              </w:rPr>
              <w:t>km</w:t>
            </w:r>
            <w:r>
              <w:rPr>
                <w:rFonts w:ascii="Times New Roman" w:hAnsi="Times New Roman"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4" w:hRule="atLeast"/>
          <w:jc w:val="center"/>
        </w:trPr>
        <w:tc>
          <w:tcPr>
            <w:tcW w:w="8599" w:type="dxa"/>
            <w:gridSpan w:val="6"/>
            <w:vAlign w:val="center"/>
          </w:tcPr>
          <w:p>
            <w:pPr>
              <w:spacing w:line="360" w:lineRule="auto"/>
              <w:rPr>
                <w:rFonts w:ascii="Times New Roman" w:hAnsi="Times New Roman" w:cs="Times New Roman"/>
                <w:b/>
                <w:sz w:val="24"/>
              </w:rPr>
            </w:pPr>
            <w:r>
              <w:rPr>
                <w:rFonts w:ascii="Times New Roman" w:hAnsi="Times New Roman" w:cs="Times New Roman"/>
                <w:szCs w:val="21"/>
              </w:rPr>
              <w:t>备注：</w:t>
            </w:r>
            <w:r>
              <w:rPr>
                <w:rFonts w:ascii="Times New Roman" w:hAnsi="Times New Roman" w:cs="Times New Roman"/>
                <w:b/>
                <w:szCs w:val="21"/>
              </w:rPr>
              <w:t>取水口坐标：</w:t>
            </w:r>
            <w:r>
              <w:rPr>
                <w:rFonts w:ascii="Times New Roman" w:hAnsi="Times New Roman" w:cs="Times New Roman"/>
                <w:szCs w:val="21"/>
              </w:rPr>
              <w:t>取水口坐标为：</w:t>
            </w:r>
            <w:r>
              <w:rPr>
                <w:rFonts w:ascii="Times New Roman" w:hAnsi="Times New Roman" w:cs="Times New Roman"/>
                <w:sz w:val="24"/>
              </w:rPr>
              <w:t>N 28°48’</w:t>
            </w:r>
            <w:r>
              <w:rPr>
                <w:rFonts w:hint="eastAsia" w:ascii="Times New Roman" w:hAnsi="Times New Roman" w:cs="Times New Roman"/>
                <w:sz w:val="24"/>
              </w:rPr>
              <w:t>57.5</w:t>
            </w:r>
            <w:r>
              <w:rPr>
                <w:rFonts w:ascii="Times New Roman" w:hAnsi="Times New Roman" w:cs="Times New Roman"/>
                <w:sz w:val="24"/>
              </w:rPr>
              <w:t>”  E 111°43’</w:t>
            </w:r>
            <w:r>
              <w:rPr>
                <w:rFonts w:hint="eastAsia" w:ascii="Times New Roman" w:hAnsi="Times New Roman" w:cs="Times New Roman"/>
                <w:sz w:val="24"/>
              </w:rPr>
              <w:t>15</w:t>
            </w:r>
            <w:r>
              <w:rPr>
                <w:rFonts w:ascii="Times New Roman" w:hAnsi="Times New Roman" w:cs="Times New Roman"/>
                <w:sz w:val="24"/>
              </w:rPr>
              <w:t>”</w:t>
            </w:r>
          </w:p>
          <w:p>
            <w:pPr>
              <w:rPr>
                <w:rFonts w:ascii="Times New Roman" w:hAnsi="Times New Roman" w:cs="Times New Roman"/>
                <w:b/>
                <w:szCs w:val="21"/>
              </w:rPr>
            </w:pPr>
            <w:r>
              <w:rPr>
                <w:rFonts w:ascii="Times New Roman" w:hAnsi="Times New Roman" w:cs="Times New Roman"/>
                <w:b/>
                <w:szCs w:val="21"/>
              </w:rPr>
              <w:t>保护区拐点坐标：</w:t>
            </w:r>
          </w:p>
          <w:p>
            <w:pPr>
              <w:rPr>
                <w:rFonts w:ascii="Times New Roman" w:hAnsi="Times New Roman" w:cs="Times New Roman"/>
                <w:b/>
                <w:szCs w:val="21"/>
              </w:rPr>
            </w:pPr>
            <w:r>
              <w:rPr>
                <w:rFonts w:ascii="Times New Roman" w:hAnsi="Times New Roman" w:cs="Times New Roman"/>
                <w:b/>
                <w:szCs w:val="21"/>
              </w:rPr>
              <w:t>一级保护区主要拐点坐标：</w:t>
            </w:r>
          </w:p>
          <w:p>
            <w:pPr>
              <w:rPr>
                <w:rFonts w:ascii="Times New Roman" w:hAnsi="Times New Roman" w:cs="Times New Roman"/>
                <w:bCs/>
                <w:szCs w:val="21"/>
              </w:rPr>
            </w:pPr>
            <w:r>
              <w:rPr>
                <w:rFonts w:ascii="Times New Roman" w:hAnsi="Times New Roman" w:cs="Times New Roman"/>
                <w:bCs/>
                <w:szCs w:val="21"/>
              </w:rPr>
              <w:t>A1：N 28°48’47.88”  E 111°43’42.60”</w:t>
            </w:r>
          </w:p>
          <w:p>
            <w:pPr>
              <w:rPr>
                <w:rFonts w:ascii="Times New Roman" w:hAnsi="Times New Roman" w:cs="Times New Roman"/>
                <w:bCs/>
                <w:szCs w:val="21"/>
              </w:rPr>
            </w:pPr>
            <w:r>
              <w:rPr>
                <w:rFonts w:ascii="Times New Roman" w:hAnsi="Times New Roman" w:cs="Times New Roman"/>
                <w:bCs/>
                <w:szCs w:val="21"/>
              </w:rPr>
              <w:t>A2：N 28°48’47.88”  E111°43’21.72”</w:t>
            </w:r>
          </w:p>
          <w:p>
            <w:pPr>
              <w:rPr>
                <w:rFonts w:ascii="Times New Roman" w:hAnsi="Times New Roman" w:cs="Times New Roman"/>
                <w:b/>
                <w:szCs w:val="21"/>
              </w:rPr>
            </w:pPr>
            <w:r>
              <w:rPr>
                <w:rFonts w:ascii="Times New Roman" w:hAnsi="Times New Roman" w:cs="Times New Roman"/>
                <w:b/>
                <w:szCs w:val="21"/>
              </w:rPr>
              <w:t>二级保护区主要拐点坐标：</w:t>
            </w:r>
          </w:p>
          <w:p>
            <w:pPr>
              <w:rPr>
                <w:rFonts w:ascii="Times New Roman" w:hAnsi="Times New Roman" w:cs="Times New Roman"/>
                <w:bCs/>
                <w:szCs w:val="21"/>
              </w:rPr>
            </w:pPr>
            <w:r>
              <w:rPr>
                <w:rFonts w:ascii="Times New Roman" w:hAnsi="Times New Roman" w:cs="Times New Roman"/>
                <w:bCs/>
                <w:szCs w:val="21"/>
              </w:rPr>
              <w:t>B1：N 28°48’49.68”  E 111°43’51.96”</w:t>
            </w:r>
          </w:p>
          <w:p>
            <w:pPr>
              <w:rPr>
                <w:rFonts w:ascii="Times New Roman" w:hAnsi="Times New Roman" w:cs="Times New Roman"/>
                <w:bCs/>
                <w:szCs w:val="21"/>
              </w:rPr>
            </w:pPr>
            <w:r>
              <w:rPr>
                <w:rFonts w:ascii="Times New Roman" w:hAnsi="Times New Roman" w:cs="Times New Roman"/>
                <w:bCs/>
                <w:szCs w:val="21"/>
              </w:rPr>
              <w:t>B2：N 28°48’29.16”  E111°44’29.76”</w:t>
            </w:r>
          </w:p>
          <w:p>
            <w:pPr>
              <w:rPr>
                <w:rFonts w:ascii="Times New Roman" w:hAnsi="Times New Roman" w:cs="Times New Roman"/>
                <w:bCs/>
                <w:szCs w:val="21"/>
              </w:rPr>
            </w:pPr>
            <w:r>
              <w:rPr>
                <w:rFonts w:ascii="Times New Roman" w:hAnsi="Times New Roman" w:cs="Times New Roman"/>
                <w:bCs/>
                <w:szCs w:val="21"/>
              </w:rPr>
              <w:t>B3：N 28°48’12.96”  E 111°44’38.4”</w:t>
            </w:r>
          </w:p>
          <w:p>
            <w:pPr>
              <w:rPr>
                <w:rFonts w:ascii="Times New Roman" w:hAnsi="Times New Roman" w:cs="Times New Roman"/>
                <w:bCs/>
                <w:szCs w:val="21"/>
              </w:rPr>
            </w:pPr>
            <w:r>
              <w:rPr>
                <w:rFonts w:ascii="Times New Roman" w:hAnsi="Times New Roman" w:cs="Times New Roman"/>
                <w:bCs/>
                <w:szCs w:val="21"/>
              </w:rPr>
              <w:t>B4：N 28°47’51”  E 111°44’52.44”</w:t>
            </w:r>
          </w:p>
          <w:p>
            <w:pPr>
              <w:rPr>
                <w:rFonts w:ascii="Times New Roman" w:hAnsi="Times New Roman" w:cs="Times New Roman"/>
                <w:bCs/>
                <w:szCs w:val="21"/>
              </w:rPr>
            </w:pPr>
            <w:r>
              <w:rPr>
                <w:rFonts w:ascii="Times New Roman" w:hAnsi="Times New Roman" w:cs="Times New Roman"/>
                <w:bCs/>
                <w:szCs w:val="21"/>
              </w:rPr>
              <w:t>B5：N 28°47’4.92”  E 111°44’40.2”</w:t>
            </w:r>
          </w:p>
          <w:p>
            <w:pPr>
              <w:rPr>
                <w:rFonts w:ascii="Times New Roman" w:hAnsi="Times New Roman" w:cs="Times New Roman"/>
                <w:bCs/>
                <w:szCs w:val="21"/>
              </w:rPr>
            </w:pPr>
            <w:r>
              <w:rPr>
                <w:rFonts w:ascii="Times New Roman" w:hAnsi="Times New Roman" w:cs="Times New Roman"/>
                <w:bCs/>
                <w:szCs w:val="21"/>
              </w:rPr>
              <w:t>B6：N 28°47’7.80”  E 111°43’5.52”</w:t>
            </w:r>
          </w:p>
          <w:p>
            <w:pPr>
              <w:rPr>
                <w:rFonts w:ascii="Times New Roman" w:hAnsi="Times New Roman" w:cs="Times New Roman"/>
                <w:bCs/>
                <w:szCs w:val="21"/>
              </w:rPr>
            </w:pPr>
            <w:r>
              <w:rPr>
                <w:rFonts w:ascii="Times New Roman" w:hAnsi="Times New Roman" w:cs="Times New Roman"/>
                <w:bCs/>
                <w:szCs w:val="21"/>
              </w:rPr>
              <w:t>B7：N 28°47’47.76”  E 111°41’57.84”</w:t>
            </w:r>
          </w:p>
          <w:p>
            <w:pPr>
              <w:rPr>
                <w:rFonts w:ascii="Times New Roman" w:hAnsi="Times New Roman" w:cs="Times New Roman"/>
                <w:bCs/>
                <w:szCs w:val="21"/>
              </w:rPr>
            </w:pPr>
            <w:r>
              <w:rPr>
                <w:rFonts w:ascii="Times New Roman" w:hAnsi="Times New Roman" w:cs="Times New Roman"/>
                <w:bCs/>
                <w:szCs w:val="21"/>
              </w:rPr>
              <w:t>B8：N 28°48’28.08”  E 111°41’35.88”</w:t>
            </w:r>
          </w:p>
          <w:p>
            <w:pPr>
              <w:rPr>
                <w:rFonts w:ascii="Times New Roman" w:hAnsi="Times New Roman" w:cs="Times New Roman"/>
                <w:bCs/>
                <w:szCs w:val="21"/>
              </w:rPr>
            </w:pPr>
            <w:r>
              <w:rPr>
                <w:rFonts w:ascii="Times New Roman" w:hAnsi="Times New Roman" w:cs="Times New Roman"/>
                <w:bCs/>
                <w:szCs w:val="21"/>
              </w:rPr>
              <w:t>B9：N 28°54’48.96”  E 111°41’51”</w:t>
            </w:r>
          </w:p>
          <w:p>
            <w:pPr>
              <w:rPr>
                <w:rFonts w:ascii="Times New Roman" w:hAnsi="Times New Roman" w:cs="Times New Roman"/>
                <w:bCs/>
                <w:szCs w:val="21"/>
              </w:rPr>
            </w:pPr>
            <w:r>
              <w:rPr>
                <w:rFonts w:ascii="Times New Roman" w:hAnsi="Times New Roman" w:cs="Times New Roman"/>
                <w:bCs/>
                <w:szCs w:val="21"/>
              </w:rPr>
              <w:t>B10：N 28°48’54.72”  E 111°42’9”</w:t>
            </w:r>
          </w:p>
          <w:p>
            <w:pPr>
              <w:rPr>
                <w:rFonts w:ascii="Times New Roman" w:hAnsi="Times New Roman" w:cs="Times New Roman"/>
                <w:bCs/>
                <w:szCs w:val="21"/>
              </w:rPr>
            </w:pPr>
            <w:r>
              <w:rPr>
                <w:rFonts w:ascii="Times New Roman" w:hAnsi="Times New Roman" w:cs="Times New Roman"/>
                <w:bCs/>
                <w:szCs w:val="21"/>
              </w:rPr>
              <w:t>B11：N 28°49’4.44”  E 111°42’49.32”</w:t>
            </w:r>
          </w:p>
        </w:tc>
      </w:tr>
    </w:tbl>
    <w:p>
      <w:pPr>
        <w:spacing w:line="480" w:lineRule="exact"/>
        <w:ind w:firstLine="480" w:firstLineChars="200"/>
        <w:rPr>
          <w:rFonts w:ascii="Times New Roman" w:hAnsi="Times New Roman" w:cs="Times New Roman"/>
          <w:sz w:val="24"/>
        </w:rPr>
      </w:pPr>
      <w:r>
        <w:rPr>
          <w:rFonts w:ascii="Times New Roman" w:hAnsi="Times New Roman" w:cs="Times New Roman"/>
          <w:sz w:val="24"/>
        </w:rPr>
        <w:t>常德经开区金陵水库饮用水源取水口位于大坝下方偏西侧，采用浮船取水。</w:t>
      </w:r>
    </w:p>
    <w:p>
      <w:pPr>
        <w:numPr>
          <w:ilvl w:val="0"/>
          <w:numId w:val="2"/>
        </w:numPr>
        <w:rPr>
          <w:rFonts w:ascii="Times New Roman" w:hAnsi="Times New Roman" w:cs="Times New Roman"/>
          <w:b/>
          <w:sz w:val="28"/>
          <w:szCs w:val="28"/>
        </w:rPr>
      </w:pPr>
      <w:r>
        <w:rPr>
          <w:rFonts w:ascii="Times New Roman" w:hAnsi="Times New Roman" w:cs="Times New Roman"/>
          <w:b/>
          <w:sz w:val="28"/>
          <w:szCs w:val="28"/>
        </w:rPr>
        <w:t>供水现状</w:t>
      </w:r>
    </w:p>
    <w:p>
      <w:pPr>
        <w:spacing w:line="360" w:lineRule="auto"/>
        <w:ind w:firstLine="482"/>
        <w:rPr>
          <w:rFonts w:ascii="Times New Roman" w:hAnsi="Times New Roman" w:cs="Times New Roman"/>
          <w:b/>
          <w:sz w:val="24"/>
        </w:rPr>
      </w:pPr>
      <w:r>
        <w:rPr>
          <w:rFonts w:ascii="Times New Roman" w:hAnsi="Times New Roman" w:cs="Times New Roman"/>
          <w:sz w:val="24"/>
        </w:rPr>
        <w:t>金陵水库水源地为水库型，取水方式为大坝岸边取水，采用浮船、水泵、管道等，经金陵水厂处理后向常德经开区范围18个村约2.5万人供水。取水口坐标：N 28°48’</w:t>
      </w:r>
      <w:r>
        <w:rPr>
          <w:rFonts w:hint="eastAsia" w:ascii="Times New Roman" w:hAnsi="Times New Roman" w:cs="Times New Roman"/>
          <w:sz w:val="24"/>
        </w:rPr>
        <w:t>57.5</w:t>
      </w:r>
      <w:r>
        <w:rPr>
          <w:rFonts w:ascii="Times New Roman" w:hAnsi="Times New Roman" w:cs="Times New Roman"/>
          <w:sz w:val="24"/>
        </w:rPr>
        <w:t>”  E 111°43’</w:t>
      </w:r>
      <w:r>
        <w:rPr>
          <w:rFonts w:hint="eastAsia" w:ascii="Times New Roman" w:hAnsi="Times New Roman" w:cs="Times New Roman"/>
          <w:sz w:val="24"/>
        </w:rPr>
        <w:t>15</w:t>
      </w:r>
      <w:r>
        <w:rPr>
          <w:rFonts w:ascii="Times New Roman" w:hAnsi="Times New Roman" w:cs="Times New Roman"/>
          <w:sz w:val="24"/>
        </w:rPr>
        <w:t>”，金陵水库水源地水源主要来自大气降水。据水厂提供资料，集中式饮用水供水工程设计供水量3000m</w:t>
      </w:r>
      <w:r>
        <w:rPr>
          <w:rFonts w:ascii="Times New Roman" w:hAnsi="Times New Roman" w:cs="Times New Roman"/>
          <w:sz w:val="24"/>
          <w:vertAlign w:val="superscript"/>
        </w:rPr>
        <w:t>3</w:t>
      </w:r>
      <w:r>
        <w:rPr>
          <w:rFonts w:ascii="Times New Roman" w:hAnsi="Times New Roman" w:cs="Times New Roman"/>
          <w:sz w:val="24"/>
        </w:rPr>
        <w:t>/d，服务人口为2.5万人。金陵水库水资源丰富，可以满足区域取水要求。</w:t>
      </w:r>
    </w:p>
    <w:p>
      <w:pPr>
        <w:spacing w:line="360" w:lineRule="auto"/>
        <w:ind w:firstLine="482"/>
        <w:jc w:val="center"/>
        <w:rPr>
          <w:rFonts w:ascii="Times New Roman" w:hAnsi="Times New Roman" w:eastAsia="宋体" w:cs="Times New Roman"/>
          <w:b/>
          <w:bCs/>
          <w:szCs w:val="21"/>
        </w:rPr>
      </w:pPr>
      <w:r>
        <w:rPr>
          <w:rFonts w:ascii="Times New Roman" w:hAnsi="Times New Roman" w:cs="Times New Roman"/>
          <w:b/>
          <w:bCs/>
          <w:kern w:val="0"/>
          <w:szCs w:val="21"/>
        </w:rPr>
        <w:t>表</w:t>
      </w:r>
      <w:r>
        <w:rPr>
          <w:rFonts w:hint="eastAsia" w:ascii="Times New Roman" w:hAnsi="Times New Roman" w:cs="Times New Roman"/>
          <w:b/>
          <w:bCs/>
          <w:kern w:val="0"/>
          <w:szCs w:val="21"/>
        </w:rPr>
        <w:t xml:space="preserve">1-2 </w:t>
      </w:r>
      <w:r>
        <w:rPr>
          <w:rFonts w:ascii="Times New Roman" w:hAnsi="Times New Roman" w:cs="Times New Roman"/>
          <w:b/>
          <w:bCs/>
          <w:kern w:val="0"/>
          <w:szCs w:val="21"/>
        </w:rPr>
        <w:t xml:space="preserve"> 金陵水库饮用水水源基本情况一览表</w:t>
      </w:r>
    </w:p>
    <w:tbl>
      <w:tblPr>
        <w:tblStyle w:val="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619"/>
        <w:gridCol w:w="775"/>
        <w:gridCol w:w="619"/>
        <w:gridCol w:w="1864"/>
        <w:gridCol w:w="617"/>
        <w:gridCol w:w="872"/>
        <w:gridCol w:w="746"/>
        <w:gridCol w:w="975"/>
        <w:gridCol w:w="1171"/>
        <w:gridCol w:w="825"/>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blHeader/>
          <w:jc w:val="center"/>
        </w:trPr>
        <w:tc>
          <w:tcPr>
            <w:tcW w:w="468" w:type="dxa"/>
            <w:vAlign w:val="center"/>
          </w:tcPr>
          <w:p>
            <w:pPr>
              <w:adjustRightInd w:val="0"/>
              <w:snapToGrid w:val="0"/>
              <w:jc w:val="center"/>
              <w:rPr>
                <w:sz w:val="18"/>
                <w:szCs w:val="18"/>
              </w:rPr>
            </w:pPr>
            <w:r>
              <w:rPr>
                <w:sz w:val="18"/>
                <w:szCs w:val="18"/>
              </w:rPr>
              <w:t>序号</w:t>
            </w:r>
          </w:p>
        </w:tc>
        <w:tc>
          <w:tcPr>
            <w:tcW w:w="619" w:type="dxa"/>
            <w:vAlign w:val="center"/>
          </w:tcPr>
          <w:p>
            <w:pPr>
              <w:adjustRightInd w:val="0"/>
              <w:snapToGrid w:val="0"/>
              <w:jc w:val="center"/>
              <w:rPr>
                <w:sz w:val="18"/>
                <w:szCs w:val="18"/>
              </w:rPr>
            </w:pPr>
            <w:r>
              <w:rPr>
                <w:sz w:val="18"/>
                <w:szCs w:val="18"/>
              </w:rPr>
              <w:t>省</w:t>
            </w:r>
            <w:r>
              <w:rPr>
                <w:rFonts w:hint="eastAsia"/>
                <w:sz w:val="18"/>
                <w:szCs w:val="18"/>
              </w:rPr>
              <w:t>份</w:t>
            </w:r>
          </w:p>
        </w:tc>
        <w:tc>
          <w:tcPr>
            <w:tcW w:w="775" w:type="dxa"/>
            <w:vAlign w:val="center"/>
          </w:tcPr>
          <w:p>
            <w:pPr>
              <w:adjustRightInd w:val="0"/>
              <w:snapToGrid w:val="0"/>
              <w:jc w:val="center"/>
              <w:rPr>
                <w:sz w:val="18"/>
                <w:szCs w:val="18"/>
              </w:rPr>
            </w:pPr>
            <w:r>
              <w:rPr>
                <w:rFonts w:hint="eastAsia"/>
                <w:sz w:val="18"/>
                <w:szCs w:val="18"/>
              </w:rPr>
              <w:t>城市</w:t>
            </w:r>
          </w:p>
          <w:p>
            <w:pPr>
              <w:adjustRightInd w:val="0"/>
              <w:snapToGrid w:val="0"/>
              <w:jc w:val="center"/>
              <w:rPr>
                <w:sz w:val="18"/>
                <w:szCs w:val="18"/>
              </w:rPr>
            </w:pPr>
            <w:r>
              <w:rPr>
                <w:rFonts w:hint="eastAsia"/>
                <w:sz w:val="18"/>
                <w:szCs w:val="18"/>
              </w:rPr>
              <w:t>（城镇）</w:t>
            </w:r>
          </w:p>
        </w:tc>
        <w:tc>
          <w:tcPr>
            <w:tcW w:w="619" w:type="dxa"/>
            <w:vAlign w:val="center"/>
          </w:tcPr>
          <w:p>
            <w:pPr>
              <w:adjustRightInd w:val="0"/>
              <w:snapToGrid w:val="0"/>
              <w:jc w:val="center"/>
              <w:rPr>
                <w:sz w:val="18"/>
                <w:szCs w:val="18"/>
              </w:rPr>
            </w:pPr>
            <w:r>
              <w:rPr>
                <w:sz w:val="18"/>
                <w:szCs w:val="18"/>
              </w:rPr>
              <w:t>水源地名称</w:t>
            </w:r>
          </w:p>
        </w:tc>
        <w:tc>
          <w:tcPr>
            <w:tcW w:w="1864" w:type="dxa"/>
            <w:vAlign w:val="center"/>
          </w:tcPr>
          <w:p>
            <w:pPr>
              <w:adjustRightInd w:val="0"/>
              <w:snapToGrid w:val="0"/>
              <w:jc w:val="center"/>
              <w:rPr>
                <w:sz w:val="18"/>
                <w:szCs w:val="18"/>
              </w:rPr>
            </w:pPr>
            <w:r>
              <w:rPr>
                <w:sz w:val="18"/>
                <w:szCs w:val="18"/>
              </w:rPr>
              <w:t>水源地代码</w:t>
            </w:r>
          </w:p>
        </w:tc>
        <w:tc>
          <w:tcPr>
            <w:tcW w:w="617" w:type="dxa"/>
            <w:vAlign w:val="center"/>
          </w:tcPr>
          <w:p>
            <w:pPr>
              <w:adjustRightInd w:val="0"/>
              <w:snapToGrid w:val="0"/>
              <w:jc w:val="center"/>
              <w:rPr>
                <w:sz w:val="18"/>
                <w:szCs w:val="18"/>
              </w:rPr>
            </w:pPr>
            <w:r>
              <w:rPr>
                <w:sz w:val="18"/>
                <w:szCs w:val="18"/>
              </w:rPr>
              <w:t>水源地</w:t>
            </w:r>
          </w:p>
          <w:p>
            <w:pPr>
              <w:adjustRightInd w:val="0"/>
              <w:snapToGrid w:val="0"/>
              <w:jc w:val="center"/>
              <w:rPr>
                <w:sz w:val="18"/>
                <w:szCs w:val="18"/>
              </w:rPr>
            </w:pPr>
            <w:r>
              <w:rPr>
                <w:sz w:val="18"/>
                <w:szCs w:val="18"/>
              </w:rPr>
              <w:t>类型</w:t>
            </w:r>
          </w:p>
        </w:tc>
        <w:tc>
          <w:tcPr>
            <w:tcW w:w="872" w:type="dxa"/>
            <w:vAlign w:val="center"/>
          </w:tcPr>
          <w:p>
            <w:pPr>
              <w:adjustRightInd w:val="0"/>
              <w:snapToGrid w:val="0"/>
              <w:jc w:val="center"/>
              <w:rPr>
                <w:sz w:val="18"/>
                <w:szCs w:val="18"/>
              </w:rPr>
            </w:pPr>
            <w:r>
              <w:rPr>
                <w:rFonts w:hint="eastAsia"/>
                <w:sz w:val="18"/>
                <w:szCs w:val="18"/>
              </w:rPr>
              <w:t>对应水厂</w:t>
            </w:r>
          </w:p>
        </w:tc>
        <w:tc>
          <w:tcPr>
            <w:tcW w:w="746" w:type="dxa"/>
            <w:vAlign w:val="center"/>
          </w:tcPr>
          <w:p>
            <w:pPr>
              <w:adjustRightInd w:val="0"/>
              <w:snapToGrid w:val="0"/>
              <w:jc w:val="center"/>
              <w:rPr>
                <w:sz w:val="18"/>
                <w:szCs w:val="18"/>
              </w:rPr>
            </w:pPr>
            <w:r>
              <w:rPr>
                <w:sz w:val="18"/>
                <w:szCs w:val="18"/>
              </w:rPr>
              <w:t>服务人口（万人）</w:t>
            </w:r>
          </w:p>
        </w:tc>
        <w:tc>
          <w:tcPr>
            <w:tcW w:w="975" w:type="dxa"/>
            <w:vAlign w:val="center"/>
          </w:tcPr>
          <w:p>
            <w:pPr>
              <w:adjustRightInd w:val="0"/>
              <w:snapToGrid w:val="0"/>
              <w:jc w:val="center"/>
              <w:rPr>
                <w:sz w:val="18"/>
                <w:szCs w:val="18"/>
              </w:rPr>
            </w:pPr>
            <w:r>
              <w:rPr>
                <w:sz w:val="18"/>
                <w:szCs w:val="18"/>
              </w:rPr>
              <w:t>设计取水量</w:t>
            </w:r>
          </w:p>
          <w:p>
            <w:pPr>
              <w:adjustRightInd w:val="0"/>
              <w:snapToGrid w:val="0"/>
              <w:jc w:val="center"/>
              <w:rPr>
                <w:sz w:val="18"/>
                <w:szCs w:val="18"/>
              </w:rPr>
            </w:pPr>
            <w:r>
              <w:rPr>
                <w:sz w:val="18"/>
                <w:szCs w:val="18"/>
              </w:rPr>
              <w:t>（万吨/年）</w:t>
            </w:r>
          </w:p>
        </w:tc>
        <w:tc>
          <w:tcPr>
            <w:tcW w:w="1171" w:type="dxa"/>
            <w:vAlign w:val="center"/>
          </w:tcPr>
          <w:p>
            <w:pPr>
              <w:adjustRightInd w:val="0"/>
              <w:snapToGrid w:val="0"/>
              <w:jc w:val="center"/>
              <w:rPr>
                <w:sz w:val="18"/>
                <w:szCs w:val="18"/>
              </w:rPr>
            </w:pPr>
            <w:r>
              <w:rPr>
                <w:sz w:val="18"/>
                <w:szCs w:val="18"/>
              </w:rPr>
              <w:t>已服务年限</w:t>
            </w:r>
          </w:p>
          <w:p>
            <w:pPr>
              <w:adjustRightInd w:val="0"/>
              <w:snapToGrid w:val="0"/>
              <w:jc w:val="center"/>
              <w:rPr>
                <w:sz w:val="18"/>
                <w:szCs w:val="18"/>
              </w:rPr>
            </w:pPr>
            <w:r>
              <w:rPr>
                <w:sz w:val="18"/>
                <w:szCs w:val="18"/>
              </w:rPr>
              <w:t>（年）</w:t>
            </w:r>
          </w:p>
        </w:tc>
        <w:tc>
          <w:tcPr>
            <w:tcW w:w="825" w:type="dxa"/>
            <w:vAlign w:val="center"/>
          </w:tcPr>
          <w:p>
            <w:pPr>
              <w:adjustRightInd w:val="0"/>
              <w:snapToGrid w:val="0"/>
              <w:jc w:val="center"/>
              <w:rPr>
                <w:sz w:val="18"/>
                <w:szCs w:val="18"/>
              </w:rPr>
            </w:pPr>
            <w:r>
              <w:rPr>
                <w:rFonts w:hint="eastAsia"/>
                <w:sz w:val="18"/>
                <w:szCs w:val="18"/>
              </w:rPr>
              <w:t>是否有备用水源</w:t>
            </w:r>
          </w:p>
        </w:tc>
        <w:tc>
          <w:tcPr>
            <w:tcW w:w="504" w:type="dxa"/>
            <w:vAlign w:val="center"/>
          </w:tcPr>
          <w:p>
            <w:pPr>
              <w:adjustRightInd w:val="0"/>
              <w:snapToGrid w:val="0"/>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468" w:type="dxa"/>
            <w:vAlign w:val="center"/>
          </w:tcPr>
          <w:p>
            <w:pPr>
              <w:adjustRightInd w:val="0"/>
              <w:snapToGrid w:val="0"/>
              <w:jc w:val="center"/>
              <w:rPr>
                <w:sz w:val="18"/>
                <w:szCs w:val="18"/>
              </w:rPr>
            </w:pPr>
            <w:r>
              <w:rPr>
                <w:rFonts w:hint="eastAsia"/>
                <w:sz w:val="18"/>
                <w:szCs w:val="18"/>
              </w:rPr>
              <w:t>1</w:t>
            </w:r>
          </w:p>
        </w:tc>
        <w:tc>
          <w:tcPr>
            <w:tcW w:w="619" w:type="dxa"/>
            <w:vAlign w:val="center"/>
          </w:tcPr>
          <w:p>
            <w:pPr>
              <w:adjustRightInd w:val="0"/>
              <w:snapToGrid w:val="0"/>
              <w:jc w:val="center"/>
              <w:rPr>
                <w:sz w:val="18"/>
                <w:szCs w:val="18"/>
              </w:rPr>
            </w:pPr>
            <w:r>
              <w:rPr>
                <w:rFonts w:hint="eastAsia"/>
                <w:sz w:val="18"/>
                <w:szCs w:val="18"/>
              </w:rPr>
              <w:t>湖南</w:t>
            </w:r>
          </w:p>
        </w:tc>
        <w:tc>
          <w:tcPr>
            <w:tcW w:w="775" w:type="dxa"/>
            <w:vAlign w:val="center"/>
          </w:tcPr>
          <w:p>
            <w:pPr>
              <w:adjustRightInd w:val="0"/>
              <w:snapToGrid w:val="0"/>
              <w:jc w:val="center"/>
              <w:rPr>
                <w:sz w:val="18"/>
                <w:szCs w:val="18"/>
              </w:rPr>
            </w:pPr>
            <w:r>
              <w:rPr>
                <w:rFonts w:hint="eastAsia"/>
                <w:sz w:val="18"/>
                <w:szCs w:val="18"/>
              </w:rPr>
              <w:t>常德经济技术开发区</w:t>
            </w:r>
          </w:p>
        </w:tc>
        <w:tc>
          <w:tcPr>
            <w:tcW w:w="619" w:type="dxa"/>
            <w:vAlign w:val="center"/>
          </w:tcPr>
          <w:p>
            <w:pPr>
              <w:adjustRightInd w:val="0"/>
              <w:snapToGrid w:val="0"/>
              <w:jc w:val="center"/>
              <w:rPr>
                <w:rFonts w:eastAsia="宋体"/>
                <w:sz w:val="18"/>
                <w:szCs w:val="18"/>
              </w:rPr>
            </w:pPr>
            <w:r>
              <w:rPr>
                <w:rFonts w:hint="eastAsia"/>
                <w:sz w:val="18"/>
                <w:szCs w:val="18"/>
              </w:rPr>
              <w:t>金陵水库</w:t>
            </w:r>
          </w:p>
        </w:tc>
        <w:tc>
          <w:tcPr>
            <w:tcW w:w="1864" w:type="dxa"/>
            <w:vAlign w:val="center"/>
          </w:tcPr>
          <w:p>
            <w:pPr>
              <w:adjustRightInd w:val="0"/>
              <w:snapToGrid w:val="0"/>
              <w:jc w:val="center"/>
              <w:rPr>
                <w:sz w:val="18"/>
                <w:szCs w:val="18"/>
              </w:rPr>
            </w:pPr>
            <w:r>
              <w:rPr>
                <w:sz w:val="18"/>
                <w:szCs w:val="18"/>
              </w:rPr>
              <w:t>FH1100430703207R0001</w:t>
            </w:r>
          </w:p>
        </w:tc>
        <w:tc>
          <w:tcPr>
            <w:tcW w:w="617" w:type="dxa"/>
            <w:vAlign w:val="center"/>
          </w:tcPr>
          <w:p>
            <w:pPr>
              <w:adjustRightInd w:val="0"/>
              <w:snapToGrid w:val="0"/>
              <w:jc w:val="center"/>
              <w:rPr>
                <w:sz w:val="18"/>
                <w:szCs w:val="18"/>
              </w:rPr>
            </w:pPr>
            <w:r>
              <w:rPr>
                <w:rFonts w:hint="eastAsia"/>
                <w:sz w:val="18"/>
                <w:szCs w:val="18"/>
              </w:rPr>
              <w:t>湖库</w:t>
            </w:r>
          </w:p>
        </w:tc>
        <w:tc>
          <w:tcPr>
            <w:tcW w:w="872" w:type="dxa"/>
            <w:vAlign w:val="center"/>
          </w:tcPr>
          <w:p>
            <w:pPr>
              <w:adjustRightInd w:val="0"/>
              <w:snapToGrid w:val="0"/>
              <w:jc w:val="center"/>
              <w:rPr>
                <w:sz w:val="18"/>
                <w:szCs w:val="18"/>
              </w:rPr>
            </w:pPr>
            <w:r>
              <w:rPr>
                <w:rFonts w:hint="eastAsia"/>
                <w:sz w:val="18"/>
                <w:szCs w:val="18"/>
              </w:rPr>
              <w:t>金陵水厂</w:t>
            </w:r>
          </w:p>
        </w:tc>
        <w:tc>
          <w:tcPr>
            <w:tcW w:w="746" w:type="dxa"/>
            <w:vAlign w:val="center"/>
          </w:tcPr>
          <w:p>
            <w:pPr>
              <w:adjustRightInd w:val="0"/>
              <w:snapToGrid w:val="0"/>
              <w:jc w:val="center"/>
              <w:rPr>
                <w:sz w:val="18"/>
                <w:szCs w:val="18"/>
              </w:rPr>
            </w:pPr>
            <w:r>
              <w:rPr>
                <w:rFonts w:hint="eastAsia"/>
                <w:sz w:val="18"/>
                <w:szCs w:val="18"/>
              </w:rPr>
              <w:t>2.5</w:t>
            </w:r>
          </w:p>
        </w:tc>
        <w:tc>
          <w:tcPr>
            <w:tcW w:w="975" w:type="dxa"/>
            <w:vAlign w:val="center"/>
          </w:tcPr>
          <w:p>
            <w:pPr>
              <w:adjustRightInd w:val="0"/>
              <w:snapToGrid w:val="0"/>
              <w:jc w:val="center"/>
              <w:rPr>
                <w:sz w:val="18"/>
                <w:szCs w:val="18"/>
              </w:rPr>
            </w:pPr>
            <w:r>
              <w:rPr>
                <w:rFonts w:hint="eastAsia"/>
                <w:sz w:val="18"/>
                <w:szCs w:val="18"/>
              </w:rPr>
              <w:t>109.5</w:t>
            </w:r>
          </w:p>
        </w:tc>
        <w:tc>
          <w:tcPr>
            <w:tcW w:w="1171" w:type="dxa"/>
            <w:vAlign w:val="center"/>
          </w:tcPr>
          <w:p>
            <w:pPr>
              <w:adjustRightInd w:val="0"/>
              <w:snapToGrid w:val="0"/>
              <w:jc w:val="center"/>
              <w:rPr>
                <w:rFonts w:eastAsia="宋体"/>
                <w:sz w:val="18"/>
                <w:szCs w:val="18"/>
              </w:rPr>
            </w:pPr>
            <w:r>
              <w:rPr>
                <w:rFonts w:hint="eastAsia"/>
                <w:sz w:val="18"/>
                <w:szCs w:val="18"/>
              </w:rPr>
              <w:t>6</w:t>
            </w:r>
          </w:p>
        </w:tc>
        <w:tc>
          <w:tcPr>
            <w:tcW w:w="825" w:type="dxa"/>
            <w:vAlign w:val="center"/>
          </w:tcPr>
          <w:p>
            <w:pPr>
              <w:adjustRightInd w:val="0"/>
              <w:snapToGrid w:val="0"/>
              <w:jc w:val="center"/>
              <w:rPr>
                <w:sz w:val="18"/>
                <w:szCs w:val="18"/>
              </w:rPr>
            </w:pPr>
            <w:r>
              <w:rPr>
                <w:rFonts w:hint="eastAsia"/>
                <w:sz w:val="18"/>
                <w:szCs w:val="18"/>
              </w:rPr>
              <w:t>无</w:t>
            </w:r>
          </w:p>
        </w:tc>
        <w:tc>
          <w:tcPr>
            <w:tcW w:w="504" w:type="dxa"/>
            <w:vAlign w:val="center"/>
          </w:tcPr>
          <w:p>
            <w:pPr>
              <w:adjustRightInd w:val="0"/>
              <w:snapToGrid w:val="0"/>
              <w:jc w:val="center"/>
              <w:rPr>
                <w:sz w:val="18"/>
                <w:szCs w:val="18"/>
              </w:rPr>
            </w:pPr>
            <w:r>
              <w:rPr>
                <w:rFonts w:hint="eastAsia"/>
                <w:sz w:val="18"/>
                <w:szCs w:val="18"/>
              </w:rPr>
              <w:t>/</w:t>
            </w:r>
          </w:p>
        </w:tc>
      </w:tr>
    </w:tbl>
    <w:p>
      <w:pPr>
        <w:rPr>
          <w:rFonts w:ascii="Times New Roman" w:hAnsi="Times New Roman" w:cs="Times New Roman"/>
          <w:b/>
          <w:sz w:val="40"/>
          <w:szCs w:val="40"/>
        </w:rPr>
      </w:pPr>
    </w:p>
    <w:sectPr>
      <w:pgSz w:w="11906" w:h="16838"/>
      <w:pgMar w:top="1134" w:right="1519" w:bottom="1134"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64106"/>
    <w:multiLevelType w:val="singleLevel"/>
    <w:tmpl w:val="89864106"/>
    <w:lvl w:ilvl="0" w:tentative="0">
      <w:start w:val="1"/>
      <w:numFmt w:val="chineseCounting"/>
      <w:suff w:val="nothing"/>
      <w:lvlText w:val="%1、"/>
      <w:lvlJc w:val="left"/>
      <w:rPr>
        <w:rFonts w:hint="eastAsia"/>
      </w:rPr>
    </w:lvl>
  </w:abstractNum>
  <w:abstractNum w:abstractNumId="1">
    <w:nsid w:val="99C9E067"/>
    <w:multiLevelType w:val="singleLevel"/>
    <w:tmpl w:val="99C9E0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䁊º᐀㇤¤副标题␃ሁ㡤āጀ᐀㲤䀀Ħ②&quot;࠵䎁⁊䬀᱈伀僿ൊ儀峿脈䩞￳䩡 ␃ሁ㡤āጀ᐀㲤㄀$♀愁Ĥ6࠵䎁⁊䬀᱈伀僿ൊ儀峿脈䩞￳䡟Ё䩡 䡭Љ䡮ࠄ䡳Љ䡴ࠄuĸð&lt;āāĀĀś者 ￲_x000a_￲￳＀dЉࠄЁ＀＀＀＀  _x000a__x000a_(_x000a_%ÿ呄jæ魛Õ緭1ꖥ¥샿牄Ä군G挅Á侕rÿæ呄j㋪ͷ퐈Ʉি퓸ɄÀóɋ还н覠н￶c࿿ࠊ⢔ࠊ⣨ࠊ⤼ࠊ⦐ࠊ⧤ࠊ⨸ࠊ⪌ࠊ"/>
  </w:docVars>
  <w:rsids>
    <w:rsidRoot w:val="30CE7A21"/>
    <w:rsid w:val="00606D72"/>
    <w:rsid w:val="008A0D76"/>
    <w:rsid w:val="01C428B7"/>
    <w:rsid w:val="02CC4935"/>
    <w:rsid w:val="0E284CAA"/>
    <w:rsid w:val="16D83D43"/>
    <w:rsid w:val="30CE7A21"/>
    <w:rsid w:val="54901A26"/>
    <w:rsid w:val="77F3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1593</Characters>
  <Lines>13</Lines>
  <Paragraphs>3</Paragraphs>
  <TotalTime>9</TotalTime>
  <ScaleCrop>false</ScaleCrop>
  <LinksUpToDate>false</LinksUpToDate>
  <CharactersWithSpaces>1869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2022-06-09T08:47:00Z</dcterms:created>
  <dc:creator>皓月星空</dc:creator>
  <cp:lastModifiedBy>廖芷阅</cp:lastModifiedBy>
  <dcterms:modified xsi:type="dcterms:W3CDTF">2022-06-10T01:35:11Z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8D8D3AFAE9924415A1B35CF5563E7E82</vt:lpwstr>
  </property>
</Properties>
</file>