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rPr>
          <w:rFonts w:ascii="仿宋_GB2312" w:hAnsi="仿宋_GB2312" w:eastAsia="仿宋_GB2312" w:cs="仿宋_GB2312"/>
          <w:sz w:val="36"/>
          <w:szCs w:val="36"/>
        </w:rPr>
      </w:pPr>
      <w:bookmarkStart w:id="0" w:name="_GoBack"/>
      <w:bookmarkEnd w:id="0"/>
    </w:p>
    <w:p>
      <w:pPr>
        <w:spacing w:line="240" w:lineRule="auto"/>
        <w:ind w:firstLine="0" w:firstLineChars="0"/>
        <w:jc w:val="center"/>
        <w:rPr>
          <w:rFonts w:ascii="仿宋_GB2312" w:eastAsia="仿宋_GB2312"/>
          <w:sz w:val="36"/>
          <w:szCs w:val="36"/>
        </w:rPr>
      </w:pPr>
    </w:p>
    <w:p>
      <w:pPr>
        <w:spacing w:line="240" w:lineRule="auto"/>
        <w:ind w:firstLine="0" w:firstLineChars="0"/>
        <w:jc w:val="center"/>
        <w:rPr>
          <w:rFonts w:ascii="仿宋_GB2312" w:eastAsia="仿宋_GB2312"/>
          <w:sz w:val="36"/>
          <w:szCs w:val="36"/>
        </w:rPr>
      </w:pPr>
    </w:p>
    <w:p>
      <w:pPr>
        <w:spacing w:line="240" w:lineRule="auto"/>
        <w:ind w:firstLine="0" w:firstLineChars="0"/>
        <w:jc w:val="center"/>
        <w:rPr>
          <w:rFonts w:ascii="仿宋_GB2312" w:eastAsia="仿宋_GB2312"/>
          <w:sz w:val="36"/>
          <w:szCs w:val="36"/>
        </w:rPr>
      </w:pPr>
    </w:p>
    <w:p>
      <w:pPr>
        <w:ind w:firstLine="0" w:firstLineChars="0"/>
        <w:jc w:val="center"/>
        <w:rPr>
          <w:rFonts w:ascii="方正小标宋_GBK" w:eastAsia="方正小标宋_GBK"/>
          <w:sz w:val="72"/>
          <w:szCs w:val="72"/>
        </w:rPr>
      </w:pPr>
      <w:r>
        <w:rPr>
          <w:rFonts w:hint="eastAsia" w:ascii="方正小标宋_GBK" w:eastAsia="方正小标宋_GBK"/>
          <w:sz w:val="72"/>
          <w:szCs w:val="72"/>
        </w:rPr>
        <w:t>建设项目环境影响报告表</w:t>
      </w:r>
    </w:p>
    <w:p>
      <w:pPr>
        <w:ind w:firstLine="0" w:firstLineChars="0"/>
        <w:jc w:val="center"/>
        <w:rPr>
          <w:rFonts w:ascii="楷体_GB2312" w:eastAsia="楷体_GB2312"/>
          <w:sz w:val="48"/>
          <w:szCs w:val="48"/>
        </w:rPr>
      </w:pPr>
      <w:r>
        <w:rPr>
          <w:rFonts w:hint="eastAsia" w:ascii="楷体_GB2312" w:eastAsia="楷体_GB2312"/>
          <w:sz w:val="48"/>
          <w:szCs w:val="48"/>
        </w:rPr>
        <w:t>（污染影响类）</w:t>
      </w:r>
    </w:p>
    <w:p>
      <w:pPr>
        <w:ind w:firstLine="1040"/>
        <w:jc w:val="center"/>
        <w:rPr>
          <w:rFonts w:eastAsia="仿宋"/>
          <w:sz w:val="52"/>
          <w:szCs w:val="52"/>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720"/>
        <w:jc w:val="left"/>
        <w:rPr>
          <w:rFonts w:ascii="仿宋_GB2312" w:eastAsia="仿宋_GB2312"/>
          <w:sz w:val="36"/>
          <w:szCs w:val="36"/>
        </w:rPr>
      </w:pPr>
      <w:r>
        <w:rPr>
          <w:rFonts w:hint="eastAsia" w:ascii="仿宋_GB2312" w:eastAsia="仿宋_GB2312"/>
          <w:sz w:val="36"/>
          <w:szCs w:val="36"/>
        </w:rPr>
        <w:t>项目名称：</w:t>
      </w:r>
      <w:r>
        <w:rPr>
          <w:rFonts w:hint="eastAsia" w:ascii="仿宋_GB2312" w:eastAsia="仿宋_GB2312"/>
          <w:spacing w:val="-16"/>
          <w:sz w:val="36"/>
          <w:szCs w:val="36"/>
        </w:rPr>
        <w:t>备用汽源及厂内蒸汽管道改建项目</w:t>
      </w:r>
      <w:r>
        <w:rPr>
          <w:rFonts w:hint="eastAsia" w:ascii="仿宋_GB2312" w:eastAsia="仿宋_GB2312"/>
          <w:sz w:val="36"/>
          <w:szCs w:val="36"/>
        </w:rPr>
        <w:t xml:space="preserve">  </w:t>
      </w:r>
    </w:p>
    <w:p>
      <w:pPr>
        <w:ind w:firstLine="0" w:firstLineChars="0"/>
        <w:jc w:val="left"/>
        <w:rPr>
          <w:rFonts w:ascii="仿宋_GB2312" w:eastAsia="仿宋_GB2312"/>
          <w:sz w:val="36"/>
          <w:szCs w:val="36"/>
        </w:rPr>
      </w:pPr>
      <w:r>
        <w:rPr>
          <w:rFonts w:hint="eastAsia" w:ascii="仿宋_GB2312" w:eastAsia="仿宋_GB2312"/>
          <w:sz w:val="36"/>
          <w:szCs w:val="36"/>
        </w:rPr>
        <w:t>建设单位（盖章）：湖南华电德源能源科技有限</w:t>
      </w:r>
      <w:r>
        <w:rPr>
          <w:rFonts w:hint="eastAsia" w:ascii="仿宋_GB2312" w:eastAsia="仿宋_GB2312"/>
          <w:spacing w:val="-16"/>
          <w:sz w:val="36"/>
          <w:szCs w:val="36"/>
        </w:rPr>
        <w:t>公司</w:t>
      </w:r>
    </w:p>
    <w:p>
      <w:pPr>
        <w:ind w:firstLine="360" w:firstLineChars="100"/>
        <w:jc w:val="center"/>
        <w:rPr>
          <w:rFonts w:ascii="仿宋_GB2312" w:eastAsia="仿宋_GB2312"/>
          <w:sz w:val="36"/>
          <w:szCs w:val="36"/>
        </w:rPr>
      </w:pPr>
      <w:r>
        <w:rPr>
          <w:rFonts w:hint="eastAsia" w:ascii="仿宋_GB2312" w:eastAsia="仿宋_GB2312"/>
          <w:sz w:val="36"/>
          <w:szCs w:val="36"/>
        </w:rPr>
        <w:t>编制日期： 2023年1月</w:t>
      </w: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pPr>
    </w:p>
    <w:p>
      <w:pPr>
        <w:ind w:firstLine="540" w:firstLineChars="150"/>
        <w:jc w:val="center"/>
        <w:rPr>
          <w:rFonts w:ascii="楷体_GB2312" w:eastAsia="楷体_GB231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type="lines" w:linePitch="326" w:charSpace="0"/>
        </w:sectPr>
      </w:pPr>
      <w:r>
        <w:rPr>
          <w:rFonts w:hint="eastAsia" w:ascii="楷体_GB2312" w:eastAsia="楷体_GB2312"/>
          <w:sz w:val="36"/>
          <w:szCs w:val="36"/>
        </w:rPr>
        <w:t>中华人民共和国生态环境部制</w:t>
      </w:r>
    </w:p>
    <w:p>
      <w:pPr>
        <w:ind w:firstLine="450" w:firstLineChars="150"/>
        <w:jc w:val="center"/>
        <w:rPr>
          <w:rFonts w:ascii="黑体" w:hAnsi="黑体" w:eastAsia="黑体"/>
          <w:sz w:val="30"/>
          <w:szCs w:val="30"/>
        </w:rPr>
        <w:sectPr>
          <w:pgSz w:w="11906" w:h="16838"/>
          <w:pgMar w:top="1418" w:right="1588" w:bottom="1418" w:left="1588" w:header="851" w:footer="992" w:gutter="0"/>
          <w:cols w:space="425" w:num="1"/>
          <w:docGrid w:type="lines" w:linePitch="326" w:charSpace="0"/>
        </w:sectPr>
      </w:pPr>
    </w:p>
    <w:p>
      <w:pPr>
        <w:pStyle w:val="6"/>
        <w:jc w:val="center"/>
        <w:rPr>
          <w:rFonts w:ascii="黑体" w:hAnsi="黑体" w:eastAsia="黑体"/>
          <w:b w:val="0"/>
          <w:bCs w:val="0"/>
          <w:sz w:val="30"/>
          <w:szCs w:val="30"/>
        </w:rPr>
      </w:pPr>
      <w:r>
        <w:rPr>
          <w:rFonts w:hint="eastAsia" w:ascii="黑体" w:hAnsi="黑体" w:eastAsia="黑体"/>
          <w:b w:val="0"/>
          <w:bCs w:val="0"/>
          <w:sz w:val="30"/>
          <w:szCs w:val="30"/>
        </w:rPr>
        <w:t>一、建设项目基本情况</w:t>
      </w:r>
    </w:p>
    <w:tbl>
      <w:tblPr>
        <w:tblStyle w:val="21"/>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1967"/>
        <w:gridCol w:w="196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188" w:type="dxa"/>
            <w:vAlign w:val="center"/>
          </w:tcPr>
          <w:p>
            <w:pPr>
              <w:ind w:firstLine="0" w:firstLineChars="0"/>
              <w:jc w:val="center"/>
              <w:rPr>
                <w:b/>
                <w:bCs/>
                <w:sz w:val="21"/>
                <w:szCs w:val="21"/>
              </w:rPr>
            </w:pPr>
            <w:r>
              <w:rPr>
                <w:b/>
                <w:bCs/>
                <w:sz w:val="21"/>
                <w:szCs w:val="21"/>
              </w:rPr>
              <w:t>建设项目名称</w:t>
            </w:r>
          </w:p>
        </w:tc>
        <w:tc>
          <w:tcPr>
            <w:tcW w:w="6765" w:type="dxa"/>
            <w:gridSpan w:val="3"/>
            <w:vAlign w:val="center"/>
          </w:tcPr>
          <w:p>
            <w:pPr>
              <w:ind w:firstLine="0" w:firstLineChars="0"/>
              <w:jc w:val="center"/>
              <w:rPr>
                <w:sz w:val="21"/>
                <w:szCs w:val="21"/>
              </w:rPr>
            </w:pPr>
            <w:r>
              <w:rPr>
                <w:rFonts w:hint="eastAsia"/>
                <w:sz w:val="21"/>
                <w:szCs w:val="21"/>
              </w:rPr>
              <w:t xml:space="preserve">备用汽源及厂内蒸汽管道改建项目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项目代码</w:t>
            </w:r>
          </w:p>
        </w:tc>
        <w:tc>
          <w:tcPr>
            <w:tcW w:w="6765" w:type="dxa"/>
            <w:gridSpan w:val="3"/>
            <w:vAlign w:val="center"/>
          </w:tcPr>
          <w:p>
            <w:pPr>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建设单位联系人</w:t>
            </w:r>
          </w:p>
        </w:tc>
        <w:tc>
          <w:tcPr>
            <w:tcW w:w="1967" w:type="dxa"/>
            <w:vAlign w:val="center"/>
          </w:tcPr>
          <w:p>
            <w:pPr>
              <w:ind w:firstLine="0" w:firstLineChars="0"/>
              <w:jc w:val="center"/>
              <w:rPr>
                <w:rFonts w:hint="eastAsia" w:eastAsia="宋体"/>
                <w:sz w:val="21"/>
                <w:szCs w:val="21"/>
                <w:lang w:eastAsia="zh-CN"/>
              </w:rPr>
            </w:pPr>
            <w:r>
              <w:rPr>
                <w:rFonts w:hint="eastAsia"/>
                <w:sz w:val="21"/>
                <w:szCs w:val="21"/>
                <w:lang w:eastAsia="zh-CN"/>
              </w:rPr>
              <w:t>刘力军</w:t>
            </w:r>
          </w:p>
        </w:tc>
        <w:tc>
          <w:tcPr>
            <w:tcW w:w="1963" w:type="dxa"/>
            <w:vAlign w:val="center"/>
          </w:tcPr>
          <w:p>
            <w:pPr>
              <w:ind w:firstLine="0" w:firstLineChars="0"/>
              <w:jc w:val="center"/>
              <w:rPr>
                <w:sz w:val="21"/>
                <w:szCs w:val="21"/>
              </w:rPr>
            </w:pPr>
            <w:r>
              <w:rPr>
                <w:sz w:val="21"/>
                <w:szCs w:val="21"/>
              </w:rPr>
              <w:t>联系方式</w:t>
            </w:r>
          </w:p>
        </w:tc>
        <w:tc>
          <w:tcPr>
            <w:tcW w:w="2835" w:type="dxa"/>
            <w:vAlign w:val="center"/>
          </w:tcPr>
          <w:p>
            <w:pPr>
              <w:ind w:firstLine="0" w:firstLineChars="0"/>
              <w:jc w:val="center"/>
              <w:rPr>
                <w:sz w:val="21"/>
                <w:szCs w:val="21"/>
              </w:rPr>
            </w:pPr>
            <w:r>
              <w:rPr>
                <w:rFonts w:hint="eastAsia"/>
                <w:sz w:val="21"/>
                <w:szCs w:val="21"/>
                <w:lang w:val="en-US" w:eastAsia="zh-CN"/>
              </w:rPr>
              <w:t>13873652653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88" w:type="dxa"/>
            <w:vAlign w:val="center"/>
          </w:tcPr>
          <w:p>
            <w:pPr>
              <w:ind w:firstLine="0" w:firstLineChars="0"/>
              <w:jc w:val="center"/>
              <w:rPr>
                <w:b/>
                <w:bCs/>
                <w:sz w:val="21"/>
                <w:szCs w:val="21"/>
              </w:rPr>
            </w:pPr>
            <w:r>
              <w:rPr>
                <w:b/>
                <w:bCs/>
                <w:sz w:val="21"/>
                <w:szCs w:val="21"/>
              </w:rPr>
              <w:t>建设地点</w:t>
            </w:r>
          </w:p>
        </w:tc>
        <w:tc>
          <w:tcPr>
            <w:tcW w:w="6765" w:type="dxa"/>
            <w:gridSpan w:val="3"/>
            <w:vAlign w:val="center"/>
          </w:tcPr>
          <w:p>
            <w:pPr>
              <w:ind w:firstLine="0" w:firstLineChars="0"/>
              <w:jc w:val="center"/>
              <w:rPr>
                <w:sz w:val="21"/>
                <w:szCs w:val="21"/>
              </w:rPr>
            </w:pPr>
            <w:r>
              <w:rPr>
                <w:rFonts w:hint="eastAsia"/>
                <w:sz w:val="21"/>
                <w:szCs w:val="21"/>
              </w:rPr>
              <w:t>湖南省常德经济技术开发区海德路88号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地理坐标</w:t>
            </w:r>
          </w:p>
        </w:tc>
        <w:tc>
          <w:tcPr>
            <w:tcW w:w="6765" w:type="dxa"/>
            <w:gridSpan w:val="3"/>
            <w:vAlign w:val="center"/>
          </w:tcPr>
          <w:p>
            <w:pPr>
              <w:ind w:firstLine="0" w:firstLineChars="0"/>
              <w:jc w:val="center"/>
              <w:rPr>
                <w:sz w:val="21"/>
                <w:szCs w:val="21"/>
              </w:rPr>
            </w:pPr>
            <w:r>
              <w:rPr>
                <w:rFonts w:hint="eastAsia" w:ascii="宋体" w:hAnsi="宋体" w:cs="宋体"/>
                <w:sz w:val="21"/>
                <w:szCs w:val="21"/>
              </w:rPr>
              <w:t>（</w:t>
            </w:r>
            <w:r>
              <w:rPr>
                <w:sz w:val="21"/>
                <w:szCs w:val="21"/>
              </w:rPr>
              <w:t>E</w:t>
            </w:r>
            <w:r>
              <w:rPr>
                <w:sz w:val="21"/>
                <w:szCs w:val="21"/>
                <w:u w:val="single"/>
              </w:rPr>
              <w:t xml:space="preserve"> 11</w:t>
            </w:r>
            <w:r>
              <w:rPr>
                <w:rFonts w:hint="eastAsia"/>
                <w:sz w:val="21"/>
                <w:szCs w:val="21"/>
                <w:u w:val="single"/>
                <w:lang w:val="en-US" w:eastAsia="zh-CN"/>
              </w:rPr>
              <w:t>1</w:t>
            </w:r>
            <w:r>
              <w:rPr>
                <w:rFonts w:hint="eastAsia" w:ascii="宋体" w:hAnsi="宋体" w:cs="宋体"/>
                <w:sz w:val="21"/>
                <w:szCs w:val="21"/>
              </w:rPr>
              <w:t>度</w:t>
            </w:r>
            <w:r>
              <w:rPr>
                <w:rFonts w:hint="eastAsia"/>
                <w:sz w:val="21"/>
                <w:szCs w:val="21"/>
                <w:u w:val="single"/>
                <w:lang w:val="en-US" w:eastAsia="zh-CN"/>
              </w:rPr>
              <w:t>44</w:t>
            </w:r>
            <w:r>
              <w:rPr>
                <w:rFonts w:hint="eastAsia" w:ascii="宋体" w:hAnsi="宋体" w:cs="宋体"/>
                <w:sz w:val="21"/>
                <w:szCs w:val="21"/>
              </w:rPr>
              <w:t>分</w:t>
            </w:r>
            <w:r>
              <w:rPr>
                <w:rFonts w:ascii="宋体" w:hAnsi="宋体" w:cs="宋体"/>
                <w:sz w:val="21"/>
                <w:szCs w:val="21"/>
                <w:u w:val="single"/>
              </w:rPr>
              <w:t xml:space="preserve"> </w:t>
            </w:r>
            <w:r>
              <w:rPr>
                <w:rFonts w:hint="eastAsia"/>
                <w:sz w:val="21"/>
                <w:szCs w:val="21"/>
                <w:u w:val="single"/>
                <w:lang w:val="en-US" w:eastAsia="zh-CN"/>
              </w:rPr>
              <w:t>14.784</w:t>
            </w:r>
            <w:r>
              <w:rPr>
                <w:rFonts w:hint="eastAsia" w:ascii="宋体" w:hAnsi="宋体" w:cs="宋体"/>
                <w:sz w:val="21"/>
                <w:szCs w:val="21"/>
              </w:rPr>
              <w:t>秒</w:t>
            </w:r>
            <w:r>
              <w:rPr>
                <w:rStyle w:val="24"/>
                <w:rFonts w:hint="eastAsia"/>
                <w:kern w:val="0"/>
                <w:sz w:val="21"/>
                <w:szCs w:val="21"/>
              </w:rPr>
              <w:t>，</w:t>
            </w:r>
            <w:r>
              <w:rPr>
                <w:sz w:val="21"/>
                <w:szCs w:val="21"/>
              </w:rPr>
              <w:t>N</w:t>
            </w:r>
            <w:r>
              <w:rPr>
                <w:sz w:val="21"/>
                <w:szCs w:val="21"/>
                <w:u w:val="single"/>
              </w:rPr>
              <w:t>2</w:t>
            </w:r>
            <w:r>
              <w:rPr>
                <w:rFonts w:hint="eastAsia"/>
                <w:sz w:val="21"/>
                <w:szCs w:val="21"/>
                <w:u w:val="single"/>
                <w:lang w:val="en-US" w:eastAsia="zh-CN"/>
              </w:rPr>
              <w:t>8</w:t>
            </w:r>
            <w:r>
              <w:rPr>
                <w:sz w:val="21"/>
                <w:szCs w:val="21"/>
              </w:rPr>
              <w:t>度</w:t>
            </w:r>
            <w:r>
              <w:rPr>
                <w:rFonts w:hint="eastAsia"/>
                <w:sz w:val="21"/>
                <w:szCs w:val="21"/>
                <w:u w:val="single"/>
                <w:lang w:val="en-US" w:eastAsia="zh-CN"/>
              </w:rPr>
              <w:t>56</w:t>
            </w:r>
            <w:r>
              <w:rPr>
                <w:sz w:val="21"/>
                <w:szCs w:val="21"/>
              </w:rPr>
              <w:t>分</w:t>
            </w:r>
            <w:r>
              <w:rPr>
                <w:sz w:val="21"/>
                <w:szCs w:val="21"/>
                <w:u w:val="single"/>
              </w:rPr>
              <w:t xml:space="preserve"> </w:t>
            </w:r>
            <w:r>
              <w:rPr>
                <w:rFonts w:hint="eastAsia"/>
                <w:sz w:val="21"/>
                <w:szCs w:val="21"/>
                <w:u w:val="single"/>
                <w:lang w:val="en-US" w:eastAsia="zh-CN"/>
              </w:rPr>
              <w:t>15.086</w:t>
            </w:r>
            <w:r>
              <w:rPr>
                <w:sz w:val="21"/>
                <w:szCs w:val="21"/>
              </w:rPr>
              <w:t>秒</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188" w:type="dxa"/>
            <w:vAlign w:val="center"/>
          </w:tcPr>
          <w:p>
            <w:pPr>
              <w:ind w:firstLine="0" w:firstLineChars="0"/>
              <w:jc w:val="center"/>
              <w:rPr>
                <w:b/>
                <w:bCs/>
                <w:sz w:val="21"/>
                <w:szCs w:val="21"/>
              </w:rPr>
            </w:pPr>
            <w:r>
              <w:rPr>
                <w:b/>
                <w:bCs/>
                <w:sz w:val="21"/>
                <w:szCs w:val="21"/>
              </w:rPr>
              <w:t>国民经济</w:t>
            </w:r>
          </w:p>
          <w:p>
            <w:pPr>
              <w:ind w:firstLine="0" w:firstLineChars="0"/>
              <w:jc w:val="center"/>
              <w:rPr>
                <w:b/>
                <w:bCs/>
                <w:sz w:val="21"/>
                <w:szCs w:val="21"/>
              </w:rPr>
            </w:pPr>
            <w:r>
              <w:rPr>
                <w:b/>
                <w:bCs/>
                <w:sz w:val="21"/>
                <w:szCs w:val="21"/>
              </w:rPr>
              <w:t>行业类别</w:t>
            </w:r>
          </w:p>
        </w:tc>
        <w:tc>
          <w:tcPr>
            <w:tcW w:w="1967" w:type="dxa"/>
            <w:vAlign w:val="center"/>
          </w:tcPr>
          <w:p>
            <w:pPr>
              <w:ind w:firstLine="0" w:firstLineChars="0"/>
              <w:jc w:val="center"/>
              <w:rPr>
                <w:sz w:val="21"/>
                <w:szCs w:val="21"/>
              </w:rPr>
            </w:pPr>
            <w:r>
              <w:rPr>
                <w:rFonts w:hint="eastAsia"/>
                <w:sz w:val="21"/>
                <w:szCs w:val="21"/>
              </w:rPr>
              <w:t>D4430</w:t>
            </w:r>
          </w:p>
          <w:p>
            <w:pPr>
              <w:ind w:firstLine="0" w:firstLineChars="0"/>
              <w:jc w:val="center"/>
              <w:rPr>
                <w:sz w:val="21"/>
                <w:szCs w:val="21"/>
              </w:rPr>
            </w:pPr>
            <w:r>
              <w:rPr>
                <w:rFonts w:hint="eastAsia"/>
                <w:sz w:val="21"/>
                <w:szCs w:val="21"/>
              </w:rPr>
              <w:t>热力生产和供应</w:t>
            </w:r>
          </w:p>
        </w:tc>
        <w:tc>
          <w:tcPr>
            <w:tcW w:w="1963" w:type="dxa"/>
            <w:vAlign w:val="center"/>
          </w:tcPr>
          <w:p>
            <w:pPr>
              <w:ind w:firstLine="0" w:firstLineChars="0"/>
              <w:jc w:val="center"/>
              <w:rPr>
                <w:b/>
                <w:bCs/>
                <w:sz w:val="21"/>
                <w:szCs w:val="21"/>
              </w:rPr>
            </w:pPr>
            <w:r>
              <w:rPr>
                <w:b/>
                <w:bCs/>
                <w:sz w:val="21"/>
                <w:szCs w:val="21"/>
              </w:rPr>
              <w:t>建设项目</w:t>
            </w:r>
          </w:p>
          <w:p>
            <w:pPr>
              <w:ind w:firstLine="0" w:firstLineChars="0"/>
              <w:jc w:val="center"/>
              <w:rPr>
                <w:b/>
                <w:bCs/>
                <w:sz w:val="21"/>
                <w:szCs w:val="21"/>
              </w:rPr>
            </w:pPr>
            <w:r>
              <w:rPr>
                <w:b/>
                <w:bCs/>
                <w:sz w:val="21"/>
                <w:szCs w:val="21"/>
              </w:rPr>
              <w:t>行业类别</w:t>
            </w:r>
          </w:p>
        </w:tc>
        <w:tc>
          <w:tcPr>
            <w:tcW w:w="2835" w:type="dxa"/>
            <w:vAlign w:val="center"/>
          </w:tcPr>
          <w:p>
            <w:pPr>
              <w:ind w:firstLine="0" w:firstLineChars="0"/>
              <w:jc w:val="center"/>
              <w:rPr>
                <w:sz w:val="21"/>
                <w:szCs w:val="21"/>
              </w:rPr>
            </w:pPr>
            <w:r>
              <w:rPr>
                <w:rFonts w:hint="eastAsia"/>
                <w:sz w:val="21"/>
                <w:szCs w:val="21"/>
              </w:rPr>
              <w:t>四十一电力、热力生产和供应业91热力生产和供应工程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建设性质</w:t>
            </w:r>
          </w:p>
        </w:tc>
        <w:tc>
          <w:tcPr>
            <w:tcW w:w="1967" w:type="dxa"/>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新建（迁建）</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改建</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扩建</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技术改造</w:t>
            </w:r>
          </w:p>
        </w:tc>
        <w:tc>
          <w:tcPr>
            <w:tcW w:w="1963" w:type="dxa"/>
            <w:vAlign w:val="center"/>
          </w:tcPr>
          <w:p>
            <w:pPr>
              <w:ind w:firstLine="0" w:firstLineChars="0"/>
              <w:jc w:val="center"/>
              <w:rPr>
                <w:rFonts w:asciiTheme="minorEastAsia" w:hAnsiTheme="minorEastAsia" w:eastAsiaTheme="minorEastAsia"/>
                <w:b/>
                <w:bCs/>
                <w:sz w:val="21"/>
                <w:szCs w:val="21"/>
              </w:rPr>
            </w:pPr>
            <w:r>
              <w:rPr>
                <w:rFonts w:asciiTheme="minorEastAsia" w:hAnsiTheme="minorEastAsia" w:eastAsiaTheme="minorEastAsia"/>
                <w:b/>
                <w:bCs/>
                <w:sz w:val="21"/>
                <w:szCs w:val="21"/>
              </w:rPr>
              <w:t>建设项目</w:t>
            </w:r>
          </w:p>
          <w:p>
            <w:pPr>
              <w:ind w:firstLine="0" w:firstLineChars="0"/>
              <w:jc w:val="center"/>
              <w:rPr>
                <w:rFonts w:asciiTheme="minorEastAsia" w:hAnsiTheme="minorEastAsia" w:eastAsiaTheme="minorEastAsia"/>
                <w:b/>
                <w:bCs/>
                <w:sz w:val="21"/>
                <w:szCs w:val="21"/>
              </w:rPr>
            </w:pPr>
            <w:r>
              <w:rPr>
                <w:rFonts w:asciiTheme="minorEastAsia" w:hAnsiTheme="minorEastAsia" w:eastAsiaTheme="minorEastAsia"/>
                <w:b/>
                <w:bCs/>
                <w:sz w:val="21"/>
                <w:szCs w:val="21"/>
              </w:rPr>
              <w:t>申报情形</w:t>
            </w:r>
          </w:p>
        </w:tc>
        <w:tc>
          <w:tcPr>
            <w:tcW w:w="2835" w:type="dxa"/>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首次申报项目</w:t>
            </w:r>
          </w:p>
          <w:p>
            <w:pPr>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□不予批准后再次申报项目</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超五年重新审核项目</w:t>
            </w:r>
          </w:p>
          <w:p>
            <w:pPr>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项目审批（核准/</w:t>
            </w:r>
          </w:p>
          <w:p>
            <w:pPr>
              <w:ind w:firstLine="0" w:firstLineChars="0"/>
              <w:jc w:val="center"/>
              <w:rPr>
                <w:b/>
                <w:bCs/>
                <w:sz w:val="21"/>
                <w:szCs w:val="21"/>
              </w:rPr>
            </w:pPr>
            <w:r>
              <w:rPr>
                <w:b/>
                <w:bCs/>
                <w:sz w:val="21"/>
                <w:szCs w:val="21"/>
              </w:rPr>
              <w:t>备案）部门（选填）</w:t>
            </w:r>
          </w:p>
        </w:tc>
        <w:tc>
          <w:tcPr>
            <w:tcW w:w="1967" w:type="dxa"/>
            <w:vAlign w:val="center"/>
          </w:tcPr>
          <w:p>
            <w:pPr>
              <w:ind w:firstLine="0" w:firstLineChars="0"/>
              <w:jc w:val="center"/>
              <w:rPr>
                <w:sz w:val="21"/>
                <w:szCs w:val="21"/>
              </w:rPr>
            </w:pPr>
            <w:r>
              <w:rPr>
                <w:sz w:val="21"/>
                <w:szCs w:val="21"/>
              </w:rPr>
              <w:t>/</w:t>
            </w:r>
          </w:p>
        </w:tc>
        <w:tc>
          <w:tcPr>
            <w:tcW w:w="1963" w:type="dxa"/>
            <w:vAlign w:val="center"/>
          </w:tcPr>
          <w:p>
            <w:pPr>
              <w:ind w:firstLine="0" w:firstLineChars="0"/>
              <w:jc w:val="center"/>
              <w:rPr>
                <w:b/>
                <w:bCs/>
                <w:sz w:val="21"/>
                <w:szCs w:val="21"/>
              </w:rPr>
            </w:pPr>
            <w:r>
              <w:rPr>
                <w:b/>
                <w:bCs/>
                <w:sz w:val="21"/>
                <w:szCs w:val="21"/>
              </w:rPr>
              <w:t>项目审批（核准/</w:t>
            </w:r>
          </w:p>
          <w:p>
            <w:pPr>
              <w:ind w:firstLine="0" w:firstLineChars="0"/>
              <w:jc w:val="center"/>
              <w:rPr>
                <w:b/>
                <w:bCs/>
                <w:sz w:val="21"/>
                <w:szCs w:val="21"/>
              </w:rPr>
            </w:pPr>
            <w:r>
              <w:rPr>
                <w:b/>
                <w:bCs/>
                <w:sz w:val="21"/>
                <w:szCs w:val="21"/>
              </w:rPr>
              <w:t>备案）文号（选填）</w:t>
            </w:r>
          </w:p>
        </w:tc>
        <w:tc>
          <w:tcPr>
            <w:tcW w:w="2835" w:type="dxa"/>
            <w:vAlign w:val="center"/>
          </w:tcPr>
          <w:p>
            <w:pPr>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总投资（万元）</w:t>
            </w:r>
          </w:p>
        </w:tc>
        <w:tc>
          <w:tcPr>
            <w:tcW w:w="1967" w:type="dxa"/>
            <w:vAlign w:val="center"/>
          </w:tcPr>
          <w:p>
            <w:pPr>
              <w:ind w:firstLine="0" w:firstLineChars="0"/>
              <w:jc w:val="center"/>
              <w:rPr>
                <w:sz w:val="21"/>
                <w:szCs w:val="21"/>
              </w:rPr>
            </w:pPr>
            <w:r>
              <w:rPr>
                <w:rFonts w:hint="eastAsia"/>
                <w:sz w:val="21"/>
                <w:szCs w:val="21"/>
              </w:rPr>
              <w:t>1502.24</w:t>
            </w:r>
          </w:p>
        </w:tc>
        <w:tc>
          <w:tcPr>
            <w:tcW w:w="1963" w:type="dxa"/>
            <w:vAlign w:val="center"/>
          </w:tcPr>
          <w:p>
            <w:pPr>
              <w:ind w:firstLine="0" w:firstLineChars="0"/>
              <w:jc w:val="center"/>
              <w:rPr>
                <w:b/>
                <w:bCs/>
                <w:sz w:val="21"/>
                <w:szCs w:val="21"/>
              </w:rPr>
            </w:pPr>
            <w:r>
              <w:rPr>
                <w:b/>
                <w:bCs/>
                <w:sz w:val="21"/>
                <w:szCs w:val="21"/>
              </w:rPr>
              <w:t>环保投资（万元）</w:t>
            </w:r>
          </w:p>
        </w:tc>
        <w:tc>
          <w:tcPr>
            <w:tcW w:w="2835" w:type="dxa"/>
            <w:vAlign w:val="center"/>
          </w:tcPr>
          <w:p>
            <w:pPr>
              <w:ind w:firstLine="0" w:firstLineChars="0"/>
              <w:jc w:val="center"/>
              <w:rPr>
                <w:sz w:val="21"/>
                <w:szCs w:val="21"/>
              </w:rPr>
            </w:pPr>
            <w:r>
              <w:rPr>
                <w:rFonts w:hint="eastAsia"/>
                <w:sz w:val="21"/>
                <w:szCs w:val="21"/>
              </w:rPr>
              <w:t>84.52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环保投资占比（%）</w:t>
            </w:r>
          </w:p>
        </w:tc>
        <w:tc>
          <w:tcPr>
            <w:tcW w:w="1967" w:type="dxa"/>
            <w:vAlign w:val="center"/>
          </w:tcPr>
          <w:p>
            <w:pPr>
              <w:ind w:firstLine="0" w:firstLineChars="0"/>
              <w:jc w:val="center"/>
              <w:rPr>
                <w:sz w:val="21"/>
                <w:szCs w:val="21"/>
              </w:rPr>
            </w:pPr>
            <w:r>
              <w:rPr>
                <w:rFonts w:hint="eastAsia"/>
                <w:sz w:val="21"/>
                <w:szCs w:val="21"/>
              </w:rPr>
              <w:t>5.6</w:t>
            </w:r>
          </w:p>
        </w:tc>
        <w:tc>
          <w:tcPr>
            <w:tcW w:w="1963" w:type="dxa"/>
            <w:vAlign w:val="center"/>
          </w:tcPr>
          <w:p>
            <w:pPr>
              <w:ind w:firstLine="0" w:firstLineChars="0"/>
              <w:jc w:val="center"/>
              <w:rPr>
                <w:b/>
                <w:bCs/>
                <w:sz w:val="21"/>
                <w:szCs w:val="21"/>
              </w:rPr>
            </w:pPr>
            <w:r>
              <w:rPr>
                <w:b/>
                <w:bCs/>
                <w:sz w:val="21"/>
                <w:szCs w:val="21"/>
              </w:rPr>
              <w:t>施工工期</w:t>
            </w:r>
          </w:p>
        </w:tc>
        <w:tc>
          <w:tcPr>
            <w:tcW w:w="2835" w:type="dxa"/>
            <w:vAlign w:val="center"/>
          </w:tcPr>
          <w:p>
            <w:pPr>
              <w:ind w:firstLine="0" w:firstLineChars="0"/>
              <w:jc w:val="center"/>
              <w:rPr>
                <w:sz w:val="21"/>
                <w:szCs w:val="21"/>
              </w:rPr>
            </w:pPr>
            <w:r>
              <w:rPr>
                <w:rFonts w:hint="eastAsia"/>
                <w:sz w:val="21"/>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ind w:firstLine="0" w:firstLineChars="0"/>
              <w:jc w:val="center"/>
              <w:rPr>
                <w:b/>
                <w:bCs/>
                <w:sz w:val="21"/>
                <w:szCs w:val="21"/>
              </w:rPr>
            </w:pPr>
            <w:r>
              <w:rPr>
                <w:b/>
                <w:bCs/>
                <w:sz w:val="21"/>
                <w:szCs w:val="21"/>
              </w:rPr>
              <w:t>是否开工建设</w:t>
            </w:r>
          </w:p>
        </w:tc>
        <w:tc>
          <w:tcPr>
            <w:tcW w:w="1967" w:type="dxa"/>
            <w:vAlign w:val="center"/>
          </w:tcPr>
          <w:p>
            <w:pPr>
              <w:ind w:firstLine="0" w:firstLineChars="0"/>
              <w:rPr>
                <w:rFonts w:ascii="宋体" w:hAnsi="宋体"/>
                <w:sz w:val="21"/>
                <w:szCs w:val="21"/>
              </w:rPr>
            </w:pPr>
            <w:r>
              <w:rPr>
                <w:rFonts w:hint="eastAsia" w:asciiTheme="minorEastAsia" w:hAnsiTheme="minorEastAsia" w:eastAsiaTheme="minorEastAsia"/>
                <w:sz w:val="21"/>
                <w:szCs w:val="21"/>
              </w:rPr>
              <w:t>☑</w:t>
            </w:r>
            <w:r>
              <w:rPr>
                <w:rFonts w:ascii="宋体" w:hAnsi="宋体"/>
                <w:sz w:val="21"/>
                <w:szCs w:val="21"/>
              </w:rPr>
              <w:t>否</w:t>
            </w:r>
          </w:p>
          <w:p>
            <w:pPr>
              <w:ind w:firstLine="0" w:firstLineChars="0"/>
              <w:rPr>
                <w:sz w:val="21"/>
                <w:szCs w:val="21"/>
              </w:rPr>
            </w:pPr>
            <w:r>
              <w:rPr>
                <w:rFonts w:hint="eastAsia" w:asciiTheme="minorEastAsia" w:hAnsiTheme="minorEastAsia" w:eastAsiaTheme="minorEastAsia"/>
                <w:sz w:val="21"/>
                <w:szCs w:val="21"/>
              </w:rPr>
              <w:t>□</w:t>
            </w:r>
            <w:r>
              <w:rPr>
                <w:rFonts w:ascii="宋体" w:hAnsi="宋体"/>
                <w:sz w:val="21"/>
                <w:szCs w:val="21"/>
              </w:rPr>
              <w:t xml:space="preserve">是：         </w:t>
            </w:r>
          </w:p>
        </w:tc>
        <w:tc>
          <w:tcPr>
            <w:tcW w:w="1963" w:type="dxa"/>
            <w:vAlign w:val="center"/>
          </w:tcPr>
          <w:p>
            <w:pPr>
              <w:ind w:firstLine="0" w:firstLineChars="0"/>
              <w:jc w:val="center"/>
              <w:rPr>
                <w:b/>
                <w:bCs/>
                <w:spacing w:val="-6"/>
                <w:sz w:val="21"/>
                <w:szCs w:val="21"/>
              </w:rPr>
            </w:pPr>
            <w:r>
              <w:rPr>
                <w:b/>
                <w:bCs/>
                <w:spacing w:val="-6"/>
                <w:sz w:val="21"/>
                <w:szCs w:val="21"/>
              </w:rPr>
              <w:t>用地（用海）</w:t>
            </w:r>
          </w:p>
          <w:p>
            <w:pPr>
              <w:ind w:firstLine="0" w:firstLineChars="0"/>
              <w:jc w:val="center"/>
              <w:rPr>
                <w:b/>
                <w:bCs/>
                <w:sz w:val="21"/>
                <w:szCs w:val="21"/>
              </w:rPr>
            </w:pPr>
            <w:r>
              <w:rPr>
                <w:b/>
                <w:bCs/>
                <w:spacing w:val="-6"/>
                <w:sz w:val="21"/>
                <w:szCs w:val="21"/>
              </w:rPr>
              <w:t>面积（m</w:t>
            </w:r>
            <w:r>
              <w:rPr>
                <w:b/>
                <w:bCs/>
                <w:spacing w:val="-6"/>
                <w:sz w:val="21"/>
                <w:szCs w:val="21"/>
                <w:vertAlign w:val="superscript"/>
              </w:rPr>
              <w:t>2</w:t>
            </w:r>
            <w:r>
              <w:rPr>
                <w:b/>
                <w:bCs/>
                <w:spacing w:val="-6"/>
                <w:sz w:val="21"/>
                <w:szCs w:val="21"/>
              </w:rPr>
              <w:t>）</w:t>
            </w:r>
          </w:p>
        </w:tc>
        <w:tc>
          <w:tcPr>
            <w:tcW w:w="2835" w:type="dxa"/>
            <w:vAlign w:val="center"/>
          </w:tcPr>
          <w:p>
            <w:pPr>
              <w:ind w:firstLine="0" w:firstLineChars="0"/>
              <w:jc w:val="center"/>
              <w:rPr>
                <w:sz w:val="21"/>
                <w:szCs w:val="21"/>
              </w:rPr>
            </w:pPr>
            <w:r>
              <w:rPr>
                <w:rFonts w:hint="eastAsia"/>
                <w:sz w:val="21"/>
                <w:szCs w:val="21"/>
              </w:rPr>
              <w:t>448.96m</w:t>
            </w:r>
            <w:r>
              <w:rPr>
                <w:rFonts w:hint="eastAsia"/>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8" w:type="dxa"/>
            <w:vAlign w:val="center"/>
          </w:tcPr>
          <w:p>
            <w:pPr>
              <w:autoSpaceDE w:val="0"/>
              <w:autoSpaceDN w:val="0"/>
              <w:ind w:firstLine="0" w:firstLineChars="0"/>
              <w:jc w:val="center"/>
              <w:rPr>
                <w:b/>
                <w:bCs/>
                <w:sz w:val="21"/>
                <w:szCs w:val="21"/>
              </w:rPr>
            </w:pPr>
            <w:r>
              <w:rPr>
                <w:b/>
                <w:bCs/>
                <w:sz w:val="21"/>
                <w:szCs w:val="21"/>
              </w:rPr>
              <w:t>专项评价设置情况</w:t>
            </w:r>
          </w:p>
        </w:tc>
        <w:tc>
          <w:tcPr>
            <w:tcW w:w="6765" w:type="dxa"/>
            <w:gridSpan w:val="3"/>
            <w:vAlign w:val="center"/>
          </w:tcPr>
          <w:p>
            <w:pPr>
              <w:ind w:firstLine="0" w:firstLineChars="0"/>
              <w:jc w:val="center"/>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88" w:type="dxa"/>
            <w:vAlign w:val="center"/>
          </w:tcPr>
          <w:p>
            <w:pPr>
              <w:autoSpaceDE w:val="0"/>
              <w:autoSpaceDN w:val="0"/>
              <w:ind w:firstLine="0" w:firstLineChars="0"/>
              <w:jc w:val="center"/>
              <w:rPr>
                <w:b/>
                <w:bCs/>
                <w:sz w:val="21"/>
                <w:szCs w:val="21"/>
              </w:rPr>
            </w:pPr>
            <w:r>
              <w:rPr>
                <w:b/>
                <w:bCs/>
                <w:sz w:val="21"/>
                <w:szCs w:val="21"/>
              </w:rPr>
              <w:t>规划情况</w:t>
            </w:r>
          </w:p>
        </w:tc>
        <w:tc>
          <w:tcPr>
            <w:tcW w:w="6765" w:type="dxa"/>
            <w:gridSpan w:val="3"/>
            <w:vAlign w:val="center"/>
          </w:tcPr>
          <w:p>
            <w:pPr>
              <w:ind w:firstLine="420"/>
              <w:rPr>
                <w:sz w:val="21"/>
                <w:szCs w:val="21"/>
              </w:rPr>
            </w:pPr>
            <w:r>
              <w:rPr>
                <w:rFonts w:hint="eastAsia"/>
                <w:sz w:val="21"/>
                <w:szCs w:val="21"/>
              </w:rPr>
              <w:t>《德山经济开发区总体规划(2006-2020年)》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88" w:type="dxa"/>
            <w:vAlign w:val="center"/>
          </w:tcPr>
          <w:p>
            <w:pPr>
              <w:ind w:firstLine="0" w:firstLineChars="0"/>
              <w:jc w:val="center"/>
              <w:rPr>
                <w:b/>
                <w:bCs/>
                <w:sz w:val="21"/>
                <w:szCs w:val="21"/>
              </w:rPr>
            </w:pPr>
            <w:r>
              <w:rPr>
                <w:b/>
                <w:bCs/>
                <w:sz w:val="21"/>
                <w:szCs w:val="21"/>
              </w:rPr>
              <w:t>规划环境影响</w:t>
            </w:r>
          </w:p>
          <w:p>
            <w:pPr>
              <w:ind w:firstLine="0" w:firstLineChars="0"/>
              <w:jc w:val="center"/>
              <w:rPr>
                <w:b/>
                <w:bCs/>
                <w:sz w:val="21"/>
                <w:szCs w:val="21"/>
              </w:rPr>
            </w:pPr>
            <w:r>
              <w:rPr>
                <w:b/>
                <w:bCs/>
                <w:sz w:val="21"/>
                <w:szCs w:val="21"/>
              </w:rPr>
              <w:t>评价情况</w:t>
            </w:r>
          </w:p>
        </w:tc>
        <w:tc>
          <w:tcPr>
            <w:tcW w:w="6765" w:type="dxa"/>
            <w:gridSpan w:val="3"/>
            <w:vAlign w:val="center"/>
          </w:tcPr>
          <w:p>
            <w:pPr>
              <w:ind w:firstLine="420"/>
              <w:rPr>
                <w:sz w:val="21"/>
                <w:szCs w:val="21"/>
              </w:rPr>
            </w:pPr>
            <w:r>
              <w:rPr>
                <w:rFonts w:hint="eastAsia"/>
                <w:sz w:val="21"/>
                <w:szCs w:val="21"/>
              </w:rPr>
              <w:t>规划环评名称：《常德市德山经济开发区区域环境影响报告书》（北京师范大学环境科学研究所，2006年）。环评批复：原湖南省环境保护局《关于常德市德山经济开发区区域环境影响报告书的批复》（湘环评[2007]119号）。</w:t>
            </w:r>
          </w:p>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2188" w:type="dxa"/>
            <w:vAlign w:val="center"/>
          </w:tcPr>
          <w:p>
            <w:pPr>
              <w:autoSpaceDE w:val="0"/>
              <w:autoSpaceDN w:val="0"/>
              <w:ind w:firstLine="0" w:firstLineChars="0"/>
              <w:jc w:val="center"/>
              <w:rPr>
                <w:b/>
                <w:bCs/>
                <w:sz w:val="21"/>
                <w:szCs w:val="21"/>
              </w:rPr>
            </w:pPr>
            <w:r>
              <w:rPr>
                <w:b/>
                <w:bCs/>
                <w:sz w:val="21"/>
                <w:szCs w:val="21"/>
              </w:rPr>
              <w:t>规划及规划环境</w:t>
            </w:r>
          </w:p>
          <w:p>
            <w:pPr>
              <w:autoSpaceDE w:val="0"/>
              <w:autoSpaceDN w:val="0"/>
              <w:ind w:firstLine="0" w:firstLineChars="0"/>
              <w:jc w:val="center"/>
              <w:rPr>
                <w:sz w:val="21"/>
                <w:szCs w:val="21"/>
              </w:rPr>
            </w:pPr>
            <w:r>
              <w:rPr>
                <w:b/>
                <w:bCs/>
                <w:sz w:val="21"/>
                <w:szCs w:val="21"/>
              </w:rPr>
              <w:t>影响评价符合性分析</w:t>
            </w:r>
          </w:p>
        </w:tc>
        <w:tc>
          <w:tcPr>
            <w:tcW w:w="6765" w:type="dxa"/>
            <w:gridSpan w:val="3"/>
            <w:vAlign w:val="center"/>
          </w:tcPr>
          <w:p>
            <w:pPr>
              <w:ind w:firstLine="1054" w:firstLineChars="500"/>
              <w:rPr>
                <w:b/>
                <w:bCs/>
                <w:sz w:val="21"/>
                <w:szCs w:val="21"/>
              </w:rPr>
            </w:pPr>
            <w:r>
              <w:rPr>
                <w:rFonts w:hint="eastAsia"/>
                <w:b/>
                <w:bCs/>
                <w:sz w:val="21"/>
                <w:szCs w:val="21"/>
              </w:rPr>
              <w:t>表1-1 项目与规划及规划环境影响评价符全性</w:t>
            </w:r>
          </w:p>
          <w:tbl>
            <w:tblPr>
              <w:tblStyle w:val="21"/>
              <w:tblW w:w="6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7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868" w:type="dxa"/>
                  <w:vAlign w:val="center"/>
                </w:tcPr>
                <w:p>
                  <w:pPr>
                    <w:ind w:firstLine="0" w:firstLineChars="0"/>
                    <w:jc w:val="center"/>
                    <w:rPr>
                      <w:b/>
                      <w:bCs/>
                      <w:sz w:val="21"/>
                      <w:szCs w:val="21"/>
                    </w:rPr>
                  </w:pPr>
                  <w:r>
                    <w:rPr>
                      <w:rFonts w:hint="eastAsia"/>
                      <w:b/>
                      <w:bCs/>
                      <w:sz w:val="21"/>
                      <w:szCs w:val="21"/>
                    </w:rPr>
                    <w:t>规划、规划环评要求</w:t>
                  </w:r>
                </w:p>
              </w:tc>
              <w:tc>
                <w:tcPr>
                  <w:tcW w:w="2871" w:type="dxa"/>
                  <w:vAlign w:val="center"/>
                </w:tcPr>
                <w:p>
                  <w:pPr>
                    <w:ind w:firstLine="422"/>
                    <w:jc w:val="center"/>
                    <w:rPr>
                      <w:b/>
                      <w:bCs/>
                      <w:sz w:val="21"/>
                      <w:szCs w:val="21"/>
                    </w:rPr>
                  </w:pPr>
                  <w:r>
                    <w:rPr>
                      <w:rFonts w:hint="eastAsia"/>
                      <w:b/>
                      <w:bCs/>
                      <w:sz w:val="21"/>
                      <w:szCs w:val="21"/>
                    </w:rPr>
                    <w:t>项目情况</w:t>
                  </w:r>
                </w:p>
              </w:tc>
              <w:tc>
                <w:tcPr>
                  <w:tcW w:w="782" w:type="dxa"/>
                  <w:vAlign w:val="center"/>
                </w:tcPr>
                <w:p>
                  <w:pPr>
                    <w:ind w:firstLine="0" w:firstLineChars="0"/>
                    <w:jc w:val="center"/>
                    <w:rPr>
                      <w:b/>
                      <w:bCs/>
                      <w:sz w:val="21"/>
                      <w:szCs w:val="21"/>
                    </w:rPr>
                  </w:pPr>
                  <w:r>
                    <w:rPr>
                      <w:rFonts w:hint="eastAsia"/>
                      <w:b/>
                      <w:bCs/>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868" w:type="dxa"/>
                  <w:vAlign w:val="center"/>
                </w:tcPr>
                <w:p>
                  <w:pPr>
                    <w:pStyle w:val="48"/>
                    <w:ind w:firstLine="0" w:firstLineChars="0"/>
                    <w:jc w:val="both"/>
                    <w:rPr>
                      <w:rFonts w:eastAsia="宋体"/>
                      <w:sz w:val="21"/>
                    </w:rPr>
                  </w:pPr>
                  <w:r>
                    <w:rPr>
                      <w:rFonts w:hint="eastAsia" w:ascii="Times New Roman" w:hAnsi="Times New Roman"/>
                      <w:sz w:val="21"/>
                    </w:rPr>
                    <w:t>优先发展的产业为：清洁能源供应业、农产品加工产业、纺织服装业、工艺品制造业、机械制造业以及高新技术产业等。入区项目选址必须符合开发区总体发展规划和环保规划。</w:t>
                  </w:r>
                </w:p>
              </w:tc>
              <w:tc>
                <w:tcPr>
                  <w:tcW w:w="2871" w:type="dxa"/>
                  <w:vAlign w:val="center"/>
                </w:tcPr>
                <w:p>
                  <w:pPr>
                    <w:ind w:firstLine="0" w:firstLineChars="0"/>
                    <w:jc w:val="center"/>
                    <w:rPr>
                      <w:sz w:val="21"/>
                      <w:szCs w:val="21"/>
                    </w:rPr>
                  </w:pPr>
                  <w:r>
                    <w:rPr>
                      <w:rFonts w:hint="eastAsia"/>
                      <w:sz w:val="21"/>
                      <w:szCs w:val="21"/>
                    </w:rPr>
                    <w:t>本企业为能源供应，属于</w:t>
                  </w:r>
                  <w:r>
                    <w:rPr>
                      <w:rFonts w:hint="eastAsia"/>
                      <w:sz w:val="21"/>
                    </w:rPr>
                    <w:t>清洁能源供应业</w:t>
                  </w:r>
                  <w:r>
                    <w:rPr>
                      <w:rFonts w:hint="eastAsia"/>
                      <w:sz w:val="21"/>
                      <w:szCs w:val="21"/>
                    </w:rPr>
                    <w:t>范畴，为园区优先发展的产业；本项目位于常德经济技术开发区海德路88号华电德源能源科技有限公司厂址内，用地性质为三类工业用地，符合园区产业定位和产业布局。</w:t>
                  </w:r>
                </w:p>
              </w:tc>
              <w:tc>
                <w:tcPr>
                  <w:tcW w:w="782" w:type="dxa"/>
                  <w:vAlign w:val="center"/>
                </w:tcPr>
                <w:p>
                  <w:pPr>
                    <w:ind w:firstLine="0" w:firstLineChars="0"/>
                    <w:jc w:val="center"/>
                    <w:rPr>
                      <w:sz w:val="21"/>
                      <w:szCs w:val="21"/>
                    </w:rPr>
                  </w:pPr>
                </w:p>
                <w:p>
                  <w:pPr>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868" w:type="dxa"/>
                  <w:vAlign w:val="center"/>
                </w:tcPr>
                <w:p>
                  <w:pPr>
                    <w:pStyle w:val="48"/>
                    <w:ind w:firstLine="0" w:firstLineChars="0"/>
                    <w:jc w:val="both"/>
                    <w:rPr>
                      <w:sz w:val="21"/>
                    </w:rPr>
                  </w:pPr>
                  <w:r>
                    <w:rPr>
                      <w:rFonts w:hint="eastAsia" w:ascii="Times New Roman" w:hAnsi="Times New Roman"/>
                      <w:sz w:val="21"/>
                    </w:rPr>
                    <w:t>加强区域环境综合整治，污染物超标排放的企业应限期整改，达不到整改要求的企业，要责令其关停并转。</w:t>
                  </w:r>
                </w:p>
              </w:tc>
              <w:tc>
                <w:tcPr>
                  <w:tcW w:w="2871" w:type="dxa"/>
                  <w:vAlign w:val="center"/>
                </w:tcPr>
                <w:p>
                  <w:pPr>
                    <w:ind w:firstLine="0" w:firstLineChars="0"/>
                    <w:jc w:val="center"/>
                    <w:rPr>
                      <w:sz w:val="21"/>
                      <w:szCs w:val="21"/>
                    </w:rPr>
                  </w:pPr>
                  <w:r>
                    <w:rPr>
                      <w:rFonts w:hint="eastAsia"/>
                      <w:sz w:val="21"/>
                      <w:szCs w:val="21"/>
                    </w:rPr>
                    <w:t>本项目各项污染物均能达标排放。</w:t>
                  </w:r>
                </w:p>
              </w:tc>
              <w:tc>
                <w:tcPr>
                  <w:tcW w:w="782" w:type="dxa"/>
                  <w:vAlign w:val="center"/>
                </w:tcPr>
                <w:p>
                  <w:pPr>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868" w:type="dxa"/>
                  <w:vAlign w:val="center"/>
                </w:tcPr>
                <w:p>
                  <w:pPr>
                    <w:pStyle w:val="48"/>
                    <w:ind w:firstLine="0" w:firstLineChars="0"/>
                    <w:jc w:val="both"/>
                    <w:rPr>
                      <w:sz w:val="21"/>
                    </w:rPr>
                  </w:pPr>
                  <w:r>
                    <w:rPr>
                      <w:rFonts w:hint="eastAsia" w:ascii="Times New Roman" w:hAnsi="Times New Roman"/>
                      <w:sz w:val="21"/>
                    </w:rPr>
                    <w:t>生活废水排入污水处理厂集中处理后排放；工业废水经企业自行处理达到污水处理厂进水水质要求后，方可排入区内的污水管网，统一进入污水处理厂处理达标后排放。一类污染物在车间排放口达标。</w:t>
                  </w:r>
                </w:p>
              </w:tc>
              <w:tc>
                <w:tcPr>
                  <w:tcW w:w="2871" w:type="dxa"/>
                  <w:vAlign w:val="center"/>
                </w:tcPr>
                <w:p>
                  <w:pPr>
                    <w:ind w:firstLine="0" w:firstLineChars="0"/>
                    <w:jc w:val="center"/>
                    <w:rPr>
                      <w:sz w:val="21"/>
                      <w:szCs w:val="21"/>
                    </w:rPr>
                  </w:pPr>
                  <w:r>
                    <w:rPr>
                      <w:rFonts w:hint="eastAsia"/>
                      <w:sz w:val="21"/>
                      <w:szCs w:val="21"/>
                    </w:rPr>
                    <w:t>本项目主要产生生活废水和生产废水。产生的生活废水经处理装置处理后做煤场日常喷淋降尘用；生产废水作为清洁水就近排入雨水管网。</w:t>
                  </w:r>
                </w:p>
              </w:tc>
              <w:tc>
                <w:tcPr>
                  <w:tcW w:w="782" w:type="dxa"/>
                  <w:vAlign w:val="center"/>
                </w:tcPr>
                <w:p>
                  <w:pPr>
                    <w:ind w:firstLine="0" w:firstLineChars="0"/>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868" w:type="dxa"/>
                  <w:vAlign w:val="center"/>
                </w:tcPr>
                <w:p>
                  <w:pPr>
                    <w:pStyle w:val="48"/>
                    <w:ind w:firstLine="0" w:firstLineChars="0"/>
                    <w:jc w:val="both"/>
                    <w:rPr>
                      <w:sz w:val="21"/>
                    </w:rPr>
                  </w:pPr>
                  <w:r>
                    <w:rPr>
                      <w:rFonts w:hint="eastAsia" w:ascii="Times New Roman" w:hAnsi="Times New Roman"/>
                      <w:sz w:val="21"/>
                    </w:rPr>
                    <w:t>区域内危险废物的收集、贮存要符合《危险废物贮存污染控制标准》的有关规定，严谨造成二次污染。</w:t>
                  </w:r>
                </w:p>
              </w:tc>
              <w:tc>
                <w:tcPr>
                  <w:tcW w:w="2871" w:type="dxa"/>
                  <w:vAlign w:val="center"/>
                </w:tcPr>
                <w:p>
                  <w:pPr>
                    <w:ind w:firstLine="0" w:firstLineChars="0"/>
                    <w:jc w:val="center"/>
                    <w:rPr>
                      <w:sz w:val="21"/>
                      <w:szCs w:val="21"/>
                    </w:rPr>
                  </w:pPr>
                  <w:r>
                    <w:rPr>
                      <w:rFonts w:hint="eastAsia"/>
                      <w:sz w:val="21"/>
                      <w:szCs w:val="21"/>
                    </w:rPr>
                    <w:t>本项目不产生危险废物。</w:t>
                  </w:r>
                </w:p>
              </w:tc>
              <w:tc>
                <w:tcPr>
                  <w:tcW w:w="782" w:type="dxa"/>
                  <w:vAlign w:val="center"/>
                </w:tcPr>
                <w:p>
                  <w:pPr>
                    <w:ind w:firstLine="0" w:firstLineChars="0"/>
                    <w:rPr>
                      <w:sz w:val="21"/>
                      <w:szCs w:val="21"/>
                    </w:rPr>
                  </w:pPr>
                  <w:r>
                    <w:rPr>
                      <w:rFonts w:hint="eastAsia"/>
                      <w:sz w:val="21"/>
                      <w:szCs w:val="21"/>
                    </w:rPr>
                    <w:t>符合</w:t>
                  </w:r>
                </w:p>
              </w:tc>
            </w:tr>
          </w:tbl>
          <w:p>
            <w:pPr>
              <w:ind w:firstLine="0" w:firstLineChars="0"/>
              <w:jc w:val="left"/>
              <w:rPr>
                <w:sz w:val="21"/>
                <w:szCs w:val="21"/>
              </w:rPr>
            </w:pPr>
          </w:p>
        </w:tc>
      </w:tr>
    </w:tbl>
    <w:p>
      <w:pPr>
        <w:ind w:firstLine="0" w:firstLineChars="0"/>
        <w:jc w:val="center"/>
        <w:sectPr>
          <w:footerReference r:id="rId11" w:type="default"/>
          <w:pgSz w:w="11906" w:h="16838"/>
          <w:pgMar w:top="1418" w:right="1588" w:bottom="1418" w:left="1588" w:header="851" w:footer="992" w:gutter="0"/>
          <w:pgNumType w:fmt="numberInDash" w:start="1"/>
          <w:cols w:space="425" w:num="1"/>
          <w:docGrid w:type="lines" w:linePitch="326" w:charSpace="0"/>
        </w:sectPr>
      </w:pPr>
    </w:p>
    <w:tbl>
      <w:tblPr>
        <w:tblStyle w:val="21"/>
        <w:tblW w:w="14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1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9" w:type="dxa"/>
            <w:vAlign w:val="center"/>
          </w:tcPr>
          <w:p>
            <w:pPr>
              <w:ind w:firstLine="0" w:firstLineChars="0"/>
              <w:jc w:val="center"/>
            </w:pPr>
            <w:r>
              <w:rPr>
                <w:sz w:val="21"/>
                <w:szCs w:val="21"/>
              </w:rPr>
              <w:t>其他符合性分析</w:t>
            </w:r>
          </w:p>
        </w:tc>
        <w:tc>
          <w:tcPr>
            <w:tcW w:w="11987" w:type="dxa"/>
          </w:tcPr>
          <w:p>
            <w:pPr>
              <w:ind w:firstLine="0" w:firstLineChars="0"/>
              <w:rPr>
                <w:b/>
                <w:bCs/>
                <w:sz w:val="21"/>
                <w:szCs w:val="21"/>
              </w:rPr>
            </w:pPr>
            <w:r>
              <w:rPr>
                <w:rFonts w:hint="eastAsia"/>
                <w:b/>
                <w:bCs/>
                <w:sz w:val="21"/>
                <w:szCs w:val="21"/>
              </w:rPr>
              <w:t>1、与“三线一单”的符合性分析</w:t>
            </w:r>
          </w:p>
          <w:p>
            <w:pPr>
              <w:ind w:firstLine="420"/>
              <w:rPr>
                <w:sz w:val="21"/>
                <w:szCs w:val="21"/>
              </w:rPr>
            </w:pPr>
            <w:r>
              <w:rPr>
                <w:rFonts w:hint="eastAsia"/>
                <w:sz w:val="21"/>
                <w:szCs w:val="21"/>
              </w:rPr>
              <w:t>（1）生态保护红线</w:t>
            </w:r>
          </w:p>
          <w:p>
            <w:pPr>
              <w:ind w:firstLine="420"/>
              <w:rPr>
                <w:sz w:val="21"/>
                <w:szCs w:val="21"/>
              </w:rPr>
            </w:pPr>
            <w:r>
              <w:rPr>
                <w:rFonts w:hint="eastAsia"/>
                <w:sz w:val="21"/>
                <w:szCs w:val="21"/>
              </w:rPr>
              <w:t>项目位于常德经济技术开发区海德路88号，属于常德经济技术开发区范围，周边区域不涉及重点生态功能区、生态敏感区、生态脆弱区、禁止开发区以及其他未列入上述范围、但具有重要生态功能或生态环境敏感、脆弱的区域，不属于国家级和省级禁止开发的区域及其他需要纳入红线的保护地范围。同时，项目符合国家和《湖南省主体功能区划》、《湖南省生态功能区划》、《湖南省水功能区划》区划科学评估划定生态保护红线管理要求。</w:t>
            </w:r>
          </w:p>
          <w:p>
            <w:pPr>
              <w:ind w:firstLine="420"/>
              <w:rPr>
                <w:sz w:val="21"/>
                <w:szCs w:val="21"/>
              </w:rPr>
            </w:pPr>
            <w:r>
              <w:rPr>
                <w:rFonts w:hint="eastAsia"/>
                <w:sz w:val="21"/>
                <w:szCs w:val="21"/>
              </w:rPr>
              <w:t>（2）环境质量底线</w:t>
            </w:r>
          </w:p>
          <w:p>
            <w:pPr>
              <w:ind w:firstLine="420"/>
              <w:rPr>
                <w:sz w:val="21"/>
                <w:szCs w:val="21"/>
              </w:rPr>
            </w:pPr>
            <w:r>
              <w:rPr>
                <w:rFonts w:hint="eastAsia"/>
                <w:sz w:val="21"/>
                <w:szCs w:val="21"/>
              </w:rPr>
              <w:t>项目所在区域为环境空气质量不达标区，常德市生态环境局于2020年7月发布了《常德市大气环境质量限期达标规划（2020-2027年）》，根据规划常德市通过采取空气质量限期达标治理措施，预计于2027年实现环境空气质量达标。根据2022年12月常德市环境质量监测月报，沅江高湾、陈家河2个断面的常规监测数据均符合《地表水环境质量标准》（GB3838-2002）Ⅱ类标准的要求。项目东、南、北侧的昼、夜噪声监测结果均符合《声环境质量标准》（</w:t>
            </w:r>
            <w:r>
              <w:rPr>
                <w:sz w:val="21"/>
                <w:szCs w:val="21"/>
              </w:rPr>
              <w:t>GB3096-2008</w:t>
            </w:r>
            <w:r>
              <w:rPr>
                <w:rFonts w:hint="eastAsia"/>
                <w:sz w:val="21"/>
                <w:szCs w:val="21"/>
              </w:rPr>
              <w:t>）中的3类标准要求；项目西侧（海德路）的昼、夜噪声监测结果均符合《声环境质量标准》（</w:t>
            </w:r>
            <w:r>
              <w:rPr>
                <w:sz w:val="21"/>
                <w:szCs w:val="21"/>
              </w:rPr>
              <w:t>GB3096-2008</w:t>
            </w:r>
            <w:r>
              <w:rPr>
                <w:rFonts w:hint="eastAsia"/>
                <w:sz w:val="21"/>
                <w:szCs w:val="21"/>
              </w:rPr>
              <w:t>）中的</w:t>
            </w:r>
            <w:r>
              <w:rPr>
                <w:sz w:val="21"/>
                <w:szCs w:val="21"/>
              </w:rPr>
              <w:t>4</w:t>
            </w:r>
            <w:r>
              <w:rPr>
                <w:rFonts w:hint="eastAsia"/>
                <w:sz w:val="21"/>
                <w:szCs w:val="21"/>
              </w:rPr>
              <w:t>a类标准要求；西侧敏感点昼夜噪声监测结果均符合《声环境质量标准》（</w:t>
            </w:r>
            <w:r>
              <w:rPr>
                <w:sz w:val="21"/>
                <w:szCs w:val="21"/>
              </w:rPr>
              <w:t>GB3096-2008</w:t>
            </w:r>
            <w:r>
              <w:rPr>
                <w:rFonts w:hint="eastAsia"/>
                <w:sz w:val="21"/>
                <w:szCs w:val="21"/>
              </w:rPr>
              <w:t>）中的2类标准要求。项目在采取本环评报告提出的相关防治措施后，项目排放的污染物不会对区域环境质量底线造成冲击。</w:t>
            </w:r>
          </w:p>
          <w:p>
            <w:pPr>
              <w:ind w:firstLine="420"/>
              <w:rPr>
                <w:sz w:val="21"/>
                <w:szCs w:val="21"/>
              </w:rPr>
            </w:pPr>
            <w:r>
              <w:rPr>
                <w:rFonts w:hint="eastAsia"/>
                <w:sz w:val="21"/>
                <w:szCs w:val="21"/>
              </w:rPr>
              <w:t>（3）资源利用上线</w:t>
            </w:r>
          </w:p>
          <w:p>
            <w:pPr>
              <w:ind w:firstLine="420"/>
              <w:rPr>
                <w:sz w:val="21"/>
                <w:szCs w:val="21"/>
              </w:rPr>
            </w:pPr>
            <w:r>
              <w:rPr>
                <w:rFonts w:hint="eastAsia"/>
                <w:sz w:val="21"/>
                <w:szCs w:val="21"/>
              </w:rPr>
              <w:t>本项目主要能源需求类型为天然气、水、电等。新鲜水由城市自来水厂供应，电力引自市政供电管网，天然气由市政天然气管道供应，可满足本项目能源需求。项目厂区周边基础设施配套较完善，各类能源供应均满足项目的生产需求。</w:t>
            </w:r>
          </w:p>
          <w:p>
            <w:pPr>
              <w:ind w:firstLine="420"/>
              <w:rPr>
                <w:sz w:val="21"/>
                <w:szCs w:val="21"/>
              </w:rPr>
            </w:pPr>
            <w:r>
              <w:rPr>
                <w:rFonts w:hint="eastAsia"/>
                <w:sz w:val="21"/>
                <w:szCs w:val="21"/>
              </w:rPr>
              <w:t>（4）环境准入负面清单</w:t>
            </w:r>
          </w:p>
          <w:p>
            <w:pPr>
              <w:ind w:firstLine="420"/>
              <w:rPr>
                <w:sz w:val="21"/>
                <w:szCs w:val="21"/>
              </w:rPr>
            </w:pPr>
            <w:r>
              <w:rPr>
                <w:rFonts w:hint="eastAsia"/>
                <w:sz w:val="21"/>
                <w:szCs w:val="21"/>
              </w:rPr>
              <w:t>本项目位于常德经济技术开发区海德路88号，属于常德经济技术开发区范围，根据湖南省人民政府2020年9月发布的《湖南省“三线一单”生态环境总体管控要求暨省级以上产业园区生态环境准入清单》，项目所在区域属于“重点管控单元”，主体功能定位为国家级重点开发区域，根据清单中的相关要求，进行项目相符性分析，具体见下表。</w:t>
            </w:r>
          </w:p>
          <w:p>
            <w:pPr>
              <w:ind w:firstLine="0" w:firstLineChars="0"/>
              <w:jc w:val="center"/>
              <w:rPr>
                <w:b/>
                <w:bCs/>
                <w:sz w:val="21"/>
                <w:szCs w:val="21"/>
              </w:rPr>
            </w:pPr>
            <w:r>
              <w:rPr>
                <w:rFonts w:hint="eastAsia"/>
                <w:b/>
                <w:bCs/>
                <w:sz w:val="21"/>
                <w:szCs w:val="21"/>
              </w:rPr>
              <w:t>表1-2  项目与《湖南省“三线一单”生态环境总体管控要求暨省级以上产业园区生态环境准入清单》的符合性分析</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5622"/>
              <w:gridCol w:w="331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ind w:firstLine="0" w:firstLineChars="0"/>
                    <w:jc w:val="center"/>
                    <w:rPr>
                      <w:b/>
                      <w:bCs/>
                      <w:sz w:val="21"/>
                      <w:szCs w:val="21"/>
                    </w:rPr>
                  </w:pPr>
                  <w:r>
                    <w:rPr>
                      <w:rFonts w:hint="eastAsia"/>
                      <w:b/>
                      <w:bCs/>
                      <w:sz w:val="21"/>
                      <w:szCs w:val="21"/>
                    </w:rPr>
                    <w:t>管理维度</w:t>
                  </w:r>
                </w:p>
              </w:tc>
              <w:tc>
                <w:tcPr>
                  <w:tcW w:w="2390" w:type="pct"/>
                  <w:vAlign w:val="center"/>
                </w:tcPr>
                <w:p>
                  <w:pPr>
                    <w:ind w:firstLine="0" w:firstLineChars="0"/>
                    <w:jc w:val="center"/>
                    <w:rPr>
                      <w:b/>
                      <w:bCs/>
                      <w:sz w:val="21"/>
                      <w:szCs w:val="21"/>
                    </w:rPr>
                  </w:pPr>
                  <w:r>
                    <w:rPr>
                      <w:rFonts w:hint="eastAsia"/>
                      <w:b/>
                      <w:bCs/>
                      <w:sz w:val="21"/>
                      <w:szCs w:val="21"/>
                    </w:rPr>
                    <w:t>清单中管控要求</w:t>
                  </w:r>
                </w:p>
              </w:tc>
              <w:tc>
                <w:tcPr>
                  <w:tcW w:w="1409" w:type="pct"/>
                  <w:vAlign w:val="center"/>
                </w:tcPr>
                <w:p>
                  <w:pPr>
                    <w:ind w:firstLine="0" w:firstLineChars="0"/>
                    <w:jc w:val="center"/>
                    <w:rPr>
                      <w:b/>
                      <w:bCs/>
                      <w:sz w:val="21"/>
                      <w:szCs w:val="21"/>
                    </w:rPr>
                  </w:pPr>
                  <w:r>
                    <w:rPr>
                      <w:rFonts w:hint="eastAsia"/>
                      <w:b/>
                      <w:bCs/>
                      <w:sz w:val="21"/>
                      <w:szCs w:val="21"/>
                    </w:rPr>
                    <w:t>相符性分析</w:t>
                  </w:r>
                </w:p>
              </w:tc>
              <w:tc>
                <w:tcPr>
                  <w:tcW w:w="385" w:type="pct"/>
                  <w:vAlign w:val="center"/>
                </w:tcPr>
                <w:p>
                  <w:pPr>
                    <w:ind w:firstLine="0" w:firstLineChars="0"/>
                    <w:jc w:val="center"/>
                    <w:rPr>
                      <w:b/>
                      <w:bCs/>
                      <w:sz w:val="21"/>
                      <w:szCs w:val="21"/>
                    </w:rPr>
                  </w:pPr>
                  <w:r>
                    <w:rPr>
                      <w:rFonts w:hint="eastAsia"/>
                      <w:b/>
                      <w:bCs/>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ind w:firstLine="0" w:firstLineChars="0"/>
                    <w:jc w:val="center"/>
                    <w:rPr>
                      <w:sz w:val="21"/>
                      <w:szCs w:val="21"/>
                    </w:rPr>
                  </w:pPr>
                  <w:r>
                    <w:rPr>
                      <w:rFonts w:hint="eastAsia"/>
                      <w:sz w:val="21"/>
                      <w:szCs w:val="21"/>
                    </w:rPr>
                    <w:t>空间布局约束</w:t>
                  </w:r>
                </w:p>
              </w:tc>
              <w:tc>
                <w:tcPr>
                  <w:tcW w:w="2390" w:type="pct"/>
                  <w:vAlign w:val="center"/>
                </w:tcPr>
                <w:p>
                  <w:pPr>
                    <w:numPr>
                      <w:ilvl w:val="1"/>
                      <w:numId w:val="1"/>
                    </w:numPr>
                    <w:ind w:firstLine="420"/>
                    <w:rPr>
                      <w:sz w:val="21"/>
                      <w:szCs w:val="21"/>
                    </w:rPr>
                  </w:pPr>
                  <w:r>
                    <w:rPr>
                      <w:rFonts w:hint="eastAsia"/>
                      <w:sz w:val="21"/>
                      <w:szCs w:val="21"/>
                    </w:rPr>
                    <w:t xml:space="preserve">进一步优化规划布局，西区严格控制三类用地，注重发展新材料、机械电子等高新技术产业；东扩区三类工业以化学工业、 纺织印染工业、新材料工业为主，优先发展高科技、高附加值、技术密集型的工业企业，并确保引进项目具备成熟的污染防治技术。 </w:t>
                  </w:r>
                </w:p>
                <w:p>
                  <w:pPr>
                    <w:ind w:firstLine="0" w:firstLineChars="0"/>
                    <w:rPr>
                      <w:sz w:val="21"/>
                      <w:szCs w:val="21"/>
                    </w:rPr>
                  </w:pPr>
                  <w:r>
                    <w:rPr>
                      <w:rFonts w:hint="eastAsia"/>
                      <w:sz w:val="21"/>
                      <w:szCs w:val="21"/>
                    </w:rPr>
                    <w:t>（1.2）对临近规划区东南部的枫树岗和茶叶岗安置小区进行规模控制，并对园区南部、西南部引进企业严格予以限制，两个安置小区 1000 米范围内不得引进气型污染项目。枫树岗安置小区作为过渡安置区，适时结合项目入园情况逐步将其内居民外迁重新安置， 防止相互功能干扰。</w:t>
                  </w:r>
                </w:p>
              </w:tc>
              <w:tc>
                <w:tcPr>
                  <w:tcW w:w="1409" w:type="pct"/>
                </w:tcPr>
                <w:p>
                  <w:pPr>
                    <w:ind w:firstLine="0" w:firstLineChars="0"/>
                    <w:rPr>
                      <w:sz w:val="21"/>
                      <w:szCs w:val="21"/>
                    </w:rPr>
                  </w:pPr>
                  <w:r>
                    <w:rPr>
                      <w:rFonts w:hint="eastAsia"/>
                      <w:sz w:val="21"/>
                      <w:szCs w:val="21"/>
                    </w:rPr>
                    <w:t>（1）本项目位于于常德经济技术开发区海德路88号，本项目不新增用地，只在</w:t>
                  </w:r>
                  <w:r>
                    <w:rPr>
                      <w:rFonts w:hint="eastAsia"/>
                      <w:sz w:val="21"/>
                      <w:szCs w:val="21"/>
                      <w:lang w:eastAsia="zh-CN"/>
                    </w:rPr>
                    <w:t>现</w:t>
                  </w:r>
                  <w:r>
                    <w:rPr>
                      <w:rFonts w:hint="eastAsia"/>
                      <w:sz w:val="21"/>
                      <w:szCs w:val="21"/>
                    </w:rPr>
                    <w:t>有厂区的预留地块内新增锅炉房及燃气锅炉。</w:t>
                  </w:r>
                </w:p>
              </w:tc>
              <w:tc>
                <w:tcPr>
                  <w:tcW w:w="385" w:type="pct"/>
                  <w:vAlign w:val="center"/>
                </w:tcPr>
                <w:p>
                  <w:pPr>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ind w:firstLine="0" w:firstLineChars="0"/>
                    <w:jc w:val="center"/>
                    <w:rPr>
                      <w:sz w:val="21"/>
                      <w:szCs w:val="21"/>
                    </w:rPr>
                  </w:pPr>
                  <w:r>
                    <w:rPr>
                      <w:rFonts w:hint="eastAsia"/>
                      <w:sz w:val="21"/>
                      <w:szCs w:val="21"/>
                    </w:rPr>
                    <w:t>污染物排放管控</w:t>
                  </w:r>
                </w:p>
              </w:tc>
              <w:tc>
                <w:tcPr>
                  <w:tcW w:w="2390" w:type="pct"/>
                  <w:vAlign w:val="center"/>
                </w:tcPr>
                <w:p>
                  <w:pPr>
                    <w:ind w:firstLine="0" w:firstLineChars="0"/>
                    <w:rPr>
                      <w:sz w:val="21"/>
                      <w:szCs w:val="21"/>
                    </w:rPr>
                  </w:pPr>
                  <w:r>
                    <w:rPr>
                      <w:rFonts w:hint="eastAsia"/>
                      <w:sz w:val="21"/>
                      <w:szCs w:val="21"/>
                    </w:rPr>
                    <w:t>（2.1）废水：规划区内排水实施雨污分流，确保规划区各企业产生的污水通过德山污水处理厂处理达标后，排入东风河，最终进 入沅江；区域雨水沿地势分区排入东风河、枉水、三港渠、六号渠，最后均进入沅江。</w:t>
                  </w:r>
                </w:p>
                <w:p>
                  <w:pPr>
                    <w:ind w:firstLine="0" w:firstLineChars="0"/>
                    <w:rPr>
                      <w:sz w:val="21"/>
                      <w:szCs w:val="21"/>
                    </w:rPr>
                  </w:pPr>
                  <w:r>
                    <w:rPr>
                      <w:rFonts w:hint="eastAsia"/>
                      <w:sz w:val="21"/>
                      <w:szCs w:val="21"/>
                    </w:rPr>
                    <w:t xml:space="preserve"> （2.2）废气：（2.2.1）做好规划区大气污染控制措施，加强企业管理，对各企业有工艺废气产出的生产节点配置废气收集与处理净化装置，做到达标排放；加强生产工艺研究与技术改进，采取有效措施，减少工艺废气的无组织排放。 （2.2.2）强化源头管控和末端治理，加快推进有机化工、工业涂装、包装印刷、沥青搅拌、制药、农药等行业企业 VOCs 治理，确保达标排放。</w:t>
                  </w:r>
                </w:p>
                <w:p>
                  <w:pPr>
                    <w:ind w:firstLine="0" w:firstLineChars="0"/>
                    <w:rPr>
                      <w:sz w:val="21"/>
                      <w:szCs w:val="21"/>
                    </w:rPr>
                  </w:pPr>
                  <w:r>
                    <w:rPr>
                      <w:rFonts w:hint="eastAsia"/>
                      <w:sz w:val="21"/>
                      <w:szCs w:val="21"/>
                    </w:rPr>
                    <w:t>（2.3）园区内电镀、无机化工、杂环类农药、纺织染整等行业及涉锅炉大气污染物排放应满足《湖南省生态环境厅关于执行污染物特别排放限值（第一批）的公告》中的要求。 （2.4）固废：做好工业固体废物和生活垃圾的分类收集、转运、综合利用和无害化处理，建立统一的固废收集、贮存、运输、综合利用和安全处置的运营管理体系。加强粉煤灰等固体废物的资源化进程，提高综合利用率。加快开发区固废处置（含危废暂存）场地 的建设，对工业企业产生固体废物特别是危险固废应按国家有关规定综合利用或妥善处置，严防二次污染。生活垃圾集中后送到开发区生活垃圾焚烧发电项目基地进行统一处理。</w:t>
                  </w:r>
                </w:p>
              </w:tc>
              <w:tc>
                <w:tcPr>
                  <w:tcW w:w="1409" w:type="pct"/>
                </w:tcPr>
                <w:p>
                  <w:pPr>
                    <w:ind w:firstLine="0" w:firstLineChars="0"/>
                    <w:rPr>
                      <w:sz w:val="21"/>
                      <w:szCs w:val="21"/>
                    </w:rPr>
                  </w:pPr>
                  <w:r>
                    <w:rPr>
                      <w:rFonts w:hint="eastAsia"/>
                      <w:sz w:val="21"/>
                      <w:szCs w:val="21"/>
                    </w:rPr>
                    <w:t>（1）本项目</w:t>
                  </w:r>
                  <w:r>
                    <w:rPr>
                      <w:rFonts w:hint="eastAsia"/>
                      <w:sz w:val="21"/>
                      <w:szCs w:val="21"/>
                      <w:lang w:eastAsia="zh-CN"/>
                    </w:rPr>
                    <w:t>实行雨污分流</w:t>
                  </w:r>
                  <w:r>
                    <w:rPr>
                      <w:rFonts w:hint="eastAsia"/>
                      <w:sz w:val="21"/>
                      <w:szCs w:val="21"/>
                    </w:rPr>
                    <w:t>，产生的生产废水作为清洁水就近排入雨水管网</w:t>
                  </w:r>
                  <w:r>
                    <w:rPr>
                      <w:rFonts w:hint="eastAsia"/>
                      <w:sz w:val="21"/>
                      <w:szCs w:val="21"/>
                      <w:lang w:eastAsia="zh-CN"/>
                    </w:rPr>
                    <w:t>；</w:t>
                  </w:r>
                  <w:r>
                    <w:rPr>
                      <w:rFonts w:hint="eastAsia"/>
                      <w:sz w:val="21"/>
                      <w:szCs w:val="21"/>
                    </w:rPr>
                    <w:t>生活废水经污水处理厂处理达标后，用于煤场降尘，不外排。</w:t>
                  </w:r>
                </w:p>
                <w:p>
                  <w:pPr>
                    <w:ind w:firstLine="0" w:firstLineChars="0"/>
                    <w:rPr>
                      <w:sz w:val="21"/>
                      <w:szCs w:val="21"/>
                    </w:rPr>
                  </w:pPr>
                  <w:r>
                    <w:rPr>
                      <w:rFonts w:hint="eastAsia"/>
                      <w:sz w:val="21"/>
                      <w:szCs w:val="21"/>
                    </w:rPr>
                    <w:t>（2）本项目为改扩建项目，采用天然气为燃料，天然气属于清洁能源，燃烧产生的烟气能够达标排放。</w:t>
                  </w:r>
                </w:p>
                <w:p>
                  <w:pPr>
                    <w:ind w:firstLine="0" w:firstLineChars="0"/>
                    <w:rPr>
                      <w:sz w:val="21"/>
                      <w:szCs w:val="21"/>
                    </w:rPr>
                  </w:pPr>
                  <w:r>
                    <w:rPr>
                      <w:rFonts w:hint="eastAsia"/>
                      <w:sz w:val="21"/>
                      <w:szCs w:val="21"/>
                    </w:rPr>
                    <w:t>（3）本项目锅炉排放满足《湖南省生态环境厅关于执行污染物特别排放限值（第一批）的公告》中的要求，执行燃气锅炉特别排放限值。</w:t>
                  </w:r>
                </w:p>
                <w:p>
                  <w:pPr>
                    <w:ind w:firstLine="0" w:firstLineChars="0"/>
                  </w:pPr>
                  <w:r>
                    <w:rPr>
                      <w:rFonts w:hint="eastAsia"/>
                      <w:sz w:val="21"/>
                      <w:szCs w:val="21"/>
                    </w:rPr>
                    <w:t>（4）本项目</w:t>
                  </w:r>
                  <w:r>
                    <w:rPr>
                      <w:rFonts w:hint="eastAsia"/>
                      <w:sz w:val="21"/>
                      <w:szCs w:val="21"/>
                      <w:lang w:eastAsia="zh-CN"/>
                    </w:rPr>
                    <w:t>燃料种类为天然气，不产生工业固废。</w:t>
                  </w:r>
                </w:p>
              </w:tc>
              <w:tc>
                <w:tcPr>
                  <w:tcW w:w="385" w:type="pct"/>
                  <w:vAlign w:val="center"/>
                </w:tcPr>
                <w:p>
                  <w:pPr>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pct"/>
                  <w:vAlign w:val="center"/>
                </w:tcPr>
                <w:p>
                  <w:pPr>
                    <w:ind w:firstLine="0" w:firstLineChars="0"/>
                    <w:jc w:val="center"/>
                    <w:rPr>
                      <w:sz w:val="21"/>
                      <w:szCs w:val="21"/>
                    </w:rPr>
                  </w:pPr>
                  <w:r>
                    <w:rPr>
                      <w:rFonts w:hint="eastAsia"/>
                      <w:sz w:val="21"/>
                      <w:szCs w:val="21"/>
                    </w:rPr>
                    <w:t>环境风险防控</w:t>
                  </w:r>
                </w:p>
              </w:tc>
              <w:tc>
                <w:tcPr>
                  <w:tcW w:w="2390" w:type="pct"/>
                  <w:vAlign w:val="center"/>
                </w:tcPr>
                <w:p>
                  <w:pPr>
                    <w:ind w:firstLine="0" w:firstLineChars="0"/>
                    <w:rPr>
                      <w:sz w:val="21"/>
                      <w:szCs w:val="21"/>
                    </w:rPr>
                  </w:pPr>
                  <w:r>
                    <w:rPr>
                      <w:rFonts w:hint="eastAsia"/>
                      <w:sz w:val="21"/>
                      <w:szCs w:val="21"/>
                    </w:rPr>
                    <w:t xml:space="preserve">（3.1）开发区应建立健全环境风险防控体系，落实《常德经济技术开发区突发环境事件应急预案》提出的各项环境风险防范措施， 严防环境风险事故发生。园区在排渍站应储备泵和消防带，用于泵送事故废水和消防废水入德山污水处理厂（一期工程）的事故池，防止事故和消防废水未处理外排造成沅江污染。 </w:t>
                  </w:r>
                </w:p>
                <w:p>
                  <w:pPr>
                    <w:ind w:firstLine="0" w:firstLineChars="0"/>
                    <w:rPr>
                      <w:sz w:val="21"/>
                      <w:szCs w:val="21"/>
                    </w:rPr>
                  </w:pPr>
                  <w:r>
                    <w:rPr>
                      <w:rFonts w:hint="eastAsia"/>
                      <w:sz w:val="21"/>
                      <w:szCs w:val="21"/>
                    </w:rPr>
                    <w:t>（3.2）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 （3.3）建设用地土壤风险防控：加强对建设用地土壤环境状况调查、风险评估和污染地块治理与修复活动的监管。常德经济技术开发区管理委员会镍电池材料场地土壤污染地块、原顺隆制革有限公司污染地块风险管控项目地块修复完成前不得作为住宅、公共管理与公共服务用地。</w:t>
                  </w:r>
                </w:p>
                <w:p>
                  <w:pPr>
                    <w:ind w:firstLine="0" w:firstLineChars="0"/>
                    <w:rPr>
                      <w:sz w:val="21"/>
                      <w:szCs w:val="21"/>
                    </w:rPr>
                  </w:pPr>
                  <w:r>
                    <w:rPr>
                      <w:rFonts w:hint="eastAsia"/>
                      <w:sz w:val="21"/>
                      <w:szCs w:val="21"/>
                    </w:rPr>
                    <w:t>（3.4）农用地风险防控：实施农用地分类管理，保障农业生产环境安全；防控企业污染。禁止在优先保护类耕地集中区域新建有 色金属冶炼、化工、电镀、制革、危险废物经营等行业企业</w:t>
                  </w:r>
                </w:p>
              </w:tc>
              <w:tc>
                <w:tcPr>
                  <w:tcW w:w="1409" w:type="pct"/>
                </w:tcPr>
                <w:p>
                  <w:pPr>
                    <w:ind w:firstLine="0" w:firstLineChars="0"/>
                    <w:jc w:val="left"/>
                    <w:rPr>
                      <w:kern w:val="0"/>
                      <w:sz w:val="21"/>
                      <w:szCs w:val="21"/>
                    </w:rPr>
                  </w:pPr>
                  <w:r>
                    <w:rPr>
                      <w:rFonts w:hint="eastAsia"/>
                      <w:kern w:val="0"/>
                      <w:sz w:val="21"/>
                      <w:szCs w:val="21"/>
                    </w:rPr>
                    <w:t>（1）本项目为热力生产和供应，不需要编制突发环境事件应急预案。</w:t>
                  </w:r>
                </w:p>
                <w:p>
                  <w:pPr>
                    <w:ind w:firstLine="0" w:firstLineChars="0"/>
                    <w:jc w:val="left"/>
                    <w:rPr>
                      <w:kern w:val="0"/>
                      <w:sz w:val="21"/>
                      <w:szCs w:val="21"/>
                    </w:rPr>
                  </w:pPr>
                  <w:r>
                    <w:rPr>
                      <w:rFonts w:hint="eastAsia"/>
                      <w:kern w:val="0"/>
                      <w:sz w:val="21"/>
                      <w:szCs w:val="21"/>
                    </w:rPr>
                    <w:t>（2）本项目不涉及土壤污染。</w:t>
                  </w:r>
                </w:p>
                <w:p>
                  <w:pPr>
                    <w:pStyle w:val="11"/>
                    <w:spacing w:line="360" w:lineRule="auto"/>
                    <w:ind w:firstLine="0" w:firstLineChars="0"/>
                    <w:jc w:val="left"/>
                  </w:pPr>
                  <w:r>
                    <w:rPr>
                      <w:rFonts w:hint="eastAsia"/>
                      <w:sz w:val="21"/>
                      <w:szCs w:val="21"/>
                    </w:rPr>
                    <w:t>（3）本项目位于工业园区，不涉及农用地。</w:t>
                  </w:r>
                </w:p>
              </w:tc>
              <w:tc>
                <w:tcPr>
                  <w:tcW w:w="385" w:type="pct"/>
                  <w:vAlign w:val="center"/>
                </w:tcPr>
                <w:p>
                  <w:pPr>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ind w:firstLine="0" w:firstLineChars="0"/>
                    <w:jc w:val="center"/>
                    <w:rPr>
                      <w:sz w:val="21"/>
                      <w:szCs w:val="21"/>
                    </w:rPr>
                  </w:pPr>
                  <w:r>
                    <w:rPr>
                      <w:rFonts w:hint="eastAsia"/>
                      <w:sz w:val="21"/>
                      <w:szCs w:val="21"/>
                    </w:rPr>
                    <w:t>资源开发效率要求</w:t>
                  </w:r>
                </w:p>
              </w:tc>
              <w:tc>
                <w:tcPr>
                  <w:tcW w:w="2390" w:type="pct"/>
                  <w:vAlign w:val="center"/>
                </w:tcPr>
                <w:p>
                  <w:pPr>
                    <w:ind w:firstLine="0" w:firstLineChars="0"/>
                    <w:rPr>
                      <w:sz w:val="21"/>
                      <w:szCs w:val="21"/>
                    </w:rPr>
                  </w:pPr>
                  <w:r>
                    <w:rPr>
                      <w:rFonts w:hint="eastAsia"/>
                      <w:sz w:val="21"/>
                      <w:szCs w:val="21"/>
                    </w:rPr>
                    <w:t>（4.1）能源：除经过批准的火力发电企业外，禁止销售、燃用高污染燃料；禁止新建、扩建燃用高污染燃料的锅炉、炉窑、工业及经营用炉灶等燃烧设施。调整开发区现有能源结构，加快推进园区集中供热工程，集中供热范围外企业推行天然气等清洁能源。鼓励入园单位釆用节能工艺，增加可利用资源的回收量，降低能耗。2020年，综合能源消费量控制在144.49万吨标煤，单位GDP能耗达到0.264标煤/万元，到 2025 年，综合能源消费量控制在 235.17 万吨标煤，单位GDP 能耗达到0.267标煤/万元。</w:t>
                  </w:r>
                </w:p>
                <w:p>
                  <w:pPr>
                    <w:ind w:firstLine="0" w:firstLineChars="0"/>
                    <w:rPr>
                      <w:sz w:val="21"/>
                      <w:szCs w:val="21"/>
                    </w:rPr>
                  </w:pPr>
                  <w:r>
                    <w:rPr>
                      <w:rFonts w:hint="eastAsia"/>
                      <w:sz w:val="21"/>
                      <w:szCs w:val="21"/>
                    </w:rPr>
                    <w:t>（4.2）水资源：严格按照用水定额核定取用水量，进一步加强计划用水管理，强化行业和产品用水强度控制。到2020 年武陵区水资源开发利用控制红线达到3.71亿立方米，万元国内生产总值用水量、万元工业增加值用水量分别比 2015年降低30%和22%。</w:t>
                  </w:r>
                </w:p>
                <w:p>
                  <w:pPr>
                    <w:ind w:firstLine="0" w:firstLineChars="0"/>
                    <w:rPr>
                      <w:sz w:val="21"/>
                      <w:szCs w:val="21"/>
                    </w:rPr>
                  </w:pPr>
                  <w:r>
                    <w:rPr>
                      <w:rFonts w:hint="eastAsia"/>
                      <w:sz w:val="21"/>
                      <w:szCs w:val="21"/>
                    </w:rPr>
                    <w:t>（4.3）土地资源：推进开发园区土地节约集约利用评价，控制开发园区新增用地规模。以国家产业发展政策为导向，科学合理安排各行各业用地。优先保障区域主导产业发展用地。入园项目投资强度原则上不低于 200 万元/亩。</w:t>
                  </w:r>
                </w:p>
              </w:tc>
              <w:tc>
                <w:tcPr>
                  <w:tcW w:w="1409" w:type="pct"/>
                </w:tcPr>
                <w:p>
                  <w:pPr>
                    <w:ind w:firstLine="0" w:firstLineChars="0"/>
                    <w:jc w:val="left"/>
                    <w:rPr>
                      <w:rFonts w:hint="eastAsia" w:eastAsia="宋体"/>
                      <w:lang w:val="en-US" w:eastAsia="zh-CN"/>
                    </w:rPr>
                  </w:pPr>
                  <w:r>
                    <w:rPr>
                      <w:rFonts w:hint="eastAsia"/>
                    </w:rPr>
                    <w:t>（1）</w:t>
                  </w:r>
                  <w:r>
                    <w:rPr>
                      <w:rFonts w:hint="eastAsia"/>
                      <w:sz w:val="21"/>
                      <w:szCs w:val="21"/>
                    </w:rPr>
                    <w:t>能源：</w:t>
                  </w:r>
                  <w:r>
                    <w:rPr>
                      <w:rFonts w:hint="eastAsia"/>
                      <w:kern w:val="0"/>
                      <w:sz w:val="21"/>
                      <w:szCs w:val="21"/>
                    </w:rPr>
                    <w:t>本项目</w:t>
                  </w:r>
                  <w:r>
                    <w:rPr>
                      <w:rFonts w:hint="eastAsia"/>
                      <w:kern w:val="0"/>
                      <w:sz w:val="21"/>
                      <w:szCs w:val="21"/>
                      <w:lang w:eastAsia="zh-CN"/>
                    </w:rPr>
                    <w:t>属于常德经济技术开发区东区集中供热管网的备用汽源建设内容，</w:t>
                  </w:r>
                  <w:r>
                    <w:rPr>
                      <w:rFonts w:hint="eastAsia"/>
                      <w:kern w:val="0"/>
                      <w:sz w:val="21"/>
                      <w:szCs w:val="21"/>
                    </w:rPr>
                    <w:t>锅炉使用天然气为燃料</w:t>
                  </w:r>
                  <w:r>
                    <w:rPr>
                      <w:rFonts w:hint="eastAsia"/>
                      <w:kern w:val="0"/>
                      <w:sz w:val="21"/>
                      <w:szCs w:val="21"/>
                      <w:lang w:eastAsia="zh-CN"/>
                    </w:rPr>
                    <w:t>。</w:t>
                  </w:r>
                </w:p>
                <w:p>
                  <w:pPr>
                    <w:pStyle w:val="11"/>
                    <w:spacing w:line="360" w:lineRule="auto"/>
                    <w:ind w:firstLine="0" w:firstLineChars="0"/>
                    <w:rPr>
                      <w:sz w:val="21"/>
                      <w:szCs w:val="21"/>
                    </w:rPr>
                  </w:pPr>
                  <w:r>
                    <w:rPr>
                      <w:rFonts w:hint="eastAsia"/>
                      <w:sz w:val="21"/>
                      <w:szCs w:val="21"/>
                    </w:rPr>
                    <w:t>（2）水资源：</w:t>
                  </w:r>
                  <w:r>
                    <w:rPr>
                      <w:rFonts w:hint="eastAsia"/>
                      <w:sz w:val="21"/>
                      <w:szCs w:val="21"/>
                      <w:lang w:eastAsia="zh-CN"/>
                    </w:rPr>
                    <w:t>本项目锅炉用水量约为</w:t>
                  </w:r>
                  <w:r>
                    <w:rPr>
                      <w:rFonts w:hint="eastAsia"/>
                      <w:sz w:val="21"/>
                      <w:szCs w:val="21"/>
                      <w:lang w:val="en-US" w:eastAsia="zh-CN"/>
                    </w:rPr>
                    <w:t>4.6万m</w:t>
                  </w:r>
                  <w:r>
                    <w:rPr>
                      <w:rFonts w:hint="eastAsia"/>
                      <w:sz w:val="21"/>
                      <w:szCs w:val="21"/>
                      <w:vertAlign w:val="superscript"/>
                      <w:lang w:val="en-US" w:eastAsia="zh-CN"/>
                    </w:rPr>
                    <w:t>3</w:t>
                  </w:r>
                  <w:r>
                    <w:rPr>
                      <w:rFonts w:hint="eastAsia"/>
                      <w:sz w:val="21"/>
                      <w:szCs w:val="21"/>
                      <w:vertAlign w:val="baseline"/>
                      <w:lang w:val="en-US" w:eastAsia="zh-CN"/>
                    </w:rPr>
                    <w:t>/a</w:t>
                  </w:r>
                  <w:r>
                    <w:rPr>
                      <w:rFonts w:hint="eastAsia"/>
                      <w:sz w:val="21"/>
                      <w:szCs w:val="21"/>
                      <w:lang w:val="en-US" w:eastAsia="zh-CN"/>
                    </w:rPr>
                    <w:t>。</w:t>
                  </w:r>
                </w:p>
                <w:p>
                  <w:pPr>
                    <w:pStyle w:val="11"/>
                    <w:spacing w:line="360" w:lineRule="auto"/>
                    <w:ind w:firstLine="0" w:firstLineChars="0"/>
                  </w:pPr>
                  <w:r>
                    <w:rPr>
                      <w:rFonts w:hint="eastAsia"/>
                      <w:sz w:val="21"/>
                      <w:szCs w:val="21"/>
                    </w:rPr>
                    <w:t>（3）土地资源：本项目不新增用地。</w:t>
                  </w:r>
                </w:p>
              </w:tc>
              <w:tc>
                <w:tcPr>
                  <w:tcW w:w="385" w:type="pct"/>
                  <w:vAlign w:val="center"/>
                </w:tcPr>
                <w:p>
                  <w:pPr>
                    <w:ind w:firstLine="0" w:firstLineChars="0"/>
                    <w:jc w:val="center"/>
                    <w:rPr>
                      <w:sz w:val="21"/>
                      <w:szCs w:val="21"/>
                    </w:rPr>
                  </w:pPr>
                  <w:r>
                    <w:rPr>
                      <w:rFonts w:hint="eastAsia"/>
                      <w:sz w:val="21"/>
                      <w:szCs w:val="21"/>
                    </w:rPr>
                    <w:t>符合</w:t>
                  </w:r>
                </w:p>
              </w:tc>
            </w:tr>
          </w:tbl>
          <w:p>
            <w:pPr>
              <w:spacing w:before="163" w:beforeLines="50"/>
              <w:ind w:firstLine="0" w:firstLineChars="0"/>
              <w:rPr>
                <w:b/>
                <w:bCs/>
                <w:sz w:val="21"/>
                <w:szCs w:val="21"/>
              </w:rPr>
            </w:pPr>
            <w:r>
              <w:rPr>
                <w:rFonts w:hint="eastAsia"/>
                <w:b/>
                <w:bCs/>
                <w:sz w:val="21"/>
                <w:szCs w:val="21"/>
              </w:rPr>
              <w:t>2、产业政策符合性分析</w:t>
            </w:r>
          </w:p>
          <w:p>
            <w:pPr>
              <w:ind w:firstLine="420"/>
              <w:rPr>
                <w:sz w:val="21"/>
                <w:szCs w:val="21"/>
              </w:rPr>
            </w:pPr>
            <w:r>
              <w:rPr>
                <w:rFonts w:hint="eastAsia"/>
                <w:sz w:val="21"/>
                <w:szCs w:val="21"/>
              </w:rPr>
              <w:t>根据《产业结构调整指导目录》（2019年本），本项目属于该目录中的“鼓励类</w:t>
            </w:r>
            <w:r>
              <w:rPr>
                <w:rFonts w:hint="eastAsia"/>
                <w:sz w:val="21"/>
                <w:szCs w:val="21"/>
                <w:lang w:eastAsia="zh-CN"/>
              </w:rPr>
              <w:t>”中“二十二、城镇基础设施</w:t>
            </w:r>
            <w:r>
              <w:rPr>
                <w:rFonts w:hint="eastAsia"/>
                <w:sz w:val="21"/>
                <w:szCs w:val="21"/>
                <w:lang w:val="en-US" w:eastAsia="zh-CN"/>
              </w:rPr>
              <w:t>--11、城</w:t>
            </w:r>
            <w:r>
              <w:rPr>
                <w:rFonts w:hint="eastAsia"/>
                <w:sz w:val="21"/>
                <w:szCs w:val="21"/>
                <w:lang w:eastAsia="zh-CN"/>
              </w:rPr>
              <w:t>镇集中供热建设和改造工程</w:t>
            </w:r>
            <w:r>
              <w:rPr>
                <w:rFonts w:hint="eastAsia"/>
                <w:sz w:val="21"/>
                <w:szCs w:val="21"/>
              </w:rPr>
              <w:t>”。因此，本项目的建设符合国家产业政策。</w:t>
            </w:r>
          </w:p>
          <w:p>
            <w:pPr>
              <w:numPr>
                <w:ilvl w:val="0"/>
                <w:numId w:val="2"/>
              </w:numPr>
              <w:ind w:firstLine="0" w:firstLineChars="0"/>
              <w:rPr>
                <w:rFonts w:hint="eastAsia"/>
                <w:b/>
                <w:bCs/>
                <w:sz w:val="21"/>
                <w:szCs w:val="21"/>
                <w:lang w:val="en-US" w:eastAsia="zh-CN"/>
              </w:rPr>
            </w:pPr>
            <w:r>
              <w:rPr>
                <w:rFonts w:hint="eastAsia"/>
                <w:b/>
                <w:bCs/>
                <w:sz w:val="21"/>
                <w:szCs w:val="21"/>
                <w:lang w:val="en-US" w:eastAsia="zh-CN"/>
              </w:rPr>
              <w:t>与《市场准入负面清单（2022年版）》的相符性分析</w:t>
            </w:r>
          </w:p>
          <w:p>
            <w:pPr>
              <w:ind w:firstLine="480"/>
              <w:rPr>
                <w:rFonts w:hint="eastAsia"/>
                <w:sz w:val="21"/>
                <w:szCs w:val="21"/>
              </w:rPr>
            </w:pPr>
            <w:r>
              <w:rPr>
                <w:rFonts w:hint="eastAsia"/>
                <w:sz w:val="21"/>
                <w:szCs w:val="21"/>
              </w:rPr>
              <w:t>检索</w:t>
            </w:r>
            <w:r>
              <w:rPr>
                <w:sz w:val="21"/>
                <w:szCs w:val="21"/>
              </w:rPr>
              <w:t>《国家发展改革委商务部关于印发&lt;市场准入负面清单（202</w:t>
            </w:r>
            <w:r>
              <w:rPr>
                <w:rFonts w:hint="eastAsia"/>
                <w:sz w:val="21"/>
                <w:szCs w:val="21"/>
              </w:rPr>
              <w:t>2</w:t>
            </w:r>
            <w:r>
              <w:rPr>
                <w:sz w:val="21"/>
                <w:szCs w:val="21"/>
              </w:rPr>
              <w:t>年</w:t>
            </w:r>
            <w:r>
              <w:rPr>
                <w:rFonts w:hint="eastAsia"/>
                <w:sz w:val="21"/>
                <w:szCs w:val="21"/>
              </w:rPr>
              <w:t>版</w:t>
            </w:r>
            <w:r>
              <w:rPr>
                <w:sz w:val="21"/>
                <w:szCs w:val="21"/>
              </w:rPr>
              <w:t>）&gt;的通知》（发改体改规[202</w:t>
            </w:r>
            <w:r>
              <w:rPr>
                <w:rFonts w:hint="eastAsia"/>
                <w:sz w:val="21"/>
                <w:szCs w:val="21"/>
              </w:rPr>
              <w:t>2</w:t>
            </w:r>
            <w:r>
              <w:rPr>
                <w:sz w:val="21"/>
                <w:szCs w:val="21"/>
              </w:rPr>
              <w:t>]</w:t>
            </w:r>
            <w:r>
              <w:rPr>
                <w:rFonts w:hint="eastAsia"/>
                <w:sz w:val="21"/>
                <w:szCs w:val="21"/>
              </w:rPr>
              <w:t>397</w:t>
            </w:r>
            <w:r>
              <w:rPr>
                <w:sz w:val="21"/>
                <w:szCs w:val="21"/>
              </w:rPr>
              <w:t>号），项目属于</w:t>
            </w:r>
            <w:r>
              <w:rPr>
                <w:rFonts w:hint="eastAsia"/>
                <w:sz w:val="21"/>
                <w:szCs w:val="21"/>
              </w:rPr>
              <w:t>D4430热力生产和供应</w:t>
            </w:r>
            <w:r>
              <w:rPr>
                <w:sz w:val="21"/>
                <w:szCs w:val="21"/>
              </w:rPr>
              <w:t>，不属于负面清单中禁止准入事项，亦不属于许可准入事项，属于市场准入负面清单以外的行业，且不涉及与市场准入相关的禁止性规定。因此，本项目可依法进行建设和投产。</w:t>
            </w:r>
          </w:p>
          <w:p>
            <w:pPr>
              <w:ind w:firstLine="480"/>
            </w:pPr>
          </w:p>
          <w:p>
            <w:pPr>
              <w:ind w:firstLine="0" w:firstLineChars="0"/>
            </w:pPr>
          </w:p>
        </w:tc>
      </w:tr>
    </w:tbl>
    <w:p>
      <w:pPr>
        <w:ind w:firstLine="0" w:firstLineChars="0"/>
        <w:jc w:val="center"/>
        <w:sectPr>
          <w:pgSz w:w="16838" w:h="11906" w:orient="landscape"/>
          <w:pgMar w:top="1588" w:right="1418" w:bottom="1588" w:left="1418" w:header="851" w:footer="992" w:gutter="0"/>
          <w:pgNumType w:fmt="numberInDash"/>
          <w:cols w:space="425" w:num="1"/>
          <w:docGrid w:type="lines" w:linePitch="326" w:charSpace="0"/>
        </w:sectPr>
      </w:pPr>
    </w:p>
    <w:p>
      <w:pPr>
        <w:pStyle w:val="6"/>
        <w:jc w:val="center"/>
        <w:rPr>
          <w:rFonts w:ascii="黑体" w:hAnsi="黑体" w:eastAsia="黑体"/>
          <w:b w:val="0"/>
          <w:bCs w:val="0"/>
          <w:sz w:val="30"/>
          <w:szCs w:val="30"/>
        </w:rPr>
      </w:pPr>
      <w:r>
        <w:rPr>
          <w:rFonts w:hint="eastAsia" w:ascii="黑体" w:hAnsi="黑体" w:eastAsia="黑体"/>
          <w:b w:val="0"/>
          <w:bCs w:val="0"/>
          <w:sz w:val="30"/>
          <w:szCs w:val="30"/>
        </w:rPr>
        <w:t>二、建设项目工程分析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pacing w:line="240" w:lineRule="auto"/>
              <w:ind w:firstLine="0" w:firstLineChars="0"/>
              <w:jc w:val="center"/>
              <w:rPr>
                <w:sz w:val="21"/>
                <w:szCs w:val="21"/>
              </w:rPr>
            </w:pPr>
            <w:r>
              <w:rPr>
                <w:rFonts w:hint="eastAsia"/>
                <w:sz w:val="21"/>
                <w:szCs w:val="21"/>
              </w:rPr>
              <w:t>建设内容</w:t>
            </w:r>
          </w:p>
        </w:tc>
        <w:tc>
          <w:tcPr>
            <w:tcW w:w="8137" w:type="dxa"/>
          </w:tcPr>
          <w:p>
            <w:pPr>
              <w:numPr>
                <w:ilvl w:val="0"/>
                <w:numId w:val="3"/>
              </w:numPr>
              <w:ind w:firstLine="0" w:firstLineChars="0"/>
              <w:rPr>
                <w:rFonts w:hint="eastAsia"/>
                <w:b/>
                <w:bCs/>
                <w:sz w:val="21"/>
                <w:szCs w:val="21"/>
                <w:lang w:val="en-US" w:eastAsia="zh-CN"/>
              </w:rPr>
            </w:pPr>
            <w:r>
              <w:rPr>
                <w:rFonts w:hint="eastAsia"/>
                <w:b/>
                <w:bCs/>
                <w:sz w:val="21"/>
                <w:szCs w:val="21"/>
                <w:lang w:val="en-US" w:eastAsia="zh-CN"/>
              </w:rPr>
              <w:t>项目由来</w:t>
            </w:r>
          </w:p>
          <w:p>
            <w:pPr>
              <w:ind w:firstLine="420" w:firstLineChars="200"/>
              <w:rPr>
                <w:rFonts w:hint="eastAsia"/>
                <w:sz w:val="21"/>
                <w:szCs w:val="21"/>
              </w:rPr>
            </w:pPr>
            <w:r>
              <w:rPr>
                <w:rFonts w:hint="eastAsia"/>
                <w:sz w:val="21"/>
                <w:szCs w:val="21"/>
              </w:rPr>
              <w:t>湖南华电德源能源科技有限公司</w:t>
            </w:r>
            <w:r>
              <w:rPr>
                <w:rFonts w:hint="eastAsia"/>
                <w:sz w:val="21"/>
                <w:szCs w:val="21"/>
                <w:lang w:eastAsia="zh-CN"/>
              </w:rPr>
              <w:t>（备用气源）燃气锅炉工程</w:t>
            </w:r>
            <w:r>
              <w:rPr>
                <w:rFonts w:hint="eastAsia"/>
                <w:sz w:val="21"/>
                <w:szCs w:val="21"/>
              </w:rPr>
              <w:t>项目，</w:t>
            </w:r>
            <w:r>
              <w:rPr>
                <w:rFonts w:hint="eastAsia"/>
                <w:sz w:val="21"/>
                <w:szCs w:val="21"/>
                <w:lang w:eastAsia="zh-CN"/>
              </w:rPr>
              <w:t>分两期建设，一期、二期各建设</w:t>
            </w:r>
            <w:r>
              <w:rPr>
                <w:rFonts w:hint="eastAsia"/>
                <w:sz w:val="21"/>
                <w:szCs w:val="21"/>
                <w:lang w:val="en-US" w:eastAsia="zh-CN"/>
              </w:rPr>
              <w:t>1台</w:t>
            </w:r>
            <w:r>
              <w:rPr>
                <w:rFonts w:hint="eastAsia"/>
                <w:sz w:val="21"/>
                <w:szCs w:val="21"/>
              </w:rPr>
              <w:t>35t/h的燃气锅炉</w:t>
            </w:r>
            <w:r>
              <w:rPr>
                <w:rFonts w:hint="eastAsia"/>
                <w:sz w:val="21"/>
                <w:szCs w:val="21"/>
                <w:lang w:eastAsia="zh-CN"/>
              </w:rPr>
              <w:t>，</w:t>
            </w:r>
            <w:r>
              <w:rPr>
                <w:rFonts w:hint="eastAsia"/>
                <w:sz w:val="21"/>
                <w:szCs w:val="21"/>
              </w:rPr>
              <w:t>为周边企业供气</w:t>
            </w:r>
            <w:r>
              <w:rPr>
                <w:rFonts w:hint="eastAsia"/>
                <w:sz w:val="21"/>
                <w:szCs w:val="21"/>
                <w:lang w:eastAsia="zh-CN"/>
              </w:rPr>
              <w:t>。一期项目建设已完成</w:t>
            </w:r>
            <w:r>
              <w:rPr>
                <w:rFonts w:hint="eastAsia"/>
                <w:sz w:val="21"/>
                <w:szCs w:val="21"/>
              </w:rPr>
              <w:t>，因受湖南电网及新能源政策影响，在每年丰水期（4月中旬至6月），湖南华电常德发电有限公司</w:t>
            </w:r>
            <w:r>
              <w:rPr>
                <w:rFonts w:hint="eastAsia"/>
                <w:sz w:val="21"/>
                <w:szCs w:val="21"/>
                <w:lang w:eastAsia="zh-CN"/>
              </w:rPr>
              <w:t>的发电</w:t>
            </w:r>
            <w:r>
              <w:rPr>
                <w:rFonts w:hint="eastAsia"/>
                <w:sz w:val="21"/>
                <w:szCs w:val="21"/>
              </w:rPr>
              <w:t>机组双停，导致经开区各用户供应蒸汽被迫停运或转天然气锅炉自供或被迫停产，原有计划已无法满足现有园区企业发展需要，湖南华电德源能源科技有限公司计划2023年于常德经济技术开发区湖南华电常德发电有限公司厂内</w:t>
            </w:r>
            <w:r>
              <w:rPr>
                <w:rFonts w:hint="eastAsia"/>
                <w:sz w:val="21"/>
                <w:szCs w:val="21"/>
                <w:lang w:eastAsia="zh-CN"/>
              </w:rPr>
              <w:t>，</w:t>
            </w:r>
            <w:r>
              <w:rPr>
                <w:rFonts w:hint="eastAsia"/>
                <w:sz w:val="21"/>
                <w:szCs w:val="21"/>
              </w:rPr>
              <w:t>新建1台50t/h的燃气锅炉，替代原有的35t/h燃气锅炉</w:t>
            </w:r>
            <w:r>
              <w:rPr>
                <w:rFonts w:hint="eastAsia"/>
                <w:sz w:val="21"/>
                <w:szCs w:val="21"/>
                <w:lang w:eastAsia="zh-CN"/>
              </w:rPr>
              <w:t>，</w:t>
            </w:r>
            <w:r>
              <w:rPr>
                <w:rFonts w:hint="eastAsia"/>
                <w:sz w:val="21"/>
                <w:szCs w:val="21"/>
              </w:rPr>
              <w:t>在主机停机汽源切断后，为开发区提供稳定供热的基础设施。</w:t>
            </w:r>
          </w:p>
          <w:p>
            <w:pPr>
              <w:ind w:left="0" w:leftChars="0" w:firstLine="0" w:firstLineChars="0"/>
              <w:rPr>
                <w:b/>
                <w:bCs/>
                <w:sz w:val="21"/>
                <w:szCs w:val="21"/>
              </w:rPr>
            </w:pPr>
            <w:r>
              <w:rPr>
                <w:rFonts w:hint="eastAsia"/>
                <w:b/>
                <w:bCs/>
                <w:sz w:val="21"/>
                <w:szCs w:val="21"/>
                <w:lang w:val="en-US" w:eastAsia="zh-CN"/>
              </w:rPr>
              <w:t>2</w:t>
            </w:r>
            <w:r>
              <w:rPr>
                <w:rFonts w:hint="eastAsia"/>
                <w:b/>
                <w:bCs/>
                <w:sz w:val="21"/>
                <w:szCs w:val="21"/>
              </w:rPr>
              <w:t>、建设内容及规模</w:t>
            </w:r>
          </w:p>
          <w:p>
            <w:pPr>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本项目位于常德经济技术开发区海德路88号，本项目不新征用地，在现有厂区预留地块内新建锅炉房及一台天然气锅炉，此地块已通过公开竞标方式取得</w:t>
            </w:r>
            <w:r>
              <w:rPr>
                <w:rFonts w:hint="eastAsia" w:ascii="Times New Roman" w:hAnsi="Times New Roman" w:eastAsia="宋体" w:cs="Times New Roman"/>
                <w:sz w:val="21"/>
                <w:szCs w:val="21"/>
                <w:lang w:eastAsia="zh-CN"/>
              </w:rPr>
              <w:t>。外输蒸汽管道已于前期项目建设完成，本项目不新增外输管道</w:t>
            </w:r>
            <w:r>
              <w:rPr>
                <w:rFonts w:hint="eastAsia" w:ascii="Times New Roman" w:hAnsi="Times New Roman" w:eastAsia="宋体" w:cs="Times New Roman"/>
                <w:sz w:val="21"/>
                <w:szCs w:val="21"/>
              </w:rPr>
              <w:t>。锅炉房占地面积约448.96m</w:t>
            </w:r>
            <w:r>
              <w:rPr>
                <w:rFonts w:hint="eastAsia" w:ascii="Times New Roman" w:hAnsi="Times New Roman" w:eastAsia="宋体" w:cs="Times New Roman"/>
                <w:sz w:val="21"/>
                <w:szCs w:val="21"/>
                <w:vertAlign w:val="superscript"/>
              </w:rPr>
              <w:t>2</w:t>
            </w:r>
            <w:r>
              <w:rPr>
                <w:rFonts w:hint="eastAsia" w:ascii="Times New Roman" w:hAnsi="Times New Roman" w:eastAsia="宋体" w:cs="Times New Roman"/>
                <w:sz w:val="21"/>
                <w:szCs w:val="21"/>
              </w:rPr>
              <w:t>，本项目总投资1502.24万元。项目组成见表2-1。</w:t>
            </w:r>
          </w:p>
          <w:p>
            <w:pPr>
              <w:ind w:firstLine="0" w:firstLineChars="0"/>
              <w:jc w:val="center"/>
              <w:rPr>
                <w:b/>
                <w:bCs/>
                <w:sz w:val="21"/>
                <w:szCs w:val="21"/>
              </w:rPr>
            </w:pPr>
            <w:r>
              <w:rPr>
                <w:rFonts w:hint="eastAsia"/>
                <w:b/>
                <w:bCs/>
                <w:sz w:val="21"/>
                <w:szCs w:val="21"/>
              </w:rPr>
              <w:t>表2-1  项目组成一览表</w:t>
            </w:r>
          </w:p>
          <w:tbl>
            <w:tblPr>
              <w:tblStyle w:val="21"/>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59"/>
              <w:gridCol w:w="4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spacing w:line="240" w:lineRule="auto"/>
                    <w:ind w:firstLine="0" w:firstLineChars="0"/>
                    <w:jc w:val="center"/>
                    <w:rPr>
                      <w:b/>
                      <w:bCs/>
                      <w:sz w:val="21"/>
                      <w:szCs w:val="21"/>
                    </w:rPr>
                  </w:pPr>
                  <w:r>
                    <w:rPr>
                      <w:rFonts w:hint="eastAsia"/>
                      <w:b/>
                      <w:bCs/>
                      <w:sz w:val="21"/>
                      <w:szCs w:val="21"/>
                    </w:rPr>
                    <w:t>工程名称</w:t>
                  </w:r>
                </w:p>
              </w:tc>
              <w:tc>
                <w:tcPr>
                  <w:tcW w:w="1659" w:type="dxa"/>
                  <w:vAlign w:val="center"/>
                </w:tcPr>
                <w:p>
                  <w:pPr>
                    <w:spacing w:line="240" w:lineRule="auto"/>
                    <w:ind w:firstLine="0" w:firstLineChars="0"/>
                    <w:jc w:val="center"/>
                    <w:rPr>
                      <w:b/>
                      <w:bCs/>
                      <w:sz w:val="21"/>
                      <w:szCs w:val="21"/>
                    </w:rPr>
                  </w:pPr>
                  <w:r>
                    <w:rPr>
                      <w:rFonts w:hint="eastAsia"/>
                      <w:b/>
                      <w:bCs/>
                      <w:sz w:val="21"/>
                      <w:szCs w:val="21"/>
                    </w:rPr>
                    <w:t>工程组成</w:t>
                  </w:r>
                </w:p>
              </w:tc>
              <w:tc>
                <w:tcPr>
                  <w:tcW w:w="4178" w:type="dxa"/>
                  <w:vAlign w:val="center"/>
                </w:tcPr>
                <w:p>
                  <w:pPr>
                    <w:spacing w:line="240" w:lineRule="auto"/>
                    <w:ind w:firstLine="0" w:firstLineChars="0"/>
                    <w:jc w:val="center"/>
                    <w:rPr>
                      <w:b/>
                      <w:bCs/>
                      <w:sz w:val="21"/>
                      <w:szCs w:val="21"/>
                    </w:rPr>
                  </w:pPr>
                  <w:r>
                    <w:rPr>
                      <w:rFonts w:hint="eastAsia"/>
                      <w:b/>
                      <w:bCs/>
                      <w:sz w:val="21"/>
                      <w:szCs w:val="21"/>
                    </w:rPr>
                    <w:t>建设内容</w:t>
                  </w:r>
                </w:p>
              </w:tc>
              <w:tc>
                <w:tcPr>
                  <w:tcW w:w="1176" w:type="dxa"/>
                  <w:vAlign w:val="center"/>
                </w:tcPr>
                <w:p>
                  <w:pPr>
                    <w:spacing w:line="240" w:lineRule="auto"/>
                    <w:ind w:firstLine="0" w:firstLineChars="0"/>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restart"/>
                  <w:vAlign w:val="center"/>
                </w:tcPr>
                <w:p>
                  <w:pPr>
                    <w:spacing w:line="240" w:lineRule="auto"/>
                    <w:ind w:firstLine="0" w:firstLineChars="0"/>
                    <w:jc w:val="center"/>
                    <w:rPr>
                      <w:sz w:val="21"/>
                      <w:szCs w:val="21"/>
                    </w:rPr>
                  </w:pPr>
                  <w:r>
                    <w:rPr>
                      <w:sz w:val="21"/>
                      <w:szCs w:val="21"/>
                    </w:rPr>
                    <w:t>主体工程</w:t>
                  </w:r>
                </w:p>
              </w:tc>
              <w:tc>
                <w:tcPr>
                  <w:tcW w:w="1659" w:type="dxa"/>
                  <w:vAlign w:val="center"/>
                </w:tcPr>
                <w:p>
                  <w:pPr>
                    <w:spacing w:line="240" w:lineRule="auto"/>
                    <w:ind w:firstLine="0" w:firstLineChars="0"/>
                    <w:jc w:val="center"/>
                    <w:rPr>
                      <w:sz w:val="21"/>
                      <w:szCs w:val="21"/>
                    </w:rPr>
                  </w:pPr>
                  <w:r>
                    <w:rPr>
                      <w:rFonts w:hint="eastAsia"/>
                      <w:sz w:val="21"/>
                      <w:szCs w:val="21"/>
                    </w:rPr>
                    <w:t>锅炉房</w:t>
                  </w:r>
                </w:p>
              </w:tc>
              <w:tc>
                <w:tcPr>
                  <w:tcW w:w="4178" w:type="dxa"/>
                  <w:vAlign w:val="center"/>
                </w:tcPr>
                <w:p>
                  <w:pPr>
                    <w:spacing w:line="240" w:lineRule="auto"/>
                    <w:ind w:firstLine="0" w:firstLineChars="0"/>
                    <w:rPr>
                      <w:sz w:val="21"/>
                      <w:szCs w:val="21"/>
                    </w:rPr>
                  </w:pPr>
                  <w:r>
                    <w:rPr>
                      <w:rFonts w:hint="eastAsia"/>
                      <w:sz w:val="21"/>
                      <w:szCs w:val="21"/>
                    </w:rPr>
                    <w:t xml:space="preserve"> 单层钢结构，18m×24m×7.8m，内设设备间与配电室。</w:t>
                  </w:r>
                </w:p>
              </w:tc>
              <w:tc>
                <w:tcPr>
                  <w:tcW w:w="1176" w:type="dxa"/>
                  <w:vAlign w:val="center"/>
                </w:tcPr>
                <w:p>
                  <w:pPr>
                    <w:spacing w:line="240" w:lineRule="auto"/>
                    <w:ind w:firstLine="0" w:firstLineChars="0"/>
                    <w:jc w:val="center"/>
                    <w:rPr>
                      <w:sz w:val="21"/>
                      <w:szCs w:val="21"/>
                    </w:rPr>
                  </w:pPr>
                  <w:r>
                    <w:rPr>
                      <w:rFonts w:hint="eastAsia"/>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z w:val="21"/>
                      <w:szCs w:val="21"/>
                    </w:rPr>
                  </w:pPr>
                  <w:r>
                    <w:rPr>
                      <w:rFonts w:hint="eastAsia"/>
                      <w:sz w:val="21"/>
                      <w:szCs w:val="21"/>
                    </w:rPr>
                    <w:t>燃气锅炉</w:t>
                  </w:r>
                </w:p>
              </w:tc>
              <w:tc>
                <w:tcPr>
                  <w:tcW w:w="4178" w:type="dxa"/>
                  <w:vAlign w:val="center"/>
                </w:tcPr>
                <w:p>
                  <w:pPr>
                    <w:spacing w:line="240" w:lineRule="auto"/>
                    <w:ind w:firstLine="0" w:firstLineChars="0"/>
                    <w:jc w:val="center"/>
                    <w:rPr>
                      <w:sz w:val="21"/>
                      <w:szCs w:val="21"/>
                    </w:rPr>
                  </w:pPr>
                  <w:r>
                    <w:rPr>
                      <w:rFonts w:hint="eastAsia"/>
                      <w:sz w:val="21"/>
                      <w:szCs w:val="21"/>
                    </w:rPr>
                    <w:t>50t/h</w:t>
                  </w:r>
                </w:p>
              </w:tc>
              <w:tc>
                <w:tcPr>
                  <w:tcW w:w="1176" w:type="dxa"/>
                  <w:vAlign w:val="center"/>
                </w:tcPr>
                <w:p>
                  <w:pPr>
                    <w:spacing w:line="240" w:lineRule="auto"/>
                    <w:ind w:firstLine="0" w:firstLineChars="0"/>
                    <w:jc w:val="center"/>
                    <w:rPr>
                      <w:sz w:val="21"/>
                      <w:szCs w:val="21"/>
                    </w:rPr>
                  </w:pPr>
                  <w:r>
                    <w:rPr>
                      <w:rFonts w:hint="eastAsia"/>
                      <w:sz w:val="21"/>
                      <w:szCs w:val="21"/>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restart"/>
                  <w:vAlign w:val="center"/>
                </w:tcPr>
                <w:p>
                  <w:pPr>
                    <w:spacing w:line="240" w:lineRule="auto"/>
                    <w:ind w:firstLine="0" w:firstLineChars="0"/>
                    <w:jc w:val="center"/>
                    <w:rPr>
                      <w:sz w:val="21"/>
                      <w:szCs w:val="21"/>
                    </w:rPr>
                  </w:pPr>
                  <w:r>
                    <w:rPr>
                      <w:rFonts w:hint="eastAsia"/>
                      <w:sz w:val="21"/>
                      <w:szCs w:val="21"/>
                    </w:rPr>
                    <w:t>公用工程</w:t>
                  </w:r>
                </w:p>
              </w:tc>
              <w:tc>
                <w:tcPr>
                  <w:tcW w:w="1659" w:type="dxa"/>
                  <w:vAlign w:val="center"/>
                </w:tcPr>
                <w:p>
                  <w:pPr>
                    <w:spacing w:line="240" w:lineRule="auto"/>
                    <w:ind w:firstLine="0" w:firstLineChars="0"/>
                    <w:jc w:val="center"/>
                    <w:rPr>
                      <w:spacing w:val="20"/>
                      <w:sz w:val="21"/>
                      <w:szCs w:val="21"/>
                    </w:rPr>
                  </w:pPr>
                  <w:r>
                    <w:rPr>
                      <w:sz w:val="21"/>
                      <w:szCs w:val="21"/>
                    </w:rPr>
                    <w:t>给水</w:t>
                  </w:r>
                </w:p>
              </w:tc>
              <w:tc>
                <w:tcPr>
                  <w:tcW w:w="4178" w:type="dxa"/>
                  <w:vAlign w:val="center"/>
                </w:tcPr>
                <w:p>
                  <w:pPr>
                    <w:spacing w:line="240" w:lineRule="auto"/>
                    <w:ind w:firstLine="0" w:firstLineChars="0"/>
                    <w:jc w:val="center"/>
                    <w:rPr>
                      <w:sz w:val="21"/>
                      <w:szCs w:val="21"/>
                    </w:rPr>
                  </w:pPr>
                  <w:r>
                    <w:rPr>
                      <w:rFonts w:hint="eastAsia"/>
                      <w:sz w:val="21"/>
                      <w:szCs w:val="21"/>
                    </w:rPr>
                    <w:t>市政自来水管网供给</w:t>
                  </w:r>
                </w:p>
              </w:tc>
              <w:tc>
                <w:tcPr>
                  <w:tcW w:w="1176" w:type="dxa"/>
                  <w:vMerge w:val="restart"/>
                  <w:vAlign w:val="center"/>
                </w:tcPr>
                <w:p>
                  <w:pPr>
                    <w:spacing w:line="240" w:lineRule="auto"/>
                    <w:ind w:firstLine="0" w:firstLineChars="0"/>
                    <w:jc w:val="center"/>
                    <w:rPr>
                      <w:sz w:val="21"/>
                      <w:szCs w:val="21"/>
                    </w:rPr>
                  </w:pPr>
                  <w:r>
                    <w:rPr>
                      <w:rFonts w:hint="eastAsia"/>
                      <w:sz w:val="21"/>
                      <w:szCs w:val="21"/>
                    </w:rPr>
                    <w:t>依托已有</w:t>
                  </w:r>
                </w:p>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pacing w:val="20"/>
                      <w:sz w:val="21"/>
                      <w:szCs w:val="21"/>
                    </w:rPr>
                  </w:pPr>
                  <w:r>
                    <w:rPr>
                      <w:sz w:val="21"/>
                      <w:szCs w:val="21"/>
                    </w:rPr>
                    <w:t>排水</w:t>
                  </w:r>
                </w:p>
              </w:tc>
              <w:tc>
                <w:tcPr>
                  <w:tcW w:w="4178" w:type="dxa"/>
                  <w:vAlign w:val="center"/>
                </w:tcPr>
                <w:p>
                  <w:pPr>
                    <w:spacing w:line="240" w:lineRule="auto"/>
                    <w:ind w:firstLine="0" w:firstLineChars="0"/>
                    <w:jc w:val="center"/>
                    <w:rPr>
                      <w:sz w:val="21"/>
                      <w:szCs w:val="21"/>
                    </w:rPr>
                  </w:pPr>
                  <w:r>
                    <w:rPr>
                      <w:rFonts w:hint="eastAsia"/>
                      <w:sz w:val="21"/>
                      <w:szCs w:val="21"/>
                    </w:rPr>
                    <w:t>厂区实行雨污分流，锅炉水及雨水经厂区雨水排水管网收集后进入市政雨水管网；生活废水经污水处理设施处理后，用于煤场降尘用。</w:t>
                  </w:r>
                </w:p>
              </w:tc>
              <w:tc>
                <w:tcPr>
                  <w:tcW w:w="1176"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pacing w:val="20"/>
                      <w:sz w:val="21"/>
                      <w:szCs w:val="21"/>
                    </w:rPr>
                  </w:pPr>
                  <w:r>
                    <w:rPr>
                      <w:sz w:val="21"/>
                      <w:szCs w:val="21"/>
                    </w:rPr>
                    <w:t>供电</w:t>
                  </w:r>
                </w:p>
              </w:tc>
              <w:tc>
                <w:tcPr>
                  <w:tcW w:w="4178" w:type="dxa"/>
                  <w:vAlign w:val="center"/>
                </w:tcPr>
                <w:p>
                  <w:pPr>
                    <w:spacing w:line="240" w:lineRule="auto"/>
                    <w:ind w:firstLine="0" w:firstLineChars="0"/>
                    <w:jc w:val="center"/>
                    <w:rPr>
                      <w:sz w:val="21"/>
                      <w:szCs w:val="21"/>
                    </w:rPr>
                  </w:pPr>
                  <w:r>
                    <w:rPr>
                      <w:rFonts w:hint="eastAsia"/>
                      <w:sz w:val="21"/>
                      <w:szCs w:val="21"/>
                    </w:rPr>
                    <w:t>市政电网供电</w:t>
                  </w:r>
                </w:p>
              </w:tc>
              <w:tc>
                <w:tcPr>
                  <w:tcW w:w="1176"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z w:val="21"/>
                      <w:szCs w:val="21"/>
                    </w:rPr>
                  </w:pPr>
                  <w:r>
                    <w:rPr>
                      <w:rFonts w:hint="eastAsia"/>
                      <w:sz w:val="21"/>
                      <w:szCs w:val="21"/>
                    </w:rPr>
                    <w:t>供气</w:t>
                  </w:r>
                </w:p>
              </w:tc>
              <w:tc>
                <w:tcPr>
                  <w:tcW w:w="4178" w:type="dxa"/>
                  <w:vAlign w:val="center"/>
                </w:tcPr>
                <w:p>
                  <w:pPr>
                    <w:spacing w:line="240" w:lineRule="auto"/>
                    <w:ind w:firstLine="0" w:firstLineChars="0"/>
                    <w:jc w:val="center"/>
                    <w:rPr>
                      <w:sz w:val="21"/>
                      <w:szCs w:val="21"/>
                    </w:rPr>
                  </w:pPr>
                  <w:r>
                    <w:rPr>
                      <w:rFonts w:hint="eastAsia"/>
                      <w:sz w:val="21"/>
                      <w:szCs w:val="21"/>
                    </w:rPr>
                    <w:t>市政天然气管道供给</w:t>
                  </w:r>
                </w:p>
              </w:tc>
              <w:tc>
                <w:tcPr>
                  <w:tcW w:w="1176"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restart"/>
                  <w:vAlign w:val="center"/>
                </w:tcPr>
                <w:p>
                  <w:pPr>
                    <w:spacing w:line="240" w:lineRule="auto"/>
                    <w:ind w:firstLine="0" w:firstLineChars="0"/>
                    <w:jc w:val="center"/>
                    <w:rPr>
                      <w:sz w:val="21"/>
                      <w:szCs w:val="21"/>
                    </w:rPr>
                  </w:pPr>
                  <w:r>
                    <w:rPr>
                      <w:sz w:val="21"/>
                      <w:szCs w:val="21"/>
                    </w:rPr>
                    <w:t>环保工程</w:t>
                  </w:r>
                </w:p>
              </w:tc>
              <w:tc>
                <w:tcPr>
                  <w:tcW w:w="1659" w:type="dxa"/>
                  <w:vAlign w:val="center"/>
                </w:tcPr>
                <w:p>
                  <w:pPr>
                    <w:spacing w:line="240" w:lineRule="auto"/>
                    <w:ind w:firstLine="0" w:firstLineChars="0"/>
                    <w:jc w:val="center"/>
                    <w:rPr>
                      <w:sz w:val="21"/>
                      <w:szCs w:val="21"/>
                    </w:rPr>
                  </w:pPr>
                  <w:r>
                    <w:rPr>
                      <w:rFonts w:hint="eastAsia"/>
                      <w:sz w:val="21"/>
                      <w:szCs w:val="21"/>
                    </w:rPr>
                    <w:t>废气处理工程</w:t>
                  </w:r>
                </w:p>
              </w:tc>
              <w:tc>
                <w:tcPr>
                  <w:tcW w:w="4178" w:type="dxa"/>
                  <w:vAlign w:val="center"/>
                </w:tcPr>
                <w:p>
                  <w:pPr>
                    <w:spacing w:line="240" w:lineRule="auto"/>
                    <w:ind w:firstLine="0" w:firstLineChars="0"/>
                    <w:jc w:val="center"/>
                    <w:rPr>
                      <w:sz w:val="21"/>
                      <w:szCs w:val="21"/>
                    </w:rPr>
                  </w:pPr>
                  <w:r>
                    <w:rPr>
                      <w:rFonts w:hint="eastAsia"/>
                      <w:sz w:val="21"/>
                      <w:szCs w:val="21"/>
                    </w:rPr>
                    <w:t>采用低氮燃烧器，产生的燃烧废气由1根15m高排气筒排放。</w:t>
                  </w:r>
                </w:p>
              </w:tc>
              <w:tc>
                <w:tcPr>
                  <w:tcW w:w="1176" w:type="dxa"/>
                  <w:vAlign w:val="center"/>
                </w:tcPr>
                <w:p>
                  <w:pPr>
                    <w:spacing w:line="240" w:lineRule="auto"/>
                    <w:ind w:firstLine="0" w:firstLineChars="0"/>
                    <w:jc w:val="center"/>
                    <w:rPr>
                      <w:sz w:val="21"/>
                      <w:szCs w:val="21"/>
                    </w:rPr>
                  </w:pPr>
                  <w:r>
                    <w:rPr>
                      <w:rFonts w:hint="eastAsia"/>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z w:val="21"/>
                      <w:szCs w:val="21"/>
                    </w:rPr>
                  </w:pPr>
                  <w:r>
                    <w:rPr>
                      <w:rFonts w:hint="eastAsia"/>
                      <w:sz w:val="21"/>
                      <w:szCs w:val="21"/>
                    </w:rPr>
                    <w:t>废水处理工程</w:t>
                  </w:r>
                </w:p>
              </w:tc>
              <w:tc>
                <w:tcPr>
                  <w:tcW w:w="4178" w:type="dxa"/>
                  <w:vAlign w:val="center"/>
                </w:tcPr>
                <w:p>
                  <w:pPr>
                    <w:spacing w:line="240" w:lineRule="auto"/>
                    <w:ind w:firstLine="0" w:firstLineChars="0"/>
                    <w:jc w:val="center"/>
                    <w:rPr>
                      <w:sz w:val="21"/>
                      <w:szCs w:val="21"/>
                    </w:rPr>
                  </w:pPr>
                  <w:r>
                    <w:rPr>
                      <w:rFonts w:hint="eastAsia"/>
                      <w:sz w:val="21"/>
                      <w:szCs w:val="21"/>
                    </w:rPr>
                    <w:t>化粪池、隔油池、污水处理设施</w:t>
                  </w:r>
                </w:p>
              </w:tc>
              <w:tc>
                <w:tcPr>
                  <w:tcW w:w="1176" w:type="dxa"/>
                  <w:vAlign w:val="center"/>
                </w:tcPr>
                <w:p>
                  <w:pPr>
                    <w:spacing w:line="240" w:lineRule="auto"/>
                    <w:ind w:firstLine="0" w:firstLineChars="0"/>
                    <w:jc w:val="center"/>
                    <w:rPr>
                      <w:sz w:val="21"/>
                      <w:szCs w:val="21"/>
                    </w:rPr>
                  </w:pPr>
                  <w:r>
                    <w:rPr>
                      <w:rFonts w:hint="eastAsia"/>
                      <w:sz w:val="21"/>
                      <w:szCs w:val="21"/>
                    </w:rPr>
                    <w:t>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z w:val="21"/>
                      <w:szCs w:val="21"/>
                    </w:rPr>
                  </w:pPr>
                  <w:r>
                    <w:rPr>
                      <w:rFonts w:hint="eastAsia"/>
                      <w:sz w:val="21"/>
                      <w:szCs w:val="21"/>
                    </w:rPr>
                    <w:t>噪声防治工程</w:t>
                  </w:r>
                </w:p>
              </w:tc>
              <w:tc>
                <w:tcPr>
                  <w:tcW w:w="4178" w:type="dxa"/>
                  <w:vAlign w:val="center"/>
                </w:tcPr>
                <w:p>
                  <w:pPr>
                    <w:spacing w:line="240" w:lineRule="auto"/>
                    <w:ind w:firstLine="0" w:firstLineChars="0"/>
                    <w:jc w:val="center"/>
                    <w:rPr>
                      <w:sz w:val="21"/>
                      <w:szCs w:val="21"/>
                    </w:rPr>
                  </w:pPr>
                  <w:r>
                    <w:rPr>
                      <w:rFonts w:hint="eastAsia"/>
                      <w:sz w:val="21"/>
                      <w:szCs w:val="21"/>
                    </w:rPr>
                    <w:t>高噪声设备安装减振、厂房墙体隔音等</w:t>
                  </w:r>
                </w:p>
              </w:tc>
              <w:tc>
                <w:tcPr>
                  <w:tcW w:w="1176" w:type="dxa"/>
                  <w:vAlign w:val="center"/>
                </w:tcPr>
                <w:p>
                  <w:pPr>
                    <w:spacing w:line="240" w:lineRule="auto"/>
                    <w:ind w:firstLine="0" w:firstLineChars="0"/>
                    <w:jc w:val="center"/>
                    <w:rPr>
                      <w:sz w:val="21"/>
                      <w:szCs w:val="21"/>
                    </w:rPr>
                  </w:pPr>
                  <w:r>
                    <w:rPr>
                      <w:rFonts w:hint="eastAsia"/>
                      <w:sz w:val="21"/>
                      <w:szCs w:val="21"/>
                    </w:rPr>
                    <w:t>新建+已有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6" w:type="dxa"/>
                  <w:vMerge w:val="continue"/>
                  <w:vAlign w:val="center"/>
                </w:tcPr>
                <w:p>
                  <w:pPr>
                    <w:spacing w:line="240" w:lineRule="auto"/>
                    <w:ind w:firstLine="0" w:firstLineChars="0"/>
                    <w:jc w:val="center"/>
                    <w:rPr>
                      <w:sz w:val="21"/>
                      <w:szCs w:val="21"/>
                    </w:rPr>
                  </w:pPr>
                </w:p>
              </w:tc>
              <w:tc>
                <w:tcPr>
                  <w:tcW w:w="1659" w:type="dxa"/>
                  <w:vAlign w:val="center"/>
                </w:tcPr>
                <w:p>
                  <w:pPr>
                    <w:spacing w:line="240" w:lineRule="auto"/>
                    <w:ind w:firstLine="0" w:firstLineChars="0"/>
                    <w:jc w:val="center"/>
                    <w:rPr>
                      <w:sz w:val="21"/>
                      <w:szCs w:val="21"/>
                    </w:rPr>
                  </w:pPr>
                  <w:r>
                    <w:rPr>
                      <w:rFonts w:hint="eastAsia"/>
                      <w:sz w:val="21"/>
                      <w:szCs w:val="21"/>
                    </w:rPr>
                    <w:t>固废治理工程</w:t>
                  </w:r>
                </w:p>
              </w:tc>
              <w:tc>
                <w:tcPr>
                  <w:tcW w:w="4178" w:type="dxa"/>
                  <w:vAlign w:val="center"/>
                </w:tcPr>
                <w:p>
                  <w:pPr>
                    <w:spacing w:line="240" w:lineRule="auto"/>
                    <w:ind w:firstLine="0" w:firstLineChars="0"/>
                    <w:jc w:val="center"/>
                    <w:rPr>
                      <w:sz w:val="21"/>
                      <w:szCs w:val="21"/>
                    </w:rPr>
                  </w:pPr>
                  <w:r>
                    <w:rPr>
                      <w:rFonts w:hint="eastAsia"/>
                      <w:sz w:val="21"/>
                      <w:szCs w:val="21"/>
                    </w:rPr>
                    <w:t>本项目无固废产生</w:t>
                  </w:r>
                </w:p>
              </w:tc>
              <w:tc>
                <w:tcPr>
                  <w:tcW w:w="1176" w:type="dxa"/>
                  <w:vAlign w:val="center"/>
                </w:tcPr>
                <w:p>
                  <w:pPr>
                    <w:spacing w:line="240" w:lineRule="auto"/>
                    <w:ind w:firstLine="0" w:firstLineChars="0"/>
                    <w:jc w:val="center"/>
                    <w:rPr>
                      <w:sz w:val="21"/>
                      <w:szCs w:val="21"/>
                    </w:rPr>
                  </w:pPr>
                  <w:r>
                    <w:rPr>
                      <w:rFonts w:hint="eastAsia"/>
                      <w:sz w:val="21"/>
                      <w:szCs w:val="21"/>
                    </w:rPr>
                    <w:t>/</w:t>
                  </w:r>
                </w:p>
              </w:tc>
            </w:tr>
          </w:tbl>
          <w:p>
            <w:pPr>
              <w:spacing w:before="163" w:beforeLines="50" w:line="276" w:lineRule="auto"/>
              <w:ind w:firstLine="0" w:firstLineChars="0"/>
              <w:rPr>
                <w:b/>
                <w:bCs/>
                <w:sz w:val="21"/>
                <w:szCs w:val="21"/>
              </w:rPr>
            </w:pPr>
            <w:r>
              <w:rPr>
                <w:rFonts w:hint="eastAsia"/>
                <w:b/>
                <w:bCs/>
                <w:sz w:val="21"/>
                <w:szCs w:val="21"/>
                <w:lang w:val="en-US" w:eastAsia="zh-CN"/>
              </w:rPr>
              <w:t>3</w:t>
            </w:r>
            <w:r>
              <w:rPr>
                <w:rFonts w:hint="eastAsia"/>
                <w:b/>
                <w:bCs/>
                <w:sz w:val="21"/>
                <w:szCs w:val="21"/>
              </w:rPr>
              <w:t>、主要生产设备</w:t>
            </w:r>
          </w:p>
          <w:p>
            <w:pPr>
              <w:spacing w:line="276" w:lineRule="auto"/>
              <w:ind w:firstLine="420"/>
              <w:rPr>
                <w:sz w:val="21"/>
                <w:szCs w:val="21"/>
              </w:rPr>
            </w:pPr>
            <w:r>
              <w:rPr>
                <w:sz w:val="21"/>
                <w:szCs w:val="21"/>
              </w:rPr>
              <w:t>主要生产设备见表2-</w:t>
            </w:r>
            <w:r>
              <w:rPr>
                <w:rFonts w:hint="eastAsia"/>
                <w:sz w:val="21"/>
                <w:szCs w:val="21"/>
              </w:rPr>
              <w:t>2</w:t>
            </w:r>
            <w:r>
              <w:rPr>
                <w:sz w:val="21"/>
                <w:szCs w:val="21"/>
              </w:rPr>
              <w:t>。</w:t>
            </w:r>
          </w:p>
          <w:p>
            <w:pPr>
              <w:spacing w:line="276" w:lineRule="auto"/>
              <w:ind w:firstLine="0" w:firstLineChars="0"/>
              <w:jc w:val="center"/>
              <w:rPr>
                <w:b/>
                <w:bCs/>
                <w:sz w:val="21"/>
                <w:szCs w:val="21"/>
              </w:rPr>
            </w:pPr>
            <w:r>
              <w:rPr>
                <w:b/>
                <w:bCs/>
                <w:sz w:val="21"/>
                <w:szCs w:val="21"/>
              </w:rPr>
              <w:t>表2-</w:t>
            </w:r>
            <w:r>
              <w:rPr>
                <w:rFonts w:hint="eastAsia"/>
                <w:b/>
                <w:bCs/>
                <w:sz w:val="21"/>
                <w:szCs w:val="21"/>
              </w:rPr>
              <w:t>2</w:t>
            </w:r>
            <w:r>
              <w:rPr>
                <w:b/>
                <w:bCs/>
                <w:sz w:val="21"/>
                <w:szCs w:val="21"/>
              </w:rPr>
              <w:t xml:space="preserve">  项目主要生产设备一览表</w:t>
            </w:r>
          </w:p>
          <w:tbl>
            <w:tblPr>
              <w:tblStyle w:val="20"/>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02"/>
              <w:gridCol w:w="2133"/>
              <w:gridCol w:w="1071"/>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pStyle w:val="32"/>
                    <w:spacing w:line="240" w:lineRule="auto"/>
                    <w:rPr>
                      <w:bCs/>
                      <w:szCs w:val="21"/>
                    </w:rPr>
                  </w:pPr>
                  <w:r>
                    <w:rPr>
                      <w:rFonts w:hint="eastAsia"/>
                      <w:bCs/>
                      <w:szCs w:val="21"/>
                    </w:rPr>
                    <w:t>序号</w:t>
                  </w:r>
                </w:p>
              </w:tc>
              <w:tc>
                <w:tcPr>
                  <w:tcW w:w="1602" w:type="dxa"/>
                  <w:shd w:val="clear" w:color="auto" w:fill="auto"/>
                  <w:vAlign w:val="center"/>
                </w:tcPr>
                <w:p>
                  <w:pPr>
                    <w:pStyle w:val="32"/>
                    <w:spacing w:line="240" w:lineRule="auto"/>
                    <w:rPr>
                      <w:bCs/>
                      <w:szCs w:val="21"/>
                    </w:rPr>
                  </w:pPr>
                  <w:r>
                    <w:rPr>
                      <w:rFonts w:hint="eastAsia"/>
                      <w:bCs/>
                      <w:szCs w:val="21"/>
                    </w:rPr>
                    <w:t>设备名称</w:t>
                  </w:r>
                </w:p>
              </w:tc>
              <w:tc>
                <w:tcPr>
                  <w:tcW w:w="2133" w:type="dxa"/>
                  <w:shd w:val="clear" w:color="auto" w:fill="auto"/>
                  <w:vAlign w:val="center"/>
                </w:tcPr>
                <w:p>
                  <w:pPr>
                    <w:pStyle w:val="32"/>
                    <w:spacing w:line="240" w:lineRule="auto"/>
                    <w:rPr>
                      <w:bCs/>
                      <w:szCs w:val="21"/>
                    </w:rPr>
                  </w:pPr>
                  <w:r>
                    <w:rPr>
                      <w:rFonts w:hint="eastAsia"/>
                      <w:bCs/>
                      <w:szCs w:val="21"/>
                    </w:rPr>
                    <w:t>型号</w:t>
                  </w:r>
                </w:p>
              </w:tc>
              <w:tc>
                <w:tcPr>
                  <w:tcW w:w="1071" w:type="dxa"/>
                  <w:shd w:val="clear" w:color="auto" w:fill="auto"/>
                  <w:vAlign w:val="center"/>
                </w:tcPr>
                <w:p>
                  <w:pPr>
                    <w:pStyle w:val="32"/>
                    <w:spacing w:line="240" w:lineRule="auto"/>
                    <w:rPr>
                      <w:bCs/>
                      <w:szCs w:val="21"/>
                    </w:rPr>
                  </w:pPr>
                  <w:r>
                    <w:rPr>
                      <w:bCs/>
                      <w:szCs w:val="21"/>
                    </w:rPr>
                    <w:t>数量</w:t>
                  </w:r>
                </w:p>
              </w:tc>
              <w:tc>
                <w:tcPr>
                  <w:tcW w:w="1920" w:type="dxa"/>
                  <w:shd w:val="clear" w:color="auto" w:fill="auto"/>
                  <w:vAlign w:val="center"/>
                </w:tcPr>
                <w:p>
                  <w:pPr>
                    <w:pStyle w:val="32"/>
                    <w:spacing w:line="240" w:lineRule="auto"/>
                    <w:rPr>
                      <w:bCs/>
                      <w:szCs w:val="21"/>
                    </w:rPr>
                  </w:pPr>
                  <w:r>
                    <w:rPr>
                      <w:rFonts w:hint="eastAsia"/>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sz w:val="21"/>
                      <w:szCs w:val="21"/>
                    </w:rPr>
                    <w:t>1</w:t>
                  </w:r>
                </w:p>
              </w:tc>
              <w:tc>
                <w:tcPr>
                  <w:tcW w:w="1602" w:type="dxa"/>
                  <w:shd w:val="clear" w:color="auto" w:fill="auto"/>
                  <w:vAlign w:val="center"/>
                </w:tcPr>
                <w:p>
                  <w:pPr>
                    <w:pStyle w:val="32"/>
                    <w:spacing w:line="240" w:lineRule="auto"/>
                    <w:rPr>
                      <w:b w:val="0"/>
                      <w:szCs w:val="21"/>
                    </w:rPr>
                  </w:pPr>
                  <w:r>
                    <w:rPr>
                      <w:rFonts w:hint="eastAsia"/>
                      <w:b w:val="0"/>
                      <w:szCs w:val="21"/>
                    </w:rPr>
                    <w:t>燃气蒸汽锅炉</w:t>
                  </w:r>
                </w:p>
              </w:tc>
              <w:tc>
                <w:tcPr>
                  <w:tcW w:w="2133" w:type="dxa"/>
                  <w:shd w:val="clear" w:color="auto" w:fill="auto"/>
                  <w:vAlign w:val="center"/>
                </w:tcPr>
                <w:p>
                  <w:pPr>
                    <w:pStyle w:val="32"/>
                    <w:spacing w:line="240" w:lineRule="auto"/>
                    <w:rPr>
                      <w:b w:val="0"/>
                      <w:szCs w:val="21"/>
                    </w:rPr>
                  </w:pPr>
                  <w:r>
                    <w:rPr>
                      <w:rFonts w:hint="eastAsia"/>
                      <w:b w:val="0"/>
                      <w:szCs w:val="21"/>
                    </w:rPr>
                    <w:t>SZS50-1.25/250-Y、Q</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50t/h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2</w:t>
                  </w:r>
                </w:p>
              </w:tc>
              <w:tc>
                <w:tcPr>
                  <w:tcW w:w="1602" w:type="dxa"/>
                  <w:shd w:val="clear" w:color="auto" w:fill="auto"/>
                  <w:vAlign w:val="center"/>
                </w:tcPr>
                <w:p>
                  <w:pPr>
                    <w:pStyle w:val="32"/>
                    <w:spacing w:line="240" w:lineRule="auto"/>
                    <w:rPr>
                      <w:b w:val="0"/>
                      <w:szCs w:val="21"/>
                    </w:rPr>
                  </w:pPr>
                  <w:r>
                    <w:rPr>
                      <w:rFonts w:hint="eastAsia"/>
                      <w:b w:val="0"/>
                      <w:szCs w:val="21"/>
                    </w:rPr>
                    <w:t>节能器</w:t>
                  </w:r>
                </w:p>
              </w:tc>
              <w:tc>
                <w:tcPr>
                  <w:tcW w:w="2133" w:type="dxa"/>
                  <w:shd w:val="clear" w:color="auto" w:fill="auto"/>
                  <w:vAlign w:val="center"/>
                </w:tcPr>
                <w:p>
                  <w:pPr>
                    <w:pStyle w:val="32"/>
                    <w:spacing w:line="240" w:lineRule="auto"/>
                    <w:rPr>
                      <w:b w:val="0"/>
                      <w:szCs w:val="21"/>
                    </w:rPr>
                  </w:pPr>
                  <w:r>
                    <w:rPr>
                      <w:rFonts w:hint="eastAsia"/>
                      <w:b w:val="0"/>
                      <w:szCs w:val="21"/>
                    </w:rPr>
                    <w:t>锅炉配套</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3</w:t>
                  </w:r>
                </w:p>
              </w:tc>
              <w:tc>
                <w:tcPr>
                  <w:tcW w:w="1602" w:type="dxa"/>
                  <w:shd w:val="clear" w:color="auto" w:fill="auto"/>
                  <w:vAlign w:val="center"/>
                </w:tcPr>
                <w:p>
                  <w:pPr>
                    <w:pStyle w:val="32"/>
                    <w:spacing w:line="240" w:lineRule="auto"/>
                    <w:rPr>
                      <w:b w:val="0"/>
                      <w:szCs w:val="21"/>
                    </w:rPr>
                  </w:pPr>
                  <w:r>
                    <w:rPr>
                      <w:rFonts w:hint="eastAsia"/>
                      <w:b w:val="0"/>
                      <w:szCs w:val="21"/>
                    </w:rPr>
                    <w:t>过热器</w:t>
                  </w:r>
                </w:p>
              </w:tc>
              <w:tc>
                <w:tcPr>
                  <w:tcW w:w="2133" w:type="dxa"/>
                  <w:shd w:val="clear" w:color="auto" w:fill="auto"/>
                  <w:vAlign w:val="center"/>
                </w:tcPr>
                <w:p>
                  <w:pPr>
                    <w:pStyle w:val="32"/>
                    <w:spacing w:line="240" w:lineRule="auto"/>
                    <w:rPr>
                      <w:b w:val="0"/>
                      <w:szCs w:val="21"/>
                    </w:rPr>
                  </w:pPr>
                  <w:r>
                    <w:rPr>
                      <w:rFonts w:hint="eastAsia"/>
                      <w:b w:val="0"/>
                      <w:szCs w:val="21"/>
                    </w:rPr>
                    <w:t>锅炉配套</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4</w:t>
                  </w:r>
                </w:p>
              </w:tc>
              <w:tc>
                <w:tcPr>
                  <w:tcW w:w="1602" w:type="dxa"/>
                  <w:shd w:val="clear" w:color="auto" w:fill="auto"/>
                  <w:vAlign w:val="center"/>
                </w:tcPr>
                <w:p>
                  <w:pPr>
                    <w:pStyle w:val="32"/>
                    <w:spacing w:line="240" w:lineRule="auto"/>
                    <w:rPr>
                      <w:b w:val="0"/>
                      <w:szCs w:val="21"/>
                    </w:rPr>
                  </w:pPr>
                  <w:r>
                    <w:rPr>
                      <w:rFonts w:hint="eastAsia"/>
                      <w:b w:val="0"/>
                      <w:szCs w:val="21"/>
                    </w:rPr>
                    <w:t>冷凝器</w:t>
                  </w:r>
                </w:p>
              </w:tc>
              <w:tc>
                <w:tcPr>
                  <w:tcW w:w="2133" w:type="dxa"/>
                  <w:shd w:val="clear" w:color="auto" w:fill="auto"/>
                  <w:vAlign w:val="center"/>
                </w:tcPr>
                <w:p>
                  <w:pPr>
                    <w:pStyle w:val="32"/>
                    <w:spacing w:line="240" w:lineRule="auto"/>
                    <w:rPr>
                      <w:b w:val="0"/>
                      <w:szCs w:val="21"/>
                    </w:rPr>
                  </w:pPr>
                  <w:r>
                    <w:rPr>
                      <w:rFonts w:hint="eastAsia"/>
                      <w:b w:val="0"/>
                      <w:szCs w:val="21"/>
                    </w:rPr>
                    <w:t>锅炉配套</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5</w:t>
                  </w:r>
                </w:p>
              </w:tc>
              <w:tc>
                <w:tcPr>
                  <w:tcW w:w="1602" w:type="dxa"/>
                  <w:shd w:val="clear" w:color="auto" w:fill="auto"/>
                  <w:vAlign w:val="center"/>
                </w:tcPr>
                <w:p>
                  <w:pPr>
                    <w:pStyle w:val="32"/>
                    <w:spacing w:line="240" w:lineRule="auto"/>
                    <w:rPr>
                      <w:b w:val="0"/>
                      <w:szCs w:val="21"/>
                    </w:rPr>
                  </w:pPr>
                  <w:r>
                    <w:rPr>
                      <w:rFonts w:hint="eastAsia"/>
                      <w:b w:val="0"/>
                      <w:szCs w:val="21"/>
                    </w:rPr>
                    <w:t>一次阀门仪表</w:t>
                  </w:r>
                </w:p>
              </w:tc>
              <w:tc>
                <w:tcPr>
                  <w:tcW w:w="2133" w:type="dxa"/>
                  <w:shd w:val="clear" w:color="auto" w:fill="auto"/>
                  <w:vAlign w:val="center"/>
                </w:tcPr>
                <w:p>
                  <w:pPr>
                    <w:pStyle w:val="32"/>
                    <w:spacing w:line="240" w:lineRule="auto"/>
                    <w:rPr>
                      <w:b w:val="0"/>
                      <w:szCs w:val="21"/>
                    </w:rPr>
                  </w:pPr>
                  <w:r>
                    <w:rPr>
                      <w:rFonts w:hint="eastAsia"/>
                      <w:b w:val="0"/>
                      <w:szCs w:val="21"/>
                    </w:rPr>
                    <w:t>配套</w:t>
                  </w:r>
                </w:p>
              </w:tc>
              <w:tc>
                <w:tcPr>
                  <w:tcW w:w="1071" w:type="dxa"/>
                  <w:shd w:val="clear" w:color="auto" w:fill="auto"/>
                  <w:vAlign w:val="center"/>
                </w:tcPr>
                <w:p>
                  <w:pPr>
                    <w:pStyle w:val="32"/>
                    <w:spacing w:line="240" w:lineRule="auto"/>
                    <w:rPr>
                      <w:b w:val="0"/>
                      <w:szCs w:val="21"/>
                    </w:rPr>
                  </w:pPr>
                  <w:r>
                    <w:rPr>
                      <w:rFonts w:hint="eastAsia"/>
                      <w:b w:val="0"/>
                      <w:szCs w:val="21"/>
                    </w:rPr>
                    <w:t>1套</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6</w:t>
                  </w:r>
                </w:p>
              </w:tc>
              <w:tc>
                <w:tcPr>
                  <w:tcW w:w="1602" w:type="dxa"/>
                  <w:shd w:val="clear" w:color="auto" w:fill="auto"/>
                  <w:vAlign w:val="center"/>
                </w:tcPr>
                <w:p>
                  <w:pPr>
                    <w:pStyle w:val="32"/>
                    <w:spacing w:line="240" w:lineRule="auto"/>
                    <w:rPr>
                      <w:b w:val="0"/>
                      <w:szCs w:val="21"/>
                    </w:rPr>
                  </w:pPr>
                  <w:r>
                    <w:rPr>
                      <w:rFonts w:hint="eastAsia"/>
                      <w:b w:val="0"/>
                      <w:szCs w:val="21"/>
                    </w:rPr>
                    <w:t>燃烧器</w:t>
                  </w:r>
                </w:p>
              </w:tc>
              <w:tc>
                <w:tcPr>
                  <w:tcW w:w="2133" w:type="dxa"/>
                  <w:shd w:val="clear" w:color="auto" w:fill="auto"/>
                  <w:vAlign w:val="center"/>
                </w:tcPr>
                <w:p>
                  <w:pPr>
                    <w:pStyle w:val="32"/>
                    <w:spacing w:line="240" w:lineRule="auto"/>
                    <w:rPr>
                      <w:b w:val="0"/>
                      <w:szCs w:val="21"/>
                    </w:rPr>
                  </w:pPr>
                  <w:r>
                    <w:rPr>
                      <w:rFonts w:hint="eastAsia"/>
                      <w:b w:val="0"/>
                      <w:szCs w:val="21"/>
                    </w:rPr>
                    <w:t>WEG350-II/FIR</w:t>
                  </w:r>
                </w:p>
              </w:tc>
              <w:tc>
                <w:tcPr>
                  <w:tcW w:w="1071" w:type="dxa"/>
                  <w:shd w:val="clear" w:color="auto" w:fill="auto"/>
                  <w:vAlign w:val="center"/>
                </w:tcPr>
                <w:p>
                  <w:pPr>
                    <w:pStyle w:val="32"/>
                    <w:spacing w:line="240" w:lineRule="auto"/>
                    <w:rPr>
                      <w:b w:val="0"/>
                      <w:szCs w:val="21"/>
                    </w:rPr>
                  </w:pPr>
                  <w:r>
                    <w:rPr>
                      <w:rFonts w:hint="eastAsia"/>
                      <w:b w:val="0"/>
                      <w:szCs w:val="21"/>
                    </w:rPr>
                    <w:t>1套</w:t>
                  </w:r>
                </w:p>
              </w:tc>
              <w:tc>
                <w:tcPr>
                  <w:tcW w:w="1920" w:type="dxa"/>
                  <w:shd w:val="clear" w:color="auto" w:fill="auto"/>
                  <w:vAlign w:val="center"/>
                </w:tcPr>
                <w:p>
                  <w:pPr>
                    <w:pStyle w:val="32"/>
                    <w:spacing w:line="240" w:lineRule="auto"/>
                    <w:rPr>
                      <w:b w:val="0"/>
                      <w:szCs w:val="21"/>
                    </w:rPr>
                  </w:pPr>
                  <w:r>
                    <w:rPr>
                      <w:rFonts w:hint="eastAsia"/>
                      <w:b w:val="0"/>
                      <w:szCs w:val="21"/>
                    </w:rPr>
                    <w:t>NOx≤30mg/Nm</w:t>
                  </w:r>
                  <w:r>
                    <w:rPr>
                      <w:rFonts w:hint="eastAsia"/>
                      <w:b w:val="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7</w:t>
                  </w:r>
                </w:p>
              </w:tc>
              <w:tc>
                <w:tcPr>
                  <w:tcW w:w="1602" w:type="dxa"/>
                  <w:shd w:val="clear" w:color="auto" w:fill="auto"/>
                  <w:vAlign w:val="center"/>
                </w:tcPr>
                <w:p>
                  <w:pPr>
                    <w:pStyle w:val="32"/>
                    <w:spacing w:line="240" w:lineRule="auto"/>
                    <w:rPr>
                      <w:b w:val="0"/>
                      <w:szCs w:val="21"/>
                    </w:rPr>
                  </w:pPr>
                  <w:r>
                    <w:rPr>
                      <w:rFonts w:hint="eastAsia"/>
                      <w:b w:val="0"/>
                      <w:szCs w:val="21"/>
                    </w:rPr>
                    <w:t>鼓风机</w:t>
                  </w:r>
                </w:p>
              </w:tc>
              <w:tc>
                <w:tcPr>
                  <w:tcW w:w="2133" w:type="dxa"/>
                  <w:shd w:val="clear" w:color="auto" w:fill="auto"/>
                  <w:vAlign w:val="center"/>
                </w:tcPr>
                <w:p>
                  <w:pPr>
                    <w:pStyle w:val="32"/>
                    <w:spacing w:line="240" w:lineRule="auto"/>
                    <w:rPr>
                      <w:b w:val="0"/>
                      <w:szCs w:val="21"/>
                    </w:rPr>
                  </w:pPr>
                  <w:r>
                    <w:rPr>
                      <w:rFonts w:hint="eastAsia"/>
                      <w:b w:val="0"/>
                      <w:szCs w:val="21"/>
                    </w:rPr>
                    <w:t>AP160-450</w:t>
                  </w:r>
                </w:p>
              </w:tc>
              <w:tc>
                <w:tcPr>
                  <w:tcW w:w="1071" w:type="dxa"/>
                  <w:shd w:val="clear" w:color="auto" w:fill="auto"/>
                  <w:vAlign w:val="center"/>
                </w:tcPr>
                <w:p>
                  <w:pPr>
                    <w:pStyle w:val="32"/>
                    <w:spacing w:line="240" w:lineRule="auto"/>
                    <w:rPr>
                      <w:b w:val="0"/>
                      <w:szCs w:val="21"/>
                    </w:rPr>
                  </w:pPr>
                  <w:r>
                    <w:rPr>
                      <w:rFonts w:hint="eastAsia"/>
                      <w:b w:val="0"/>
                      <w:szCs w:val="21"/>
                    </w:rPr>
                    <w:t>1套</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8</w:t>
                  </w:r>
                </w:p>
              </w:tc>
              <w:tc>
                <w:tcPr>
                  <w:tcW w:w="1602" w:type="dxa"/>
                  <w:shd w:val="clear" w:color="auto" w:fill="auto"/>
                  <w:vAlign w:val="center"/>
                </w:tcPr>
                <w:p>
                  <w:pPr>
                    <w:pStyle w:val="32"/>
                    <w:spacing w:line="240" w:lineRule="auto"/>
                    <w:rPr>
                      <w:b w:val="0"/>
                      <w:szCs w:val="21"/>
                    </w:rPr>
                  </w:pPr>
                  <w:r>
                    <w:rPr>
                      <w:rFonts w:hint="eastAsia"/>
                      <w:b w:val="0"/>
                      <w:szCs w:val="21"/>
                    </w:rPr>
                    <w:t>除氧器</w:t>
                  </w:r>
                </w:p>
              </w:tc>
              <w:tc>
                <w:tcPr>
                  <w:tcW w:w="2133" w:type="dxa"/>
                  <w:shd w:val="clear" w:color="auto" w:fill="auto"/>
                  <w:vAlign w:val="center"/>
                </w:tcPr>
                <w:p>
                  <w:pPr>
                    <w:pStyle w:val="32"/>
                    <w:spacing w:line="240" w:lineRule="auto"/>
                    <w:rPr>
                      <w:b w:val="0"/>
                      <w:szCs w:val="21"/>
                    </w:rPr>
                  </w:pPr>
                  <w:r>
                    <w:rPr>
                      <w:rFonts w:hint="eastAsia"/>
                      <w:b w:val="0"/>
                      <w:szCs w:val="21"/>
                    </w:rPr>
                    <w:t>锅炉配套</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9</w:t>
                  </w:r>
                </w:p>
              </w:tc>
              <w:tc>
                <w:tcPr>
                  <w:tcW w:w="1602" w:type="dxa"/>
                  <w:shd w:val="clear" w:color="auto" w:fill="auto"/>
                  <w:vAlign w:val="center"/>
                </w:tcPr>
                <w:p>
                  <w:pPr>
                    <w:pStyle w:val="32"/>
                    <w:spacing w:line="240" w:lineRule="auto"/>
                    <w:rPr>
                      <w:b w:val="0"/>
                      <w:szCs w:val="21"/>
                    </w:rPr>
                  </w:pPr>
                  <w:r>
                    <w:rPr>
                      <w:rFonts w:hint="eastAsia"/>
                      <w:b w:val="0"/>
                      <w:szCs w:val="21"/>
                    </w:rPr>
                    <w:t>定排扩容器</w:t>
                  </w:r>
                </w:p>
              </w:tc>
              <w:tc>
                <w:tcPr>
                  <w:tcW w:w="2133" w:type="dxa"/>
                  <w:shd w:val="clear" w:color="auto" w:fill="auto"/>
                  <w:vAlign w:val="center"/>
                </w:tcPr>
                <w:p>
                  <w:pPr>
                    <w:pStyle w:val="32"/>
                    <w:spacing w:line="240" w:lineRule="auto"/>
                    <w:rPr>
                      <w:b w:val="0"/>
                      <w:szCs w:val="21"/>
                    </w:rPr>
                  </w:pPr>
                  <w:r>
                    <w:rPr>
                      <w:rFonts w:hint="eastAsia"/>
                      <w:b w:val="0"/>
                      <w:szCs w:val="21"/>
                    </w:rPr>
                    <w:t>DP-3.5</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10</w:t>
                  </w:r>
                </w:p>
              </w:tc>
              <w:tc>
                <w:tcPr>
                  <w:tcW w:w="1602" w:type="dxa"/>
                  <w:shd w:val="clear" w:color="auto" w:fill="auto"/>
                  <w:vAlign w:val="center"/>
                </w:tcPr>
                <w:p>
                  <w:pPr>
                    <w:pStyle w:val="32"/>
                    <w:spacing w:line="240" w:lineRule="auto"/>
                    <w:rPr>
                      <w:b w:val="0"/>
                      <w:szCs w:val="21"/>
                    </w:rPr>
                  </w:pPr>
                  <w:r>
                    <w:rPr>
                      <w:rFonts w:hint="eastAsia"/>
                      <w:b w:val="0"/>
                      <w:szCs w:val="21"/>
                    </w:rPr>
                    <w:t>连排扩容器</w:t>
                  </w:r>
                </w:p>
              </w:tc>
              <w:tc>
                <w:tcPr>
                  <w:tcW w:w="2133" w:type="dxa"/>
                  <w:shd w:val="clear" w:color="auto" w:fill="auto"/>
                  <w:vAlign w:val="center"/>
                </w:tcPr>
                <w:p>
                  <w:pPr>
                    <w:pStyle w:val="32"/>
                    <w:spacing w:line="240" w:lineRule="auto"/>
                    <w:rPr>
                      <w:b w:val="0"/>
                      <w:szCs w:val="21"/>
                    </w:rPr>
                  </w:pPr>
                  <w:r>
                    <w:rPr>
                      <w:rFonts w:hint="eastAsia"/>
                      <w:b w:val="0"/>
                      <w:szCs w:val="21"/>
                    </w:rPr>
                    <w:t>LP-2.0</w:t>
                  </w:r>
                </w:p>
              </w:tc>
              <w:tc>
                <w:tcPr>
                  <w:tcW w:w="1071" w:type="dxa"/>
                  <w:shd w:val="clear" w:color="auto" w:fill="auto"/>
                  <w:vAlign w:val="center"/>
                </w:tcPr>
                <w:p>
                  <w:pPr>
                    <w:pStyle w:val="32"/>
                    <w:spacing w:line="240" w:lineRule="auto"/>
                    <w:rPr>
                      <w:b w:val="0"/>
                      <w:szCs w:val="21"/>
                    </w:rPr>
                  </w:pPr>
                  <w:r>
                    <w:rPr>
                      <w:rFonts w:hint="eastAsia"/>
                      <w:b w:val="0"/>
                      <w:szCs w:val="21"/>
                    </w:rPr>
                    <w:t>1台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11</w:t>
                  </w:r>
                </w:p>
              </w:tc>
              <w:tc>
                <w:tcPr>
                  <w:tcW w:w="1602" w:type="dxa"/>
                  <w:shd w:val="clear" w:color="auto" w:fill="auto"/>
                  <w:vAlign w:val="center"/>
                </w:tcPr>
                <w:p>
                  <w:pPr>
                    <w:pStyle w:val="32"/>
                    <w:spacing w:line="240" w:lineRule="auto"/>
                    <w:rPr>
                      <w:b w:val="0"/>
                      <w:szCs w:val="21"/>
                    </w:rPr>
                  </w:pPr>
                  <w:r>
                    <w:rPr>
                      <w:rFonts w:hint="eastAsia"/>
                      <w:b w:val="0"/>
                      <w:szCs w:val="21"/>
                    </w:rPr>
                    <w:t>锅炉给水泵</w:t>
                  </w:r>
                </w:p>
              </w:tc>
              <w:tc>
                <w:tcPr>
                  <w:tcW w:w="2133" w:type="dxa"/>
                  <w:shd w:val="clear" w:color="auto" w:fill="auto"/>
                  <w:vAlign w:val="center"/>
                </w:tcPr>
                <w:p>
                  <w:pPr>
                    <w:pStyle w:val="32"/>
                    <w:spacing w:line="240" w:lineRule="auto"/>
                    <w:rPr>
                      <w:b w:val="0"/>
                      <w:szCs w:val="21"/>
                    </w:rPr>
                  </w:pPr>
                  <w:r>
                    <w:rPr>
                      <w:rFonts w:hint="eastAsia"/>
                      <w:b w:val="0"/>
                      <w:szCs w:val="21"/>
                    </w:rPr>
                    <w:t>CDM65-8-1，45kw</w:t>
                  </w:r>
                </w:p>
              </w:tc>
              <w:tc>
                <w:tcPr>
                  <w:tcW w:w="1071" w:type="dxa"/>
                  <w:shd w:val="clear" w:color="auto" w:fill="auto"/>
                  <w:vAlign w:val="center"/>
                </w:tcPr>
                <w:p>
                  <w:pPr>
                    <w:pStyle w:val="32"/>
                    <w:spacing w:line="240" w:lineRule="auto"/>
                    <w:rPr>
                      <w:b w:val="0"/>
                      <w:szCs w:val="21"/>
                    </w:rPr>
                  </w:pPr>
                  <w:r>
                    <w:rPr>
                      <w:rFonts w:hint="eastAsia"/>
                      <w:b w:val="0"/>
                      <w:szCs w:val="21"/>
                    </w:rPr>
                    <w:t>2台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12</w:t>
                  </w:r>
                </w:p>
              </w:tc>
              <w:tc>
                <w:tcPr>
                  <w:tcW w:w="1602" w:type="dxa"/>
                  <w:shd w:val="clear" w:color="auto" w:fill="auto"/>
                  <w:vAlign w:val="center"/>
                </w:tcPr>
                <w:p>
                  <w:pPr>
                    <w:pStyle w:val="32"/>
                    <w:spacing w:line="240" w:lineRule="auto"/>
                    <w:rPr>
                      <w:b w:val="0"/>
                      <w:szCs w:val="21"/>
                    </w:rPr>
                  </w:pPr>
                  <w:r>
                    <w:rPr>
                      <w:rFonts w:hint="eastAsia"/>
                      <w:b w:val="0"/>
                      <w:szCs w:val="21"/>
                    </w:rPr>
                    <w:t>除氧水泵</w:t>
                  </w:r>
                </w:p>
              </w:tc>
              <w:tc>
                <w:tcPr>
                  <w:tcW w:w="2133" w:type="dxa"/>
                  <w:shd w:val="clear" w:color="auto" w:fill="auto"/>
                  <w:vAlign w:val="center"/>
                </w:tcPr>
                <w:p>
                  <w:pPr>
                    <w:pStyle w:val="32"/>
                    <w:spacing w:line="240" w:lineRule="auto"/>
                    <w:rPr>
                      <w:b w:val="0"/>
                      <w:szCs w:val="21"/>
                    </w:rPr>
                  </w:pPr>
                  <w:r>
                    <w:rPr>
                      <w:rFonts w:hint="eastAsia"/>
                      <w:b w:val="0"/>
                      <w:szCs w:val="21"/>
                    </w:rPr>
                    <w:t>TD80-38G/2，15kw</w:t>
                  </w:r>
                </w:p>
              </w:tc>
              <w:tc>
                <w:tcPr>
                  <w:tcW w:w="1071" w:type="dxa"/>
                  <w:shd w:val="clear" w:color="auto" w:fill="auto"/>
                  <w:vAlign w:val="center"/>
                </w:tcPr>
                <w:p>
                  <w:pPr>
                    <w:pStyle w:val="32"/>
                    <w:spacing w:line="240" w:lineRule="auto"/>
                    <w:rPr>
                      <w:b w:val="0"/>
                      <w:szCs w:val="21"/>
                    </w:rPr>
                  </w:pPr>
                  <w:r>
                    <w:rPr>
                      <w:rFonts w:hint="eastAsia"/>
                      <w:b w:val="0"/>
                      <w:szCs w:val="21"/>
                    </w:rPr>
                    <w:t>2台</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13</w:t>
                  </w:r>
                </w:p>
              </w:tc>
              <w:tc>
                <w:tcPr>
                  <w:tcW w:w="1602" w:type="dxa"/>
                  <w:shd w:val="clear" w:color="auto" w:fill="auto"/>
                  <w:vAlign w:val="center"/>
                </w:tcPr>
                <w:p>
                  <w:pPr>
                    <w:pStyle w:val="32"/>
                    <w:spacing w:line="240" w:lineRule="auto"/>
                    <w:rPr>
                      <w:b w:val="0"/>
                      <w:szCs w:val="21"/>
                    </w:rPr>
                  </w:pPr>
                  <w:r>
                    <w:rPr>
                      <w:rFonts w:hint="eastAsia"/>
                      <w:b w:val="0"/>
                      <w:szCs w:val="21"/>
                    </w:rPr>
                    <w:t>控制系统</w:t>
                  </w:r>
                </w:p>
              </w:tc>
              <w:tc>
                <w:tcPr>
                  <w:tcW w:w="2133" w:type="dxa"/>
                  <w:shd w:val="clear" w:color="auto" w:fill="auto"/>
                  <w:vAlign w:val="center"/>
                </w:tcPr>
                <w:p>
                  <w:pPr>
                    <w:pStyle w:val="32"/>
                    <w:spacing w:line="240" w:lineRule="auto"/>
                    <w:rPr>
                      <w:b w:val="0"/>
                      <w:szCs w:val="21"/>
                    </w:rPr>
                  </w:pPr>
                  <w:r>
                    <w:rPr>
                      <w:rFonts w:hint="eastAsia"/>
                      <w:b w:val="0"/>
                      <w:szCs w:val="21"/>
                    </w:rPr>
                    <w:t>配套</w:t>
                  </w:r>
                </w:p>
              </w:tc>
              <w:tc>
                <w:tcPr>
                  <w:tcW w:w="1071" w:type="dxa"/>
                  <w:shd w:val="clear" w:color="auto" w:fill="auto"/>
                  <w:vAlign w:val="center"/>
                </w:tcPr>
                <w:p>
                  <w:pPr>
                    <w:pStyle w:val="32"/>
                    <w:spacing w:line="240" w:lineRule="auto"/>
                    <w:rPr>
                      <w:b w:val="0"/>
                      <w:szCs w:val="21"/>
                    </w:rPr>
                  </w:pPr>
                  <w:r>
                    <w:rPr>
                      <w:rFonts w:hint="eastAsia"/>
                      <w:b w:val="0"/>
                      <w:szCs w:val="21"/>
                    </w:rPr>
                    <w:t>1套</w:t>
                  </w:r>
                </w:p>
              </w:tc>
              <w:tc>
                <w:tcPr>
                  <w:tcW w:w="1920" w:type="dxa"/>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shd w:val="clear" w:color="auto" w:fill="auto"/>
                  <w:vAlign w:val="center"/>
                </w:tcPr>
                <w:p>
                  <w:pPr>
                    <w:spacing w:line="240" w:lineRule="auto"/>
                    <w:ind w:firstLine="0" w:firstLineChars="0"/>
                    <w:jc w:val="center"/>
                    <w:rPr>
                      <w:sz w:val="21"/>
                      <w:szCs w:val="21"/>
                    </w:rPr>
                  </w:pPr>
                  <w:r>
                    <w:rPr>
                      <w:rFonts w:hint="eastAsia"/>
                      <w:sz w:val="21"/>
                      <w:szCs w:val="21"/>
                    </w:rPr>
                    <w:t>14</w:t>
                  </w:r>
                </w:p>
              </w:tc>
              <w:tc>
                <w:tcPr>
                  <w:tcW w:w="1602" w:type="dxa"/>
                  <w:shd w:val="clear" w:color="auto" w:fill="auto"/>
                  <w:vAlign w:val="center"/>
                </w:tcPr>
                <w:p>
                  <w:pPr>
                    <w:pStyle w:val="32"/>
                    <w:spacing w:line="240" w:lineRule="auto"/>
                    <w:rPr>
                      <w:b w:val="0"/>
                      <w:szCs w:val="21"/>
                    </w:rPr>
                  </w:pPr>
                  <w:r>
                    <w:rPr>
                      <w:rFonts w:hint="eastAsia"/>
                      <w:b w:val="0"/>
                      <w:szCs w:val="21"/>
                    </w:rPr>
                    <w:t>排气筒</w:t>
                  </w:r>
                </w:p>
              </w:tc>
              <w:tc>
                <w:tcPr>
                  <w:tcW w:w="2133" w:type="dxa"/>
                  <w:shd w:val="clear" w:color="auto" w:fill="auto"/>
                  <w:vAlign w:val="center"/>
                </w:tcPr>
                <w:p>
                  <w:pPr>
                    <w:pStyle w:val="32"/>
                    <w:spacing w:line="240" w:lineRule="auto"/>
                    <w:rPr>
                      <w:b w:val="0"/>
                      <w:szCs w:val="21"/>
                    </w:rPr>
                  </w:pPr>
                  <w:r>
                    <w:rPr>
                      <w:rFonts w:hint="eastAsia"/>
                      <w:b w:val="0"/>
                      <w:szCs w:val="21"/>
                    </w:rPr>
                    <w:t>配套</w:t>
                  </w:r>
                </w:p>
              </w:tc>
              <w:tc>
                <w:tcPr>
                  <w:tcW w:w="1071" w:type="dxa"/>
                  <w:shd w:val="clear" w:color="auto" w:fill="auto"/>
                  <w:vAlign w:val="center"/>
                </w:tcPr>
                <w:p>
                  <w:pPr>
                    <w:pStyle w:val="32"/>
                    <w:spacing w:line="240" w:lineRule="auto"/>
                    <w:rPr>
                      <w:b w:val="0"/>
                      <w:szCs w:val="21"/>
                    </w:rPr>
                  </w:pPr>
                  <w:r>
                    <w:rPr>
                      <w:rFonts w:hint="eastAsia"/>
                      <w:b w:val="0"/>
                      <w:szCs w:val="21"/>
                    </w:rPr>
                    <w:t>1根</w:t>
                  </w:r>
                </w:p>
              </w:tc>
              <w:tc>
                <w:tcPr>
                  <w:tcW w:w="1920" w:type="dxa"/>
                  <w:shd w:val="clear" w:color="auto" w:fill="auto"/>
                  <w:vAlign w:val="center"/>
                </w:tcPr>
                <w:p>
                  <w:pPr>
                    <w:pStyle w:val="32"/>
                    <w:spacing w:line="240" w:lineRule="auto"/>
                    <w:rPr>
                      <w:b w:val="0"/>
                      <w:szCs w:val="21"/>
                    </w:rPr>
                  </w:pPr>
                  <w:r>
                    <w:rPr>
                      <w:rFonts w:hint="eastAsia"/>
                      <w:b w:val="0"/>
                      <w:szCs w:val="21"/>
                    </w:rPr>
                    <w:t>15m</w:t>
                  </w:r>
                </w:p>
              </w:tc>
            </w:tr>
          </w:tbl>
          <w:p>
            <w:pPr>
              <w:spacing w:before="163" w:beforeLines="50" w:line="276" w:lineRule="auto"/>
              <w:ind w:firstLine="0" w:firstLineChars="0"/>
              <w:rPr>
                <w:b/>
                <w:bCs/>
                <w:sz w:val="21"/>
                <w:szCs w:val="21"/>
              </w:rPr>
            </w:pPr>
            <w:r>
              <w:rPr>
                <w:rFonts w:hint="eastAsia"/>
                <w:b/>
                <w:bCs/>
                <w:sz w:val="21"/>
                <w:szCs w:val="21"/>
                <w:lang w:val="en-US" w:eastAsia="zh-CN"/>
              </w:rPr>
              <w:t>4</w:t>
            </w:r>
            <w:r>
              <w:rPr>
                <w:rFonts w:hint="eastAsia"/>
                <w:b/>
                <w:bCs/>
                <w:sz w:val="21"/>
                <w:szCs w:val="21"/>
              </w:rPr>
              <w:t>、主要原辅材料及能源消耗情况</w:t>
            </w:r>
          </w:p>
          <w:p>
            <w:pPr>
              <w:spacing w:line="276" w:lineRule="auto"/>
              <w:ind w:firstLine="420"/>
              <w:rPr>
                <w:sz w:val="21"/>
                <w:szCs w:val="21"/>
              </w:rPr>
            </w:pPr>
            <w:r>
              <w:rPr>
                <w:rFonts w:hint="eastAsia"/>
                <w:sz w:val="21"/>
                <w:szCs w:val="21"/>
              </w:rPr>
              <w:t>本项目主要原</w:t>
            </w:r>
            <w:r>
              <w:rPr>
                <w:bCs/>
                <w:sz w:val="21"/>
                <w:szCs w:val="21"/>
              </w:rPr>
              <w:t>辅材料及能源消耗</w:t>
            </w:r>
            <w:r>
              <w:rPr>
                <w:rFonts w:hint="eastAsia"/>
                <w:bCs/>
                <w:sz w:val="21"/>
                <w:szCs w:val="21"/>
              </w:rPr>
              <w:t>见下表。</w:t>
            </w:r>
          </w:p>
          <w:p>
            <w:pPr>
              <w:spacing w:line="276" w:lineRule="auto"/>
              <w:ind w:firstLine="0" w:firstLineChars="0"/>
              <w:jc w:val="center"/>
              <w:rPr>
                <w:b/>
                <w:sz w:val="21"/>
                <w:szCs w:val="21"/>
              </w:rPr>
            </w:pPr>
            <w:r>
              <w:rPr>
                <w:b/>
                <w:sz w:val="21"/>
                <w:szCs w:val="21"/>
              </w:rPr>
              <w:t>表2-</w:t>
            </w:r>
            <w:r>
              <w:rPr>
                <w:rFonts w:hint="eastAsia"/>
                <w:b/>
                <w:sz w:val="21"/>
                <w:szCs w:val="21"/>
              </w:rPr>
              <w:t xml:space="preserve">3  </w:t>
            </w:r>
            <w:r>
              <w:rPr>
                <w:b/>
                <w:sz w:val="21"/>
                <w:szCs w:val="21"/>
              </w:rPr>
              <w:t>主要原辅材料及能源消耗</w:t>
            </w:r>
            <w:r>
              <w:rPr>
                <w:rFonts w:hint="eastAsia"/>
                <w:b/>
                <w:sz w:val="21"/>
                <w:szCs w:val="21"/>
              </w:rPr>
              <w:t>情况</w:t>
            </w:r>
            <w:r>
              <w:rPr>
                <w:b/>
                <w:sz w:val="21"/>
                <w:szCs w:val="21"/>
              </w:rPr>
              <w:t>表</w:t>
            </w:r>
          </w:p>
          <w:tbl>
            <w:tblPr>
              <w:tblStyle w:val="20"/>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433"/>
              <w:gridCol w:w="1502"/>
              <w:gridCol w:w="950"/>
              <w:gridCol w:w="195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Align w:val="center"/>
                </w:tcPr>
                <w:p>
                  <w:pPr>
                    <w:spacing w:line="240" w:lineRule="auto"/>
                    <w:ind w:firstLine="0" w:firstLineChars="0"/>
                    <w:jc w:val="center"/>
                    <w:rPr>
                      <w:b/>
                      <w:sz w:val="21"/>
                      <w:szCs w:val="21"/>
                    </w:rPr>
                  </w:pPr>
                  <w:r>
                    <w:rPr>
                      <w:rFonts w:hint="eastAsia"/>
                      <w:b/>
                      <w:sz w:val="21"/>
                      <w:szCs w:val="21"/>
                    </w:rPr>
                    <w:t>类别</w:t>
                  </w:r>
                </w:p>
              </w:tc>
              <w:tc>
                <w:tcPr>
                  <w:tcW w:w="1433" w:type="dxa"/>
                  <w:vAlign w:val="center"/>
                </w:tcPr>
                <w:p>
                  <w:pPr>
                    <w:spacing w:line="240" w:lineRule="auto"/>
                    <w:ind w:firstLine="0" w:firstLineChars="0"/>
                    <w:jc w:val="center"/>
                    <w:rPr>
                      <w:b/>
                      <w:sz w:val="21"/>
                      <w:szCs w:val="21"/>
                    </w:rPr>
                  </w:pPr>
                  <w:r>
                    <w:rPr>
                      <w:rFonts w:hint="eastAsia"/>
                      <w:b/>
                      <w:sz w:val="21"/>
                      <w:szCs w:val="21"/>
                    </w:rPr>
                    <w:t>名称</w:t>
                  </w:r>
                </w:p>
              </w:tc>
              <w:tc>
                <w:tcPr>
                  <w:tcW w:w="1502" w:type="dxa"/>
                  <w:vAlign w:val="center"/>
                </w:tcPr>
                <w:p>
                  <w:pPr>
                    <w:spacing w:line="240" w:lineRule="auto"/>
                    <w:ind w:firstLine="0" w:firstLineChars="0"/>
                    <w:jc w:val="center"/>
                    <w:rPr>
                      <w:b/>
                      <w:sz w:val="21"/>
                      <w:szCs w:val="21"/>
                    </w:rPr>
                  </w:pPr>
                  <w:r>
                    <w:rPr>
                      <w:rFonts w:hint="eastAsia"/>
                      <w:b/>
                      <w:sz w:val="21"/>
                      <w:szCs w:val="21"/>
                    </w:rPr>
                    <w:t>年用量</w:t>
                  </w:r>
                </w:p>
              </w:tc>
              <w:tc>
                <w:tcPr>
                  <w:tcW w:w="950" w:type="dxa"/>
                  <w:vAlign w:val="center"/>
                </w:tcPr>
                <w:p>
                  <w:pPr>
                    <w:spacing w:line="240" w:lineRule="auto"/>
                    <w:ind w:firstLine="0" w:firstLineChars="0"/>
                    <w:jc w:val="center"/>
                    <w:rPr>
                      <w:b/>
                      <w:sz w:val="21"/>
                      <w:szCs w:val="21"/>
                    </w:rPr>
                  </w:pPr>
                  <w:r>
                    <w:rPr>
                      <w:rFonts w:hint="eastAsia"/>
                      <w:b/>
                      <w:sz w:val="21"/>
                      <w:szCs w:val="21"/>
                    </w:rPr>
                    <w:t>单位</w:t>
                  </w:r>
                </w:p>
              </w:tc>
              <w:tc>
                <w:tcPr>
                  <w:tcW w:w="1950" w:type="dxa"/>
                  <w:vAlign w:val="center"/>
                </w:tcPr>
                <w:p>
                  <w:pPr>
                    <w:spacing w:line="240" w:lineRule="auto"/>
                    <w:ind w:firstLine="0" w:firstLineChars="0"/>
                    <w:jc w:val="center"/>
                    <w:rPr>
                      <w:b/>
                      <w:sz w:val="21"/>
                      <w:szCs w:val="21"/>
                    </w:rPr>
                  </w:pPr>
                  <w:r>
                    <w:rPr>
                      <w:rFonts w:hint="eastAsia"/>
                      <w:b/>
                      <w:sz w:val="21"/>
                      <w:szCs w:val="21"/>
                    </w:rPr>
                    <w:t>来源</w:t>
                  </w:r>
                </w:p>
              </w:tc>
              <w:tc>
                <w:tcPr>
                  <w:tcW w:w="1306" w:type="dxa"/>
                  <w:vAlign w:val="center"/>
                </w:tcPr>
                <w:p>
                  <w:pPr>
                    <w:spacing w:line="240" w:lineRule="auto"/>
                    <w:ind w:firstLine="0" w:firstLineChars="0"/>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Merge w:val="restart"/>
                  <w:vAlign w:val="center"/>
                </w:tcPr>
                <w:p>
                  <w:pPr>
                    <w:spacing w:line="240" w:lineRule="auto"/>
                    <w:ind w:firstLine="0" w:firstLineChars="0"/>
                    <w:jc w:val="center"/>
                    <w:rPr>
                      <w:sz w:val="21"/>
                      <w:szCs w:val="21"/>
                    </w:rPr>
                  </w:pPr>
                  <w:r>
                    <w:rPr>
                      <w:rFonts w:hint="eastAsia"/>
                      <w:sz w:val="21"/>
                      <w:szCs w:val="21"/>
                    </w:rPr>
                    <w:t>能源</w:t>
                  </w:r>
                </w:p>
              </w:tc>
              <w:tc>
                <w:tcPr>
                  <w:tcW w:w="1433" w:type="dxa"/>
                  <w:vAlign w:val="center"/>
                </w:tcPr>
                <w:p>
                  <w:pPr>
                    <w:spacing w:line="240" w:lineRule="auto"/>
                    <w:ind w:firstLine="0" w:firstLineChars="0"/>
                    <w:jc w:val="center"/>
                    <w:rPr>
                      <w:sz w:val="21"/>
                      <w:szCs w:val="21"/>
                    </w:rPr>
                  </w:pPr>
                  <w:r>
                    <w:rPr>
                      <w:rFonts w:hint="eastAsia"/>
                      <w:sz w:val="21"/>
                      <w:szCs w:val="21"/>
                    </w:rPr>
                    <w:t>水</w:t>
                  </w:r>
                </w:p>
              </w:tc>
              <w:tc>
                <w:tcPr>
                  <w:tcW w:w="1502" w:type="dxa"/>
                  <w:vAlign w:val="center"/>
                </w:tcPr>
                <w:p>
                  <w:pPr>
                    <w:spacing w:line="240" w:lineRule="auto"/>
                    <w:ind w:firstLine="0" w:firstLineChars="0"/>
                    <w:jc w:val="center"/>
                    <w:rPr>
                      <w:sz w:val="21"/>
                      <w:szCs w:val="21"/>
                    </w:rPr>
                  </w:pPr>
                  <w:r>
                    <w:rPr>
                      <w:rFonts w:hint="eastAsia"/>
                      <w:sz w:val="21"/>
                      <w:szCs w:val="21"/>
                    </w:rPr>
                    <w:t>46421.268</w:t>
                  </w:r>
                </w:p>
              </w:tc>
              <w:tc>
                <w:tcPr>
                  <w:tcW w:w="950" w:type="dxa"/>
                  <w:vAlign w:val="center"/>
                </w:tcPr>
                <w:p>
                  <w:pPr>
                    <w:spacing w:line="240" w:lineRule="auto"/>
                    <w:ind w:firstLine="0" w:firstLineChars="0"/>
                    <w:jc w:val="center"/>
                    <w:rPr>
                      <w:sz w:val="21"/>
                      <w:szCs w:val="21"/>
                    </w:rPr>
                  </w:pPr>
                  <w:r>
                    <w:rPr>
                      <w:rFonts w:hint="eastAsia"/>
                      <w:sz w:val="21"/>
                      <w:szCs w:val="21"/>
                    </w:rPr>
                    <w:t>m</w:t>
                  </w:r>
                  <w:r>
                    <w:rPr>
                      <w:rFonts w:hint="eastAsia"/>
                      <w:sz w:val="21"/>
                      <w:szCs w:val="21"/>
                      <w:vertAlign w:val="superscript"/>
                    </w:rPr>
                    <w:t>3</w:t>
                  </w:r>
                  <w:r>
                    <w:rPr>
                      <w:rFonts w:hint="eastAsia"/>
                      <w:sz w:val="21"/>
                      <w:szCs w:val="21"/>
                    </w:rPr>
                    <w:t>/a</w:t>
                  </w:r>
                </w:p>
              </w:tc>
              <w:tc>
                <w:tcPr>
                  <w:tcW w:w="1950" w:type="dxa"/>
                  <w:vAlign w:val="center"/>
                </w:tcPr>
                <w:p>
                  <w:pPr>
                    <w:spacing w:line="240" w:lineRule="auto"/>
                    <w:ind w:firstLine="0" w:firstLineChars="0"/>
                    <w:jc w:val="center"/>
                    <w:rPr>
                      <w:sz w:val="21"/>
                      <w:szCs w:val="21"/>
                    </w:rPr>
                  </w:pPr>
                  <w:r>
                    <w:rPr>
                      <w:rFonts w:hint="eastAsia"/>
                      <w:sz w:val="21"/>
                      <w:szCs w:val="21"/>
                    </w:rPr>
                    <w:t>市政自来水管网</w:t>
                  </w:r>
                </w:p>
              </w:tc>
              <w:tc>
                <w:tcPr>
                  <w:tcW w:w="1306"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eastAsia="zh-CN"/>
                    </w:rPr>
                    <w:t>电厂脱盐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Merge w:val="continue"/>
                  <w:vAlign w:val="center"/>
                </w:tcPr>
                <w:p>
                  <w:pPr>
                    <w:spacing w:line="240" w:lineRule="auto"/>
                    <w:ind w:firstLine="0" w:firstLineChars="0"/>
                    <w:jc w:val="center"/>
                    <w:rPr>
                      <w:sz w:val="21"/>
                      <w:szCs w:val="21"/>
                    </w:rPr>
                  </w:pPr>
                </w:p>
              </w:tc>
              <w:tc>
                <w:tcPr>
                  <w:tcW w:w="1433" w:type="dxa"/>
                  <w:vAlign w:val="center"/>
                </w:tcPr>
                <w:p>
                  <w:pPr>
                    <w:spacing w:line="240" w:lineRule="auto"/>
                    <w:ind w:firstLine="0" w:firstLineChars="0"/>
                    <w:jc w:val="center"/>
                    <w:rPr>
                      <w:sz w:val="21"/>
                      <w:szCs w:val="21"/>
                    </w:rPr>
                  </w:pPr>
                  <w:r>
                    <w:rPr>
                      <w:rFonts w:hint="eastAsia"/>
                      <w:sz w:val="21"/>
                      <w:szCs w:val="21"/>
                    </w:rPr>
                    <w:t>天然气</w:t>
                  </w:r>
                </w:p>
              </w:tc>
              <w:tc>
                <w:tcPr>
                  <w:tcW w:w="1502" w:type="dxa"/>
                  <w:vAlign w:val="center"/>
                </w:tcPr>
                <w:p>
                  <w:pPr>
                    <w:spacing w:line="240" w:lineRule="auto"/>
                    <w:ind w:firstLine="0" w:firstLineChars="0"/>
                    <w:jc w:val="center"/>
                    <w:rPr>
                      <w:sz w:val="21"/>
                      <w:szCs w:val="21"/>
                    </w:rPr>
                  </w:pPr>
                  <w:r>
                    <w:rPr>
                      <w:rFonts w:hint="eastAsia"/>
                      <w:sz w:val="21"/>
                      <w:szCs w:val="21"/>
                    </w:rPr>
                    <w:t>322</w:t>
                  </w:r>
                </w:p>
              </w:tc>
              <w:tc>
                <w:tcPr>
                  <w:tcW w:w="950" w:type="dxa"/>
                  <w:vAlign w:val="center"/>
                </w:tcPr>
                <w:p>
                  <w:pPr>
                    <w:spacing w:line="240" w:lineRule="auto"/>
                    <w:ind w:firstLine="0" w:firstLineChars="0"/>
                    <w:jc w:val="center"/>
                    <w:rPr>
                      <w:sz w:val="21"/>
                      <w:szCs w:val="21"/>
                    </w:rPr>
                  </w:pPr>
                  <w:r>
                    <w:rPr>
                      <w:rFonts w:hint="eastAsia"/>
                      <w:sz w:val="21"/>
                      <w:szCs w:val="21"/>
                    </w:rPr>
                    <w:t>万m</w:t>
                  </w:r>
                  <w:r>
                    <w:rPr>
                      <w:rFonts w:hint="eastAsia"/>
                      <w:sz w:val="21"/>
                      <w:szCs w:val="21"/>
                      <w:vertAlign w:val="superscript"/>
                    </w:rPr>
                    <w:t>3</w:t>
                  </w:r>
                  <w:r>
                    <w:rPr>
                      <w:rFonts w:hint="eastAsia"/>
                      <w:sz w:val="21"/>
                      <w:szCs w:val="21"/>
                    </w:rPr>
                    <w:t>/a</w:t>
                  </w:r>
                </w:p>
              </w:tc>
              <w:tc>
                <w:tcPr>
                  <w:tcW w:w="1950" w:type="dxa"/>
                  <w:vAlign w:val="center"/>
                </w:tcPr>
                <w:p>
                  <w:pPr>
                    <w:spacing w:line="240" w:lineRule="auto"/>
                    <w:ind w:firstLine="0" w:firstLineChars="0"/>
                    <w:jc w:val="center"/>
                    <w:rPr>
                      <w:sz w:val="21"/>
                      <w:szCs w:val="21"/>
                    </w:rPr>
                  </w:pPr>
                  <w:r>
                    <w:rPr>
                      <w:rFonts w:hint="eastAsia"/>
                      <w:sz w:val="21"/>
                      <w:szCs w:val="21"/>
                    </w:rPr>
                    <w:t>市政天然气管网</w:t>
                  </w:r>
                </w:p>
              </w:tc>
              <w:tc>
                <w:tcPr>
                  <w:tcW w:w="1306" w:type="dxa"/>
                  <w:vAlign w:val="center"/>
                </w:tcPr>
                <w:p>
                  <w:pPr>
                    <w:spacing w:line="240" w:lineRule="auto"/>
                    <w:ind w:firstLine="0" w:firstLineChars="0"/>
                    <w:jc w:val="center"/>
                    <w:rPr>
                      <w:sz w:val="21"/>
                      <w:szCs w:val="21"/>
                    </w:rPr>
                  </w:pPr>
                  <w:r>
                    <w:rPr>
                      <w:rFonts w:hint="eastAsia"/>
                      <w:sz w:val="21"/>
                      <w:szCs w:val="21"/>
                    </w:rPr>
                    <w:t>/</w:t>
                  </w:r>
                </w:p>
              </w:tc>
            </w:tr>
          </w:tbl>
          <w:p>
            <w:pPr>
              <w:spacing w:before="163" w:beforeLines="50" w:line="240" w:lineRule="auto"/>
              <w:ind w:firstLine="420"/>
              <w:rPr>
                <w:sz w:val="21"/>
                <w:szCs w:val="21"/>
              </w:rPr>
            </w:pPr>
            <w:r>
              <w:rPr>
                <w:rFonts w:hint="eastAsia"/>
                <w:sz w:val="21"/>
                <w:szCs w:val="21"/>
              </w:rPr>
              <w:t>天然气的主要化学组成成分见表2-4。</w:t>
            </w:r>
          </w:p>
          <w:p>
            <w:pPr>
              <w:spacing w:line="276" w:lineRule="auto"/>
              <w:ind w:firstLine="0" w:firstLineChars="0"/>
              <w:jc w:val="center"/>
              <w:rPr>
                <w:b/>
              </w:rPr>
            </w:pPr>
            <w:r>
              <w:rPr>
                <w:b/>
                <w:sz w:val="21"/>
                <w:szCs w:val="21"/>
              </w:rPr>
              <w:t>表2-</w:t>
            </w:r>
            <w:r>
              <w:rPr>
                <w:rFonts w:hint="eastAsia"/>
                <w:b/>
                <w:sz w:val="21"/>
                <w:szCs w:val="21"/>
              </w:rPr>
              <w:t>4  天然气的主要化学组成成分</w:t>
            </w:r>
            <w:r>
              <w:rPr>
                <w:b/>
                <w:sz w:val="21"/>
                <w:szCs w:val="21"/>
              </w:rPr>
              <w:t>表</w:t>
            </w:r>
            <w:r>
              <w:rPr>
                <w:rFonts w:hint="eastAsia"/>
                <w:b/>
                <w:sz w:val="21"/>
                <w:szCs w:val="21"/>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529"/>
              <w:gridCol w:w="1355"/>
              <w:gridCol w:w="1242"/>
              <w:gridCol w:w="132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pPr>
                    <w:widowControl/>
                    <w:ind w:firstLine="0" w:firstLineChars="0"/>
                    <w:jc w:val="center"/>
                    <w:rPr>
                      <w:b/>
                      <w:sz w:val="21"/>
                      <w:szCs w:val="21"/>
                    </w:rPr>
                  </w:pPr>
                  <w:r>
                    <w:rPr>
                      <w:rFonts w:hint="eastAsia"/>
                      <w:b/>
                      <w:sz w:val="21"/>
                      <w:szCs w:val="21"/>
                    </w:rPr>
                    <w:t>项目</w:t>
                  </w:r>
                </w:p>
              </w:tc>
              <w:tc>
                <w:tcPr>
                  <w:tcW w:w="772" w:type="dxa"/>
                  <w:vAlign w:val="center"/>
                </w:tcPr>
                <w:p>
                  <w:pPr>
                    <w:widowControl/>
                    <w:ind w:firstLine="0" w:firstLineChars="0"/>
                    <w:jc w:val="center"/>
                    <w:rPr>
                      <w:b/>
                      <w:sz w:val="21"/>
                      <w:szCs w:val="21"/>
                      <w:vertAlign w:val="subscript"/>
                    </w:rPr>
                  </w:pPr>
                  <w:r>
                    <w:rPr>
                      <w:rFonts w:hint="eastAsia"/>
                      <w:b/>
                      <w:sz w:val="21"/>
                      <w:szCs w:val="21"/>
                    </w:rPr>
                    <w:t>CH</w:t>
                  </w:r>
                  <w:r>
                    <w:rPr>
                      <w:rFonts w:hint="eastAsia"/>
                      <w:b/>
                      <w:sz w:val="21"/>
                      <w:szCs w:val="21"/>
                      <w:vertAlign w:val="subscript"/>
                    </w:rPr>
                    <w:t>4</w:t>
                  </w:r>
                </w:p>
              </w:tc>
              <w:tc>
                <w:tcPr>
                  <w:tcW w:w="684" w:type="dxa"/>
                  <w:vAlign w:val="center"/>
                </w:tcPr>
                <w:p>
                  <w:pPr>
                    <w:widowControl/>
                    <w:ind w:firstLine="0" w:firstLineChars="0"/>
                    <w:jc w:val="center"/>
                    <w:rPr>
                      <w:b/>
                      <w:sz w:val="21"/>
                      <w:szCs w:val="21"/>
                      <w:vertAlign w:val="subscript"/>
                    </w:rPr>
                  </w:pPr>
                  <w:r>
                    <w:rPr>
                      <w:rFonts w:hint="eastAsia"/>
                      <w:b/>
                      <w:sz w:val="21"/>
                      <w:szCs w:val="21"/>
                    </w:rPr>
                    <w:t>C</w:t>
                  </w:r>
                  <w:r>
                    <w:rPr>
                      <w:rFonts w:hint="eastAsia"/>
                      <w:b/>
                      <w:sz w:val="21"/>
                      <w:szCs w:val="21"/>
                      <w:vertAlign w:val="subscript"/>
                    </w:rPr>
                    <w:t>2</w:t>
                  </w:r>
                  <w:r>
                    <w:rPr>
                      <w:rFonts w:hint="eastAsia"/>
                      <w:b/>
                      <w:sz w:val="21"/>
                      <w:szCs w:val="21"/>
                    </w:rPr>
                    <w:t>H</w:t>
                  </w:r>
                  <w:r>
                    <w:rPr>
                      <w:rFonts w:hint="eastAsia"/>
                      <w:b/>
                      <w:sz w:val="21"/>
                      <w:szCs w:val="21"/>
                      <w:vertAlign w:val="subscript"/>
                    </w:rPr>
                    <w:t>6</w:t>
                  </w:r>
                </w:p>
              </w:tc>
              <w:tc>
                <w:tcPr>
                  <w:tcW w:w="627" w:type="dxa"/>
                  <w:vAlign w:val="center"/>
                </w:tcPr>
                <w:p>
                  <w:pPr>
                    <w:widowControl/>
                    <w:ind w:firstLine="0" w:firstLineChars="0"/>
                    <w:jc w:val="center"/>
                    <w:rPr>
                      <w:b/>
                      <w:sz w:val="21"/>
                      <w:szCs w:val="21"/>
                      <w:vertAlign w:val="subscript"/>
                    </w:rPr>
                  </w:pPr>
                  <w:r>
                    <w:rPr>
                      <w:rFonts w:hint="eastAsia"/>
                      <w:b/>
                      <w:sz w:val="21"/>
                      <w:szCs w:val="21"/>
                    </w:rPr>
                    <w:t>C</w:t>
                  </w:r>
                  <w:r>
                    <w:rPr>
                      <w:rFonts w:hint="eastAsia"/>
                      <w:b/>
                      <w:sz w:val="21"/>
                      <w:szCs w:val="21"/>
                      <w:vertAlign w:val="subscript"/>
                    </w:rPr>
                    <w:t>3</w:t>
                  </w:r>
                  <w:r>
                    <w:rPr>
                      <w:rFonts w:hint="eastAsia"/>
                      <w:b/>
                      <w:sz w:val="21"/>
                      <w:szCs w:val="21"/>
                    </w:rPr>
                    <w:t>H</w:t>
                  </w:r>
                  <w:r>
                    <w:rPr>
                      <w:rFonts w:hint="eastAsia"/>
                      <w:b/>
                      <w:sz w:val="21"/>
                      <w:szCs w:val="21"/>
                      <w:vertAlign w:val="subscript"/>
                    </w:rPr>
                    <w:t>8</w:t>
                  </w:r>
                </w:p>
              </w:tc>
              <w:tc>
                <w:tcPr>
                  <w:tcW w:w="669" w:type="dxa"/>
                  <w:vAlign w:val="center"/>
                </w:tcPr>
                <w:p>
                  <w:pPr>
                    <w:widowControl/>
                    <w:ind w:firstLine="0" w:firstLineChars="0"/>
                    <w:jc w:val="center"/>
                    <w:rPr>
                      <w:b/>
                      <w:sz w:val="21"/>
                      <w:szCs w:val="21"/>
                      <w:vertAlign w:val="subscript"/>
                    </w:rPr>
                  </w:pPr>
                  <w:r>
                    <w:rPr>
                      <w:rFonts w:hint="eastAsia"/>
                      <w:b/>
                      <w:sz w:val="21"/>
                      <w:szCs w:val="21"/>
                    </w:rPr>
                    <w:t>CO</w:t>
                  </w:r>
                  <w:r>
                    <w:rPr>
                      <w:rFonts w:hint="eastAsia"/>
                      <w:b/>
                      <w:sz w:val="21"/>
                      <w:szCs w:val="21"/>
                      <w:vertAlign w:val="subscript"/>
                    </w:rPr>
                    <w:t>2</w:t>
                  </w:r>
                </w:p>
              </w:tc>
              <w:tc>
                <w:tcPr>
                  <w:tcW w:w="612" w:type="dxa"/>
                  <w:vAlign w:val="center"/>
                </w:tcPr>
                <w:p>
                  <w:pPr>
                    <w:widowControl/>
                    <w:ind w:firstLine="0" w:firstLineChars="0"/>
                    <w:jc w:val="center"/>
                    <w:rPr>
                      <w:b/>
                      <w:sz w:val="21"/>
                      <w:szCs w:val="21"/>
                    </w:rPr>
                  </w:pPr>
                  <w:r>
                    <w:rPr>
                      <w:rFonts w:hint="eastAsia"/>
                      <w:b/>
                      <w:sz w:val="21"/>
                      <w:szCs w:val="21"/>
                    </w:rPr>
                    <w:t>N</w:t>
                  </w:r>
                  <w:r>
                    <w:rPr>
                      <w:rFonts w:hint="eastAsia"/>
                      <w:b/>
                      <w:sz w:val="21"/>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pPr>
                    <w:widowControl/>
                    <w:ind w:firstLine="0" w:firstLineChars="0"/>
                    <w:jc w:val="center"/>
                    <w:rPr>
                      <w:sz w:val="21"/>
                      <w:szCs w:val="21"/>
                    </w:rPr>
                  </w:pPr>
                  <w:r>
                    <w:rPr>
                      <w:rFonts w:hint="eastAsia"/>
                      <w:sz w:val="21"/>
                      <w:szCs w:val="21"/>
                    </w:rPr>
                    <w:t>数值</w:t>
                  </w:r>
                </w:p>
              </w:tc>
              <w:tc>
                <w:tcPr>
                  <w:tcW w:w="772" w:type="dxa"/>
                  <w:vAlign w:val="center"/>
                </w:tcPr>
                <w:p>
                  <w:pPr>
                    <w:widowControl/>
                    <w:ind w:firstLine="0" w:firstLineChars="0"/>
                    <w:jc w:val="center"/>
                    <w:rPr>
                      <w:sz w:val="21"/>
                      <w:szCs w:val="21"/>
                    </w:rPr>
                  </w:pPr>
                  <w:r>
                    <w:rPr>
                      <w:rFonts w:hint="eastAsia"/>
                      <w:sz w:val="21"/>
                      <w:szCs w:val="21"/>
                    </w:rPr>
                    <w:t>94.184</w:t>
                  </w:r>
                </w:p>
              </w:tc>
              <w:tc>
                <w:tcPr>
                  <w:tcW w:w="684" w:type="dxa"/>
                  <w:vAlign w:val="center"/>
                </w:tcPr>
                <w:p>
                  <w:pPr>
                    <w:widowControl/>
                    <w:ind w:firstLine="0" w:firstLineChars="0"/>
                    <w:jc w:val="center"/>
                    <w:rPr>
                      <w:sz w:val="21"/>
                      <w:szCs w:val="21"/>
                    </w:rPr>
                  </w:pPr>
                  <w:r>
                    <w:rPr>
                      <w:rFonts w:hint="eastAsia"/>
                      <w:sz w:val="21"/>
                      <w:szCs w:val="21"/>
                    </w:rPr>
                    <w:t>2.761</w:t>
                  </w:r>
                </w:p>
              </w:tc>
              <w:tc>
                <w:tcPr>
                  <w:tcW w:w="627" w:type="dxa"/>
                  <w:vAlign w:val="center"/>
                </w:tcPr>
                <w:p>
                  <w:pPr>
                    <w:widowControl/>
                    <w:ind w:firstLine="0" w:firstLineChars="0"/>
                    <w:jc w:val="center"/>
                    <w:rPr>
                      <w:sz w:val="21"/>
                      <w:szCs w:val="21"/>
                    </w:rPr>
                  </w:pPr>
                  <w:r>
                    <w:rPr>
                      <w:rFonts w:hint="eastAsia"/>
                      <w:sz w:val="21"/>
                      <w:szCs w:val="21"/>
                    </w:rPr>
                    <w:t>0.465</w:t>
                  </w:r>
                </w:p>
              </w:tc>
              <w:tc>
                <w:tcPr>
                  <w:tcW w:w="669" w:type="dxa"/>
                  <w:vAlign w:val="center"/>
                </w:tcPr>
                <w:p>
                  <w:pPr>
                    <w:widowControl/>
                    <w:ind w:firstLine="0" w:firstLineChars="0"/>
                    <w:jc w:val="center"/>
                    <w:rPr>
                      <w:sz w:val="21"/>
                      <w:szCs w:val="21"/>
                    </w:rPr>
                  </w:pPr>
                  <w:r>
                    <w:rPr>
                      <w:rFonts w:hint="eastAsia"/>
                      <w:sz w:val="21"/>
                      <w:szCs w:val="21"/>
                    </w:rPr>
                    <w:t>0.973</w:t>
                  </w:r>
                </w:p>
              </w:tc>
              <w:tc>
                <w:tcPr>
                  <w:tcW w:w="612" w:type="dxa"/>
                  <w:vAlign w:val="center"/>
                </w:tcPr>
                <w:p>
                  <w:pPr>
                    <w:widowControl/>
                    <w:ind w:firstLine="0" w:firstLineChars="0"/>
                    <w:jc w:val="center"/>
                    <w:rPr>
                      <w:sz w:val="21"/>
                      <w:szCs w:val="21"/>
                    </w:rPr>
                  </w:pPr>
                  <w:r>
                    <w:rPr>
                      <w:rFonts w:hint="eastAsia"/>
                      <w:sz w:val="21"/>
                      <w:szCs w:val="21"/>
                    </w:rPr>
                    <w:t>1.351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pPr>
                    <w:widowControl/>
                    <w:ind w:firstLine="0" w:firstLineChars="0"/>
                    <w:jc w:val="center"/>
                    <w:rPr>
                      <w:b/>
                      <w:sz w:val="21"/>
                      <w:szCs w:val="21"/>
                    </w:rPr>
                  </w:pPr>
                  <w:r>
                    <w:rPr>
                      <w:rFonts w:hint="eastAsia"/>
                      <w:b/>
                      <w:sz w:val="21"/>
                      <w:szCs w:val="21"/>
                    </w:rPr>
                    <w:t>项目</w:t>
                  </w:r>
                </w:p>
              </w:tc>
              <w:tc>
                <w:tcPr>
                  <w:tcW w:w="772" w:type="dxa"/>
                  <w:vAlign w:val="center"/>
                </w:tcPr>
                <w:p>
                  <w:pPr>
                    <w:widowControl/>
                    <w:ind w:firstLine="0" w:firstLineChars="0"/>
                    <w:jc w:val="center"/>
                    <w:rPr>
                      <w:b/>
                      <w:sz w:val="21"/>
                      <w:szCs w:val="21"/>
                    </w:rPr>
                  </w:pPr>
                  <w:r>
                    <w:rPr>
                      <w:rFonts w:hint="eastAsia"/>
                      <w:b/>
                      <w:sz w:val="21"/>
                      <w:szCs w:val="21"/>
                    </w:rPr>
                    <w:t>C</w:t>
                  </w:r>
                  <w:r>
                    <w:rPr>
                      <w:rFonts w:hint="eastAsia"/>
                      <w:b/>
                      <w:sz w:val="21"/>
                      <w:szCs w:val="21"/>
                      <w:vertAlign w:val="subscript"/>
                    </w:rPr>
                    <w:t>6</w:t>
                  </w:r>
                  <w:r>
                    <w:rPr>
                      <w:rFonts w:hint="eastAsia"/>
                      <w:b/>
                      <w:sz w:val="21"/>
                      <w:szCs w:val="21"/>
                      <w:vertAlign w:val="superscript"/>
                    </w:rPr>
                    <w:t>+</w:t>
                  </w:r>
                </w:p>
              </w:tc>
              <w:tc>
                <w:tcPr>
                  <w:tcW w:w="684" w:type="dxa"/>
                  <w:vAlign w:val="center"/>
                </w:tcPr>
                <w:p>
                  <w:pPr>
                    <w:widowControl/>
                    <w:ind w:firstLine="0" w:firstLineChars="0"/>
                    <w:jc w:val="center"/>
                    <w:rPr>
                      <w:b/>
                      <w:sz w:val="21"/>
                      <w:szCs w:val="21"/>
                    </w:rPr>
                  </w:pPr>
                  <w:r>
                    <w:rPr>
                      <w:rFonts w:hint="eastAsia"/>
                      <w:b/>
                      <w:sz w:val="21"/>
                      <w:szCs w:val="21"/>
                    </w:rPr>
                    <w:t>n-C</w:t>
                  </w:r>
                  <w:r>
                    <w:rPr>
                      <w:rFonts w:hint="eastAsia"/>
                      <w:b/>
                      <w:sz w:val="21"/>
                      <w:szCs w:val="21"/>
                      <w:vertAlign w:val="subscript"/>
                    </w:rPr>
                    <w:t>5</w:t>
                  </w:r>
                  <w:r>
                    <w:rPr>
                      <w:rFonts w:hint="eastAsia"/>
                      <w:b/>
                      <w:sz w:val="21"/>
                      <w:szCs w:val="21"/>
                    </w:rPr>
                    <w:t>H</w:t>
                  </w:r>
                  <w:r>
                    <w:rPr>
                      <w:rFonts w:hint="eastAsia"/>
                      <w:b/>
                      <w:sz w:val="21"/>
                      <w:szCs w:val="21"/>
                      <w:vertAlign w:val="subscript"/>
                    </w:rPr>
                    <w:t>12</w:t>
                  </w:r>
                </w:p>
              </w:tc>
              <w:tc>
                <w:tcPr>
                  <w:tcW w:w="627" w:type="dxa"/>
                  <w:vAlign w:val="center"/>
                </w:tcPr>
                <w:p>
                  <w:pPr>
                    <w:widowControl/>
                    <w:ind w:firstLine="0" w:firstLineChars="0"/>
                    <w:jc w:val="center"/>
                    <w:rPr>
                      <w:b/>
                      <w:sz w:val="21"/>
                      <w:szCs w:val="21"/>
                    </w:rPr>
                  </w:pPr>
                  <w:r>
                    <w:rPr>
                      <w:rFonts w:hint="eastAsia"/>
                      <w:b/>
                      <w:sz w:val="21"/>
                      <w:szCs w:val="21"/>
                    </w:rPr>
                    <w:t>i-C</w:t>
                  </w:r>
                  <w:r>
                    <w:rPr>
                      <w:rFonts w:hint="eastAsia"/>
                      <w:b/>
                      <w:sz w:val="21"/>
                      <w:szCs w:val="21"/>
                      <w:vertAlign w:val="subscript"/>
                    </w:rPr>
                    <w:t>5</w:t>
                  </w:r>
                  <w:r>
                    <w:rPr>
                      <w:rFonts w:hint="eastAsia"/>
                      <w:b/>
                      <w:sz w:val="21"/>
                      <w:szCs w:val="21"/>
                    </w:rPr>
                    <w:t>H</w:t>
                  </w:r>
                  <w:r>
                    <w:rPr>
                      <w:rFonts w:hint="eastAsia"/>
                      <w:b/>
                      <w:sz w:val="21"/>
                      <w:szCs w:val="21"/>
                      <w:vertAlign w:val="subscript"/>
                    </w:rPr>
                    <w:t>12</w:t>
                  </w:r>
                </w:p>
              </w:tc>
              <w:tc>
                <w:tcPr>
                  <w:tcW w:w="669" w:type="dxa"/>
                  <w:vAlign w:val="center"/>
                </w:tcPr>
                <w:p>
                  <w:pPr>
                    <w:widowControl/>
                    <w:ind w:firstLine="0" w:firstLineChars="0"/>
                    <w:jc w:val="center"/>
                    <w:rPr>
                      <w:b/>
                      <w:sz w:val="21"/>
                      <w:szCs w:val="21"/>
                    </w:rPr>
                  </w:pPr>
                  <w:r>
                    <w:rPr>
                      <w:rFonts w:hint="eastAsia"/>
                      <w:b/>
                      <w:sz w:val="21"/>
                      <w:szCs w:val="21"/>
                    </w:rPr>
                    <w:t>n-C</w:t>
                  </w:r>
                  <w:r>
                    <w:rPr>
                      <w:rFonts w:hint="eastAsia"/>
                      <w:b/>
                      <w:sz w:val="21"/>
                      <w:szCs w:val="21"/>
                      <w:vertAlign w:val="subscript"/>
                    </w:rPr>
                    <w:t>4</w:t>
                  </w:r>
                  <w:r>
                    <w:rPr>
                      <w:rFonts w:hint="eastAsia"/>
                      <w:b/>
                      <w:sz w:val="21"/>
                      <w:szCs w:val="21"/>
                    </w:rPr>
                    <w:t>H</w:t>
                  </w:r>
                  <w:r>
                    <w:rPr>
                      <w:rFonts w:hint="eastAsia"/>
                      <w:b/>
                      <w:sz w:val="21"/>
                      <w:szCs w:val="21"/>
                      <w:vertAlign w:val="subscript"/>
                    </w:rPr>
                    <w:t>10</w:t>
                  </w:r>
                </w:p>
              </w:tc>
              <w:tc>
                <w:tcPr>
                  <w:tcW w:w="612" w:type="dxa"/>
                  <w:vAlign w:val="center"/>
                </w:tcPr>
                <w:p>
                  <w:pPr>
                    <w:widowControl/>
                    <w:ind w:firstLine="0" w:firstLineChars="0"/>
                    <w:jc w:val="center"/>
                    <w:rPr>
                      <w:b/>
                      <w:sz w:val="21"/>
                      <w:szCs w:val="21"/>
                    </w:rPr>
                  </w:pPr>
                  <w:r>
                    <w:rPr>
                      <w:rFonts w:hint="eastAsia"/>
                      <w:b/>
                      <w:sz w:val="21"/>
                      <w:szCs w:val="21"/>
                    </w:rPr>
                    <w:t>i-C</w:t>
                  </w:r>
                  <w:r>
                    <w:rPr>
                      <w:rFonts w:hint="eastAsia"/>
                      <w:b/>
                      <w:sz w:val="21"/>
                      <w:szCs w:val="21"/>
                      <w:vertAlign w:val="subscript"/>
                    </w:rPr>
                    <w:t>4</w:t>
                  </w:r>
                  <w:r>
                    <w:rPr>
                      <w:rFonts w:hint="eastAsia"/>
                      <w:b/>
                      <w:sz w:val="21"/>
                      <w:szCs w:val="21"/>
                    </w:rPr>
                    <w:t>H</w:t>
                  </w:r>
                  <w:r>
                    <w:rPr>
                      <w:rFonts w:hint="eastAsia"/>
                      <w:b/>
                      <w:sz w:val="21"/>
                      <w:szCs w:val="21"/>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9" w:type="dxa"/>
                  <w:vAlign w:val="center"/>
                </w:tcPr>
                <w:p>
                  <w:pPr>
                    <w:widowControl/>
                    <w:ind w:firstLine="0" w:firstLineChars="0"/>
                    <w:jc w:val="center"/>
                    <w:rPr>
                      <w:sz w:val="21"/>
                      <w:szCs w:val="21"/>
                    </w:rPr>
                  </w:pPr>
                  <w:r>
                    <w:rPr>
                      <w:rFonts w:hint="eastAsia"/>
                      <w:sz w:val="21"/>
                      <w:szCs w:val="21"/>
                    </w:rPr>
                    <w:t>数值</w:t>
                  </w:r>
                </w:p>
              </w:tc>
              <w:tc>
                <w:tcPr>
                  <w:tcW w:w="772" w:type="dxa"/>
                  <w:vAlign w:val="center"/>
                </w:tcPr>
                <w:p>
                  <w:pPr>
                    <w:widowControl/>
                    <w:ind w:firstLine="0" w:firstLineChars="0"/>
                    <w:jc w:val="center"/>
                    <w:rPr>
                      <w:sz w:val="21"/>
                      <w:szCs w:val="21"/>
                      <w:vertAlign w:val="superscript"/>
                    </w:rPr>
                  </w:pPr>
                  <w:r>
                    <w:rPr>
                      <w:rFonts w:hint="eastAsia"/>
                      <w:sz w:val="21"/>
                      <w:szCs w:val="21"/>
                    </w:rPr>
                    <w:t>0.046</w:t>
                  </w:r>
                </w:p>
              </w:tc>
              <w:tc>
                <w:tcPr>
                  <w:tcW w:w="684" w:type="dxa"/>
                  <w:vAlign w:val="center"/>
                </w:tcPr>
                <w:p>
                  <w:pPr>
                    <w:widowControl/>
                    <w:ind w:firstLine="0" w:firstLineChars="0"/>
                    <w:jc w:val="center"/>
                    <w:rPr>
                      <w:sz w:val="21"/>
                      <w:szCs w:val="21"/>
                    </w:rPr>
                  </w:pPr>
                  <w:r>
                    <w:rPr>
                      <w:rFonts w:hint="eastAsia"/>
                      <w:sz w:val="21"/>
                      <w:szCs w:val="21"/>
                    </w:rPr>
                    <w:t>0.021</w:t>
                  </w:r>
                </w:p>
              </w:tc>
              <w:tc>
                <w:tcPr>
                  <w:tcW w:w="627" w:type="dxa"/>
                  <w:vAlign w:val="center"/>
                </w:tcPr>
                <w:p>
                  <w:pPr>
                    <w:widowControl/>
                    <w:ind w:firstLine="0" w:firstLineChars="0"/>
                    <w:jc w:val="center"/>
                    <w:rPr>
                      <w:sz w:val="21"/>
                      <w:szCs w:val="21"/>
                    </w:rPr>
                  </w:pPr>
                  <w:r>
                    <w:rPr>
                      <w:rFonts w:hint="eastAsia"/>
                      <w:sz w:val="21"/>
                      <w:szCs w:val="21"/>
                    </w:rPr>
                    <w:t>0.026</w:t>
                  </w:r>
                </w:p>
              </w:tc>
              <w:tc>
                <w:tcPr>
                  <w:tcW w:w="669" w:type="dxa"/>
                  <w:vAlign w:val="center"/>
                </w:tcPr>
                <w:p>
                  <w:pPr>
                    <w:widowControl/>
                    <w:ind w:firstLine="0" w:firstLineChars="0"/>
                    <w:jc w:val="center"/>
                    <w:rPr>
                      <w:sz w:val="21"/>
                      <w:szCs w:val="21"/>
                    </w:rPr>
                  </w:pPr>
                  <w:r>
                    <w:rPr>
                      <w:rFonts w:hint="eastAsia"/>
                      <w:sz w:val="21"/>
                      <w:szCs w:val="21"/>
                    </w:rPr>
                    <w:t>0.095</w:t>
                  </w:r>
                </w:p>
              </w:tc>
              <w:tc>
                <w:tcPr>
                  <w:tcW w:w="612" w:type="dxa"/>
                  <w:vAlign w:val="center"/>
                </w:tcPr>
                <w:p>
                  <w:pPr>
                    <w:widowControl/>
                    <w:ind w:firstLine="0" w:firstLineChars="0"/>
                    <w:jc w:val="center"/>
                    <w:rPr>
                      <w:sz w:val="21"/>
                      <w:szCs w:val="21"/>
                    </w:rPr>
                  </w:pPr>
                  <w:r>
                    <w:rPr>
                      <w:rFonts w:hint="eastAsia"/>
                      <w:sz w:val="21"/>
                      <w:szCs w:val="21"/>
                    </w:rPr>
                    <w:t>0.075</w:t>
                  </w:r>
                </w:p>
              </w:tc>
            </w:tr>
          </w:tbl>
          <w:p>
            <w:pPr>
              <w:ind w:firstLine="420"/>
              <w:rPr>
                <w:sz w:val="21"/>
                <w:szCs w:val="21"/>
              </w:rPr>
            </w:pPr>
            <w:r>
              <w:rPr>
                <w:rFonts w:hint="eastAsia"/>
                <w:sz w:val="21"/>
                <w:szCs w:val="21"/>
              </w:rPr>
              <w:t>甲烷的主要理化性质见下表。</w:t>
            </w:r>
          </w:p>
          <w:p>
            <w:pPr>
              <w:spacing w:line="240" w:lineRule="auto"/>
              <w:ind w:firstLine="0" w:firstLineChars="0"/>
              <w:jc w:val="center"/>
              <w:rPr>
                <w:b/>
                <w:bCs/>
                <w:sz w:val="21"/>
                <w:szCs w:val="21"/>
              </w:rPr>
            </w:pPr>
            <w:r>
              <w:rPr>
                <w:rFonts w:hint="eastAsia"/>
                <w:b/>
                <w:bCs/>
                <w:sz w:val="21"/>
                <w:szCs w:val="21"/>
              </w:rPr>
              <w:t>表2-5  甲烷的主要理化性质表</w:t>
            </w:r>
          </w:p>
          <w:tbl>
            <w:tblPr>
              <w:tblStyle w:val="21"/>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90"/>
              <w:gridCol w:w="885"/>
              <w:gridCol w:w="1830"/>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240" w:lineRule="auto"/>
                    <w:ind w:firstLine="0" w:firstLineChars="0"/>
                    <w:jc w:val="center"/>
                    <w:rPr>
                      <w:b/>
                      <w:bCs/>
                      <w:sz w:val="21"/>
                      <w:szCs w:val="21"/>
                    </w:rPr>
                  </w:pPr>
                  <w:r>
                    <w:rPr>
                      <w:rFonts w:hint="eastAsia"/>
                      <w:b/>
                      <w:bCs/>
                      <w:sz w:val="21"/>
                      <w:szCs w:val="21"/>
                    </w:rPr>
                    <w:t>序号</w:t>
                  </w:r>
                </w:p>
              </w:tc>
              <w:tc>
                <w:tcPr>
                  <w:tcW w:w="990" w:type="dxa"/>
                  <w:vAlign w:val="center"/>
                </w:tcPr>
                <w:p>
                  <w:pPr>
                    <w:spacing w:line="240" w:lineRule="auto"/>
                    <w:ind w:firstLine="0" w:firstLineChars="0"/>
                    <w:jc w:val="center"/>
                    <w:rPr>
                      <w:b/>
                      <w:bCs/>
                      <w:sz w:val="21"/>
                      <w:szCs w:val="21"/>
                    </w:rPr>
                  </w:pPr>
                  <w:r>
                    <w:rPr>
                      <w:rFonts w:hint="eastAsia"/>
                      <w:b/>
                      <w:bCs/>
                      <w:sz w:val="21"/>
                      <w:szCs w:val="21"/>
                    </w:rPr>
                    <w:t>名称</w:t>
                  </w:r>
                </w:p>
              </w:tc>
              <w:tc>
                <w:tcPr>
                  <w:tcW w:w="885" w:type="dxa"/>
                  <w:vAlign w:val="center"/>
                </w:tcPr>
                <w:p>
                  <w:pPr>
                    <w:spacing w:line="240" w:lineRule="auto"/>
                    <w:ind w:firstLine="0" w:firstLineChars="0"/>
                    <w:jc w:val="center"/>
                    <w:rPr>
                      <w:b/>
                      <w:bCs/>
                      <w:sz w:val="21"/>
                      <w:szCs w:val="21"/>
                    </w:rPr>
                  </w:pPr>
                  <w:r>
                    <w:rPr>
                      <w:rFonts w:hint="eastAsia"/>
                      <w:b/>
                      <w:bCs/>
                      <w:sz w:val="21"/>
                      <w:szCs w:val="21"/>
                    </w:rPr>
                    <w:t>CAS号</w:t>
                  </w:r>
                </w:p>
              </w:tc>
              <w:tc>
                <w:tcPr>
                  <w:tcW w:w="1830" w:type="dxa"/>
                  <w:vAlign w:val="center"/>
                </w:tcPr>
                <w:p>
                  <w:pPr>
                    <w:spacing w:line="240" w:lineRule="auto"/>
                    <w:ind w:firstLine="0" w:firstLineChars="0"/>
                    <w:jc w:val="center"/>
                    <w:rPr>
                      <w:b/>
                      <w:bCs/>
                      <w:sz w:val="21"/>
                      <w:szCs w:val="21"/>
                    </w:rPr>
                  </w:pPr>
                  <w:r>
                    <w:rPr>
                      <w:rFonts w:hint="eastAsia"/>
                      <w:b/>
                      <w:bCs/>
                      <w:sz w:val="21"/>
                      <w:szCs w:val="21"/>
                    </w:rPr>
                    <w:t>理化性质</w:t>
                  </w:r>
                </w:p>
              </w:tc>
              <w:tc>
                <w:tcPr>
                  <w:tcW w:w="3556" w:type="dxa"/>
                  <w:vAlign w:val="center"/>
                </w:tcPr>
                <w:p>
                  <w:pPr>
                    <w:spacing w:line="240" w:lineRule="auto"/>
                    <w:ind w:firstLine="0" w:firstLineChars="0"/>
                    <w:jc w:val="center"/>
                    <w:rPr>
                      <w:b/>
                      <w:bCs/>
                      <w:sz w:val="21"/>
                      <w:szCs w:val="21"/>
                    </w:rPr>
                  </w:pPr>
                  <w:r>
                    <w:rPr>
                      <w:rFonts w:hint="eastAsia"/>
                      <w:b/>
                      <w:bCs/>
                      <w:sz w:val="21"/>
                      <w:szCs w:val="21"/>
                    </w:rPr>
                    <w:t>危险性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240" w:lineRule="auto"/>
                    <w:ind w:firstLine="0" w:firstLineChars="0"/>
                    <w:jc w:val="center"/>
                    <w:rPr>
                      <w:sz w:val="21"/>
                      <w:szCs w:val="21"/>
                    </w:rPr>
                  </w:pPr>
                  <w:r>
                    <w:rPr>
                      <w:rFonts w:hint="eastAsia"/>
                      <w:sz w:val="21"/>
                      <w:szCs w:val="21"/>
                    </w:rPr>
                    <w:t>1</w:t>
                  </w:r>
                </w:p>
              </w:tc>
              <w:tc>
                <w:tcPr>
                  <w:tcW w:w="990" w:type="dxa"/>
                  <w:vAlign w:val="center"/>
                </w:tcPr>
                <w:p>
                  <w:pPr>
                    <w:spacing w:line="240" w:lineRule="auto"/>
                    <w:ind w:firstLine="0" w:firstLineChars="0"/>
                    <w:jc w:val="center"/>
                    <w:rPr>
                      <w:sz w:val="21"/>
                      <w:szCs w:val="21"/>
                    </w:rPr>
                  </w:pPr>
                  <w:r>
                    <w:rPr>
                      <w:rFonts w:hint="eastAsia"/>
                      <w:sz w:val="21"/>
                      <w:szCs w:val="21"/>
                    </w:rPr>
                    <w:t>CH</w:t>
                  </w:r>
                  <w:r>
                    <w:rPr>
                      <w:rFonts w:hint="eastAsia"/>
                      <w:sz w:val="21"/>
                      <w:szCs w:val="21"/>
                      <w:vertAlign w:val="subscript"/>
                    </w:rPr>
                    <w:t>4</w:t>
                  </w:r>
                </w:p>
              </w:tc>
              <w:tc>
                <w:tcPr>
                  <w:tcW w:w="885" w:type="dxa"/>
                  <w:vAlign w:val="center"/>
                </w:tcPr>
                <w:p>
                  <w:pPr>
                    <w:spacing w:line="240" w:lineRule="auto"/>
                    <w:ind w:firstLine="0" w:firstLineChars="0"/>
                    <w:jc w:val="center"/>
                    <w:rPr>
                      <w:sz w:val="21"/>
                      <w:szCs w:val="21"/>
                    </w:rPr>
                  </w:pPr>
                  <w:r>
                    <w:rPr>
                      <w:rFonts w:hint="eastAsia"/>
                      <w:sz w:val="21"/>
                      <w:szCs w:val="21"/>
                    </w:rPr>
                    <w:t>74-82-8</w:t>
                  </w:r>
                </w:p>
              </w:tc>
              <w:tc>
                <w:tcPr>
                  <w:tcW w:w="1830" w:type="dxa"/>
                  <w:vAlign w:val="center"/>
                </w:tcPr>
                <w:p>
                  <w:pPr>
                    <w:spacing w:line="240" w:lineRule="auto"/>
                    <w:ind w:firstLine="0" w:firstLineChars="0"/>
                    <w:jc w:val="left"/>
                    <w:rPr>
                      <w:bCs/>
                      <w:sz w:val="21"/>
                      <w:szCs w:val="21"/>
                    </w:rPr>
                  </w:pPr>
                  <w:r>
                    <w:rPr>
                      <w:rFonts w:hint="eastAsia"/>
                      <w:bCs/>
                      <w:sz w:val="21"/>
                      <w:szCs w:val="21"/>
                    </w:rPr>
                    <w:t>甲烷，化学式CH</w:t>
                  </w:r>
                  <w:r>
                    <w:rPr>
                      <w:rFonts w:hint="eastAsia"/>
                      <w:bCs/>
                      <w:sz w:val="21"/>
                      <w:szCs w:val="21"/>
                      <w:vertAlign w:val="subscript"/>
                    </w:rPr>
                    <w:t>4</w:t>
                  </w:r>
                  <w:r>
                    <w:rPr>
                      <w:rFonts w:hint="eastAsia"/>
                      <w:bCs/>
                      <w:sz w:val="21"/>
                      <w:szCs w:val="21"/>
                    </w:rPr>
                    <w:t>，是最简单的烃。外观与性状：无色无味气体。</w:t>
                  </w:r>
                </w:p>
                <w:p>
                  <w:pPr>
                    <w:spacing w:line="240" w:lineRule="auto"/>
                    <w:ind w:firstLine="0" w:firstLineChars="0"/>
                    <w:jc w:val="left"/>
                    <w:rPr>
                      <w:bCs/>
                      <w:sz w:val="21"/>
                      <w:szCs w:val="21"/>
                    </w:rPr>
                  </w:pPr>
                  <w:r>
                    <w:rPr>
                      <w:rFonts w:hint="eastAsia"/>
                      <w:bCs/>
                      <w:sz w:val="21"/>
                      <w:szCs w:val="21"/>
                    </w:rPr>
                    <w:t>沸点：-161.5°C</w:t>
                  </w:r>
                </w:p>
                <w:p>
                  <w:pPr>
                    <w:spacing w:line="240" w:lineRule="auto"/>
                    <w:ind w:firstLine="0" w:firstLineChars="0"/>
                    <w:jc w:val="left"/>
                    <w:rPr>
                      <w:bCs/>
                      <w:sz w:val="21"/>
                      <w:szCs w:val="21"/>
                    </w:rPr>
                  </w:pPr>
                  <w:r>
                    <w:rPr>
                      <w:rFonts w:hint="eastAsia"/>
                      <w:bCs/>
                      <w:sz w:val="21"/>
                      <w:szCs w:val="21"/>
                    </w:rPr>
                    <w:t>相对密度（水=1）：0.42</w:t>
                  </w:r>
                </w:p>
                <w:p>
                  <w:pPr>
                    <w:spacing w:line="240" w:lineRule="auto"/>
                    <w:ind w:firstLine="0" w:firstLineChars="0"/>
                    <w:jc w:val="left"/>
                    <w:rPr>
                      <w:bCs/>
                      <w:sz w:val="21"/>
                      <w:szCs w:val="21"/>
                    </w:rPr>
                  </w:pPr>
                  <w:r>
                    <w:rPr>
                      <w:rFonts w:hint="eastAsia"/>
                      <w:bCs/>
                      <w:sz w:val="21"/>
                      <w:szCs w:val="21"/>
                    </w:rPr>
                    <w:t>熔点：-182.5°C</w:t>
                  </w:r>
                </w:p>
                <w:p>
                  <w:pPr>
                    <w:spacing w:line="240" w:lineRule="auto"/>
                    <w:ind w:firstLine="0" w:firstLineChars="0"/>
                    <w:jc w:val="left"/>
                    <w:rPr>
                      <w:bCs/>
                      <w:sz w:val="21"/>
                      <w:szCs w:val="21"/>
                    </w:rPr>
                  </w:pPr>
                  <w:r>
                    <w:rPr>
                      <w:rFonts w:hint="eastAsia"/>
                      <w:bCs/>
                      <w:sz w:val="21"/>
                      <w:szCs w:val="21"/>
                    </w:rPr>
                    <w:t>闪点</w:t>
                  </w:r>
                  <w:r>
                    <w:rPr>
                      <w:rFonts w:hint="eastAsia"/>
                    </w:rPr>
                    <w:t>：</w:t>
                  </w:r>
                  <w:r>
                    <w:rPr>
                      <w:rFonts w:hint="eastAsia"/>
                      <w:bCs/>
                      <w:sz w:val="21"/>
                      <w:szCs w:val="21"/>
                    </w:rPr>
                    <w:t>-188°C</w:t>
                  </w:r>
                </w:p>
                <w:p>
                  <w:pPr>
                    <w:spacing w:line="240" w:lineRule="auto"/>
                    <w:ind w:firstLine="0" w:firstLineChars="0"/>
                    <w:jc w:val="left"/>
                    <w:rPr>
                      <w:bCs/>
                      <w:sz w:val="21"/>
                      <w:szCs w:val="21"/>
                    </w:rPr>
                  </w:pPr>
                  <w:r>
                    <w:rPr>
                      <w:rFonts w:hint="eastAsia"/>
                      <w:bCs/>
                      <w:sz w:val="21"/>
                      <w:szCs w:val="21"/>
                    </w:rPr>
                    <w:t>爆炸上限%(V/V）：15.4</w:t>
                  </w:r>
                </w:p>
                <w:p>
                  <w:pPr>
                    <w:spacing w:line="240" w:lineRule="auto"/>
                    <w:ind w:firstLine="0" w:firstLineChars="0"/>
                    <w:jc w:val="left"/>
                  </w:pPr>
                  <w:r>
                    <w:rPr>
                      <w:bCs/>
                      <w:sz w:val="21"/>
                      <w:szCs w:val="21"/>
                    </w:rPr>
                    <w:t>爆炸下限%(V/V）</w:t>
                  </w:r>
                  <w:r>
                    <w:rPr>
                      <w:rFonts w:hint="eastAsia"/>
                      <w:bCs/>
                      <w:sz w:val="21"/>
                      <w:szCs w:val="21"/>
                    </w:rPr>
                    <w:t>：5.0</w:t>
                  </w:r>
                </w:p>
              </w:tc>
              <w:tc>
                <w:tcPr>
                  <w:tcW w:w="3556" w:type="dxa"/>
                  <w:vAlign w:val="center"/>
                </w:tcPr>
                <w:p>
                  <w:pPr>
                    <w:spacing w:line="240" w:lineRule="auto"/>
                    <w:ind w:firstLine="0" w:firstLineChars="0"/>
                    <w:rPr>
                      <w:bCs/>
                      <w:sz w:val="21"/>
                      <w:szCs w:val="21"/>
                    </w:rPr>
                  </w:pPr>
                  <w:r>
                    <w:rPr>
                      <w:rFonts w:hint="eastAsia"/>
                      <w:bCs/>
                      <w:sz w:val="21"/>
                      <w:szCs w:val="21"/>
                    </w:rPr>
                    <w:t>甲烷对人基本无毒，但浓度过高时，使空气中氧含量明显降低，使人窒息。当空气中甲烷达25%-30%时，可引起头痛、头晕、乏力、注意力不集中、呼吸和心跳加速、共济失调。若不及时远离，可致窒息死亡。皮肤接触液化的甲烷，可致冻伤。</w:t>
                  </w:r>
                </w:p>
                <w:p>
                  <w:pPr>
                    <w:pStyle w:val="11"/>
                    <w:ind w:firstLine="0" w:firstLineChars="0"/>
                    <w:rPr>
                      <w:bCs/>
                      <w:kern w:val="2"/>
                      <w:sz w:val="21"/>
                      <w:szCs w:val="21"/>
                    </w:rPr>
                  </w:pPr>
                  <w:r>
                    <w:rPr>
                      <w:rFonts w:hint="eastAsia"/>
                      <w:bCs/>
                      <w:kern w:val="2"/>
                      <w:sz w:val="21"/>
                      <w:szCs w:val="21"/>
                    </w:rPr>
                    <w:t>急性毒性：小鼠吸入2%浓度×60分钟，麻醉作用；兔吸入2%浓度×60分钟，麻醉作用。</w:t>
                  </w:r>
                </w:p>
                <w:p>
                  <w:pPr>
                    <w:pStyle w:val="11"/>
                    <w:ind w:firstLine="0" w:firstLineChars="0"/>
                    <w:rPr>
                      <w:sz w:val="21"/>
                      <w:szCs w:val="21"/>
                    </w:rPr>
                  </w:pPr>
                  <w:r>
                    <w:rPr>
                      <w:rFonts w:hint="eastAsia"/>
                      <w:bCs/>
                      <w:kern w:val="2"/>
                      <w:sz w:val="21"/>
                      <w:szCs w:val="21"/>
                    </w:rPr>
                    <w:t>危险特性：易燃，与空气混合能形成爆炸性混合物，遇热源和明火有燃烧爆炸的危险。与五氟化溴、氯气、次氯酸、三氟化氮、液氧、二氟化氧及其它强氧化剂接触反应剧烈。</w:t>
                  </w:r>
                </w:p>
              </w:tc>
            </w:tr>
          </w:tbl>
          <w:p>
            <w:pPr>
              <w:spacing w:before="163" w:beforeLines="50"/>
              <w:ind w:firstLine="0" w:firstLineChars="0"/>
              <w:rPr>
                <w:b/>
                <w:bCs/>
                <w:sz w:val="21"/>
                <w:szCs w:val="21"/>
              </w:rPr>
            </w:pPr>
            <w:r>
              <w:rPr>
                <w:rFonts w:hint="eastAsia"/>
                <w:b/>
                <w:bCs/>
                <w:sz w:val="21"/>
                <w:szCs w:val="21"/>
                <w:lang w:val="en-US" w:eastAsia="zh-CN"/>
              </w:rPr>
              <w:t>5</w:t>
            </w:r>
            <w:r>
              <w:rPr>
                <w:rFonts w:hint="eastAsia"/>
                <w:b/>
                <w:bCs/>
                <w:sz w:val="21"/>
                <w:szCs w:val="21"/>
              </w:rPr>
              <w:t>、项目平面布置</w:t>
            </w:r>
          </w:p>
          <w:p>
            <w:pPr>
              <w:ind w:firstLine="420"/>
              <w:rPr>
                <w:sz w:val="21"/>
                <w:szCs w:val="21"/>
              </w:rPr>
            </w:pPr>
            <w:r>
              <w:rPr>
                <w:rFonts w:hint="eastAsia"/>
                <w:sz w:val="21"/>
                <w:szCs w:val="21"/>
              </w:rPr>
              <w:t>整个厂区主要由生产区和办公生活区两部分组成。</w:t>
            </w:r>
          </w:p>
          <w:p>
            <w:pPr>
              <w:ind w:firstLine="420"/>
              <w:rPr>
                <w:sz w:val="21"/>
                <w:szCs w:val="21"/>
              </w:rPr>
            </w:pPr>
            <w:r>
              <w:rPr>
                <w:rFonts w:hint="eastAsia"/>
                <w:sz w:val="21"/>
                <w:szCs w:val="21"/>
              </w:rPr>
              <w:t>企业</w:t>
            </w:r>
            <w:r>
              <w:rPr>
                <w:rFonts w:hint="eastAsia"/>
                <w:sz w:val="21"/>
                <w:szCs w:val="21"/>
                <w:lang w:eastAsia="zh-CN"/>
              </w:rPr>
              <w:t>办公生活区</w:t>
            </w:r>
            <w:r>
              <w:rPr>
                <w:rFonts w:hint="eastAsia"/>
                <w:sz w:val="21"/>
                <w:szCs w:val="21"/>
              </w:rPr>
              <w:t>出入口位于用地北侧，临桃林路</w:t>
            </w:r>
            <w:r>
              <w:rPr>
                <w:rFonts w:hint="eastAsia"/>
                <w:sz w:val="21"/>
                <w:szCs w:val="21"/>
                <w:lang w:eastAsia="zh-CN"/>
              </w:rPr>
              <w:t>；生产区出位于</w:t>
            </w:r>
            <w:r>
              <w:rPr>
                <w:rFonts w:hint="eastAsia"/>
                <w:sz w:val="21"/>
                <w:szCs w:val="21"/>
              </w:rPr>
              <w:t>办公楼位于西</w:t>
            </w:r>
            <w:r>
              <w:rPr>
                <w:rFonts w:hint="eastAsia"/>
                <w:sz w:val="21"/>
                <w:szCs w:val="21"/>
                <w:lang w:eastAsia="zh-CN"/>
              </w:rPr>
              <w:t>南</w:t>
            </w:r>
            <w:r>
              <w:rPr>
                <w:rFonts w:hint="eastAsia"/>
                <w:sz w:val="21"/>
                <w:szCs w:val="21"/>
              </w:rPr>
              <w:t>侧</w:t>
            </w:r>
            <w:r>
              <w:rPr>
                <w:rFonts w:hint="eastAsia"/>
                <w:sz w:val="21"/>
                <w:szCs w:val="21"/>
                <w:lang w:eastAsia="zh-CN"/>
              </w:rPr>
              <w:t>，出入口临海德路</w:t>
            </w:r>
            <w:r>
              <w:rPr>
                <w:rFonts w:hint="eastAsia"/>
                <w:sz w:val="21"/>
                <w:szCs w:val="21"/>
              </w:rPr>
              <w:t>。本次</w:t>
            </w:r>
            <w:r>
              <w:rPr>
                <w:rFonts w:hint="eastAsia"/>
                <w:sz w:val="21"/>
                <w:szCs w:val="21"/>
                <w:lang w:eastAsia="zh-CN"/>
              </w:rPr>
              <w:t>二期工程</w:t>
            </w:r>
            <w:r>
              <w:rPr>
                <w:rFonts w:hint="eastAsia"/>
                <w:sz w:val="21"/>
                <w:szCs w:val="21"/>
              </w:rPr>
              <w:t>新增锅炉项目位于预留地块内，东侧0-200为电厂燃油罐区，南侧为电厂迁车平台，西侧为海德路，北侧为电厂的传达室，详见平面布置图。</w:t>
            </w:r>
          </w:p>
          <w:p>
            <w:pPr>
              <w:ind w:firstLine="0" w:firstLineChars="0"/>
              <w:rPr>
                <w:b/>
                <w:bCs/>
                <w:sz w:val="21"/>
                <w:szCs w:val="21"/>
              </w:rPr>
            </w:pPr>
            <w:r>
              <w:rPr>
                <w:rFonts w:hint="eastAsia"/>
                <w:b/>
                <w:bCs/>
                <w:sz w:val="21"/>
                <w:szCs w:val="21"/>
                <w:lang w:val="en-US" w:eastAsia="zh-CN"/>
              </w:rPr>
              <w:t>6</w:t>
            </w:r>
            <w:r>
              <w:rPr>
                <w:rFonts w:hint="eastAsia"/>
                <w:b/>
                <w:bCs/>
                <w:sz w:val="21"/>
                <w:szCs w:val="21"/>
              </w:rPr>
              <w:t>、水平衡分析</w:t>
            </w:r>
          </w:p>
          <w:p>
            <w:pPr>
              <w:ind w:firstLine="420"/>
              <w:rPr>
                <w:sz w:val="21"/>
                <w:szCs w:val="21"/>
              </w:rPr>
            </w:pPr>
            <w:r>
              <w:rPr>
                <w:rFonts w:hint="eastAsia"/>
                <w:sz w:val="21"/>
                <w:szCs w:val="21"/>
              </w:rPr>
              <w:t>（1）生产用水</w:t>
            </w:r>
          </w:p>
          <w:p>
            <w:pPr>
              <w:ind w:firstLine="420"/>
              <w:rPr>
                <w:rFonts w:hint="eastAsia"/>
                <w:sz w:val="21"/>
                <w:szCs w:val="21"/>
                <w:lang w:val="zh-CN"/>
              </w:rPr>
            </w:pPr>
            <w:r>
              <w:rPr>
                <w:rFonts w:hint="eastAsia"/>
                <w:sz w:val="21"/>
                <w:szCs w:val="21"/>
              </w:rPr>
              <w:t>本项目为蒸汽锅炉，给水量=K（额定蒸发量+排污量），其中K为富裕系数，本项目取1.15，本项目蒸汽锅炉的额定蒸发量为50t/h，年工作时间按720h计（30d，24h），则年蒸发量为36000t/a。根据第二次全国污染源普查成果《排放源统计调查产排污核算方法和系数手册》中《锅炉产排污量核算系数手册》中，天然气锅炉（锅外水处理）废水产污系数为冲压工序废水量产生系数为13.56m</w:t>
            </w:r>
            <w:r>
              <w:rPr>
                <w:rFonts w:hint="eastAsia"/>
                <w:sz w:val="21"/>
                <w:szCs w:val="21"/>
                <w:vertAlign w:val="superscript"/>
              </w:rPr>
              <w:t>3</w:t>
            </w:r>
            <w:r>
              <w:rPr>
                <w:rFonts w:hint="eastAsia"/>
                <w:sz w:val="21"/>
                <w:szCs w:val="21"/>
              </w:rPr>
              <w:t>/万m</w:t>
            </w:r>
            <w:r>
              <w:rPr>
                <w:rFonts w:hint="eastAsia"/>
                <w:sz w:val="21"/>
                <w:szCs w:val="21"/>
                <w:vertAlign w:val="superscript"/>
              </w:rPr>
              <w:t>3</w:t>
            </w:r>
            <w:r>
              <w:rPr>
                <w:rFonts w:hint="eastAsia"/>
                <w:sz w:val="21"/>
                <w:szCs w:val="21"/>
              </w:rPr>
              <w:t>-原料（天然气），本项目年用天然气322万m</w:t>
            </w:r>
            <w:r>
              <w:rPr>
                <w:rFonts w:hint="eastAsia"/>
                <w:sz w:val="21"/>
                <w:szCs w:val="21"/>
                <w:vertAlign w:val="superscript"/>
              </w:rPr>
              <w:t>3</w:t>
            </w:r>
            <w:r>
              <w:rPr>
                <w:rFonts w:hint="eastAsia"/>
                <w:sz w:val="21"/>
                <w:szCs w:val="21"/>
              </w:rPr>
              <w:t>，则锅炉排污+软化处理废水产生量为4366.32m</w:t>
            </w:r>
            <w:r>
              <w:rPr>
                <w:rFonts w:hint="eastAsia"/>
                <w:sz w:val="21"/>
                <w:szCs w:val="21"/>
                <w:vertAlign w:val="superscript"/>
              </w:rPr>
              <w:t>3</w:t>
            </w:r>
            <w:r>
              <w:rPr>
                <w:rFonts w:hint="eastAsia"/>
                <w:sz w:val="21"/>
                <w:szCs w:val="21"/>
              </w:rPr>
              <w:t>/a。根据上述公式计算，本项目锅炉给水量为46421.268m</w:t>
            </w:r>
            <w:r>
              <w:rPr>
                <w:rFonts w:hint="eastAsia"/>
                <w:sz w:val="21"/>
                <w:szCs w:val="21"/>
                <w:vertAlign w:val="superscript"/>
              </w:rPr>
              <w:t>3</w:t>
            </w:r>
            <w:r>
              <w:rPr>
                <w:rFonts w:hint="eastAsia"/>
                <w:sz w:val="21"/>
                <w:szCs w:val="21"/>
              </w:rPr>
              <w:t>/a。锅炉排污水属于清净下水，进入市政雨水管网，其他用水量均蒸发损失。</w:t>
            </w:r>
            <w:r>
              <w:rPr>
                <w:rFonts w:hint="eastAsia"/>
                <w:sz w:val="21"/>
                <w:szCs w:val="21"/>
                <w:lang w:val="zh-CN"/>
              </w:rPr>
              <w:t>热用户的凝结水不回收，用户自用。</w:t>
            </w:r>
          </w:p>
          <w:p>
            <w:pPr>
              <w:ind w:firstLine="420"/>
              <w:rPr>
                <w:sz w:val="21"/>
                <w:szCs w:val="21"/>
              </w:rPr>
            </w:pPr>
            <w:r>
              <w:rPr>
                <w:rFonts w:hint="eastAsia"/>
                <w:sz w:val="21"/>
                <w:szCs w:val="21"/>
              </w:rPr>
              <w:t>（2）生活用水</w:t>
            </w:r>
          </w:p>
          <w:p>
            <w:pPr>
              <w:ind w:firstLine="420"/>
              <w:rPr>
                <w:rFonts w:hint="eastAsia"/>
                <w:sz w:val="21"/>
                <w:szCs w:val="21"/>
                <w:lang w:val="en-US" w:eastAsia="zh-CN"/>
              </w:rPr>
            </w:pPr>
            <w:r>
              <w:rPr>
                <w:rFonts w:hint="eastAsia"/>
                <w:sz w:val="21"/>
                <w:szCs w:val="21"/>
                <w:lang w:eastAsia="zh-CN"/>
              </w:rPr>
              <w:t>现有工程：</w:t>
            </w:r>
            <w:r>
              <w:rPr>
                <w:rFonts w:hint="eastAsia"/>
                <w:sz w:val="21"/>
                <w:szCs w:val="21"/>
              </w:rPr>
              <w:t>企业现有</w:t>
            </w:r>
            <w:r>
              <w:rPr>
                <w:rFonts w:hint="eastAsia"/>
                <w:sz w:val="21"/>
                <w:szCs w:val="21"/>
                <w:lang w:eastAsia="zh-CN"/>
              </w:rPr>
              <w:t>员工</w:t>
            </w:r>
            <w:r>
              <w:rPr>
                <w:rFonts w:hint="eastAsia"/>
                <w:sz w:val="21"/>
                <w:szCs w:val="21"/>
              </w:rPr>
              <w:t>10 人，</w:t>
            </w:r>
            <w:r>
              <w:rPr>
                <w:rFonts w:hint="eastAsia"/>
                <w:sz w:val="21"/>
                <w:szCs w:val="21"/>
                <w:lang w:eastAsia="zh-CN"/>
              </w:rPr>
              <w:t>全年工作</w:t>
            </w:r>
            <w:r>
              <w:rPr>
                <w:rFonts w:hint="eastAsia"/>
                <w:sz w:val="21"/>
                <w:szCs w:val="21"/>
                <w:lang w:val="en-US" w:eastAsia="zh-CN"/>
              </w:rPr>
              <w:t>40d，</w:t>
            </w:r>
            <w:r>
              <w:rPr>
                <w:rFonts w:hint="eastAsia"/>
                <w:sz w:val="21"/>
                <w:szCs w:val="21"/>
                <w:lang w:eastAsia="zh-CN"/>
              </w:rPr>
              <w:t>生活废水排放量为</w:t>
            </w:r>
            <w:r>
              <w:rPr>
                <w:rFonts w:hint="eastAsia"/>
                <w:sz w:val="21"/>
                <w:szCs w:val="21"/>
                <w:lang w:val="en-US" w:eastAsia="zh-CN"/>
              </w:rPr>
              <w:t>90t/a，生产废水排放量为2470.1t/a，作为清洁下水，排入市政雨水管网。</w:t>
            </w:r>
          </w:p>
          <w:p>
            <w:pPr>
              <w:ind w:firstLine="420"/>
              <w:rPr>
                <w:rFonts w:hint="eastAsia"/>
                <w:sz w:val="21"/>
                <w:szCs w:val="21"/>
              </w:rPr>
            </w:pPr>
            <w:r>
              <w:rPr>
                <w:rFonts w:hint="eastAsia"/>
                <w:sz w:val="21"/>
                <w:szCs w:val="21"/>
                <w:lang w:val="en-US" w:eastAsia="zh-CN"/>
              </w:rPr>
              <w:t>拟改建工程：</w:t>
            </w:r>
            <w:r>
              <w:rPr>
                <w:rFonts w:hint="eastAsia"/>
                <w:sz w:val="21"/>
                <w:szCs w:val="21"/>
              </w:rPr>
              <w:t>本</w:t>
            </w:r>
            <w:r>
              <w:rPr>
                <w:rFonts w:hint="eastAsia"/>
                <w:sz w:val="21"/>
                <w:szCs w:val="21"/>
                <w:lang w:eastAsia="zh-CN"/>
              </w:rPr>
              <w:t>次工程</w:t>
            </w:r>
            <w:r>
              <w:rPr>
                <w:rFonts w:hint="eastAsia"/>
                <w:sz w:val="21"/>
                <w:szCs w:val="21"/>
              </w:rPr>
              <w:t>不新增员工，不产生新的生活用水量</w:t>
            </w:r>
            <w:r>
              <w:rPr>
                <w:rFonts w:hint="eastAsia"/>
                <w:sz w:val="21"/>
                <w:szCs w:val="21"/>
                <w:lang w:eastAsia="zh-CN"/>
              </w:rPr>
              <w:t>；生产废水排放量为</w:t>
            </w:r>
            <w:r>
              <w:rPr>
                <w:rFonts w:hint="eastAsia"/>
                <w:sz w:val="21"/>
                <w:szCs w:val="21"/>
                <w:lang w:val="en-US" w:eastAsia="zh-CN"/>
              </w:rPr>
              <w:t>4366.32t/a，同样作为清洁下水，排入市政雨水管网</w:t>
            </w:r>
            <w:r>
              <w:rPr>
                <w:rFonts w:hint="eastAsia"/>
                <w:sz w:val="21"/>
                <w:szCs w:val="21"/>
              </w:rPr>
              <w:t>。</w:t>
            </w:r>
          </w:p>
          <w:p>
            <w:pPr>
              <w:spacing w:line="276" w:lineRule="auto"/>
              <w:ind w:firstLine="0" w:firstLineChars="0"/>
              <w:rPr>
                <w:b/>
                <w:bCs/>
                <w:sz w:val="21"/>
                <w:szCs w:val="21"/>
              </w:rPr>
            </w:pPr>
            <w:r>
              <mc:AlternateContent>
                <mc:Choice Requires="wpc">
                  <w:drawing>
                    <wp:inline distT="0" distB="0" distL="114300" distR="114300">
                      <wp:extent cx="5071745" cy="3841115"/>
                      <wp:effectExtent l="0" t="0" r="0" b="0"/>
                      <wp:docPr id="35" name="画布 35"/>
                      <wp:cNvGraphicFramePr/>
                      <a:graphic xmlns:a="http://schemas.openxmlformats.org/drawingml/2006/main">
                        <a:graphicData uri="http://schemas.microsoft.com/office/word/2010/wordprocessingCanvas">
                          <wpc:wpc>
                            <wpc:bg/>
                            <wpc:whole/>
                            <wps:wsp>
                              <wps:cNvPr id="68" name="矩形 4"/>
                              <wps:cNvSpPr/>
                              <wps:spPr>
                                <a:xfrm>
                                  <a:off x="1569085" y="867410"/>
                                  <a:ext cx="61849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除盐水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 name="直接箭头连接符 5"/>
                              <wps:cNvCnPr/>
                              <wps:spPr>
                                <a:xfrm flipV="1">
                                  <a:off x="2221230" y="1017270"/>
                                  <a:ext cx="18605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0" name="矩形 6"/>
                              <wps:cNvSpPr/>
                              <wps:spPr>
                                <a:xfrm>
                                  <a:off x="2399665" y="863600"/>
                                  <a:ext cx="74803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锅炉用水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直接箭头连接符 5"/>
                              <wps:cNvCnPr/>
                              <wps:spPr>
                                <a:xfrm>
                                  <a:off x="3150235" y="1012825"/>
                                  <a:ext cx="196850" cy="5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 name="矩形 6"/>
                              <wps:cNvSpPr/>
                              <wps:spPr>
                                <a:xfrm>
                                  <a:off x="3336925" y="833755"/>
                                  <a:ext cx="748030" cy="36957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雨水管网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直接箭头连接符 5"/>
                              <wps:cNvCnPr/>
                              <wps:spPr>
                                <a:xfrm flipV="1">
                                  <a:off x="2517775" y="698500"/>
                                  <a:ext cx="137795" cy="158750"/>
                                </a:xfrm>
                                <a:prstGeom prst="straightConnector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77" name="矩形 4"/>
                              <wps:cNvSpPr/>
                              <wps:spPr>
                                <a:xfrm>
                                  <a:off x="2429510" y="361950"/>
                                  <a:ext cx="1140460" cy="40005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sz w:val="18"/>
                                        <w:szCs w:val="18"/>
                                        <w:lang w:val="en-US" w:eastAsia="zh-CN"/>
                                      </w:rPr>
                                    </w:pPr>
                                    <w:r>
                                      <w:rPr>
                                        <w:rFonts w:hint="eastAsia"/>
                                        <w:sz w:val="18"/>
                                        <w:szCs w:val="18"/>
                                      </w:rPr>
                                      <w:t>蒸汽3</w:t>
                                    </w:r>
                                    <w:r>
                                      <w:rPr>
                                        <w:rFonts w:hint="eastAsia"/>
                                        <w:sz w:val="18"/>
                                        <w:szCs w:val="18"/>
                                        <w:lang w:val="en-US" w:eastAsia="zh-CN"/>
                                      </w:rPr>
                                      <w:t>3600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eastAsia="宋体"/>
                                        <w:sz w:val="21"/>
                                        <w:szCs w:val="21"/>
                                        <w:lang w:val="en-US" w:eastAsia="zh-CN"/>
                                      </w:rPr>
                                    </w:pPr>
                                    <w:r>
                                      <w:rPr>
                                        <w:rFonts w:hint="eastAsia"/>
                                        <w:sz w:val="18"/>
                                        <w:szCs w:val="18"/>
                                      </w:rPr>
                                      <w:t>其他损耗</w:t>
                                    </w:r>
                                    <w:r>
                                      <w:rPr>
                                        <w:rFonts w:hint="eastAsia"/>
                                        <w:sz w:val="18"/>
                                        <w:szCs w:val="18"/>
                                        <w:lang w:val="en-US" w:eastAsia="zh-CN"/>
                                      </w:rPr>
                                      <w:t>11206.5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矩形 4"/>
                              <wps:cNvSpPr/>
                              <wps:spPr>
                                <a:xfrm>
                                  <a:off x="3486150" y="583565"/>
                                  <a:ext cx="730250"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rFonts w:hint="default" w:eastAsia="宋体"/>
                                        <w:sz w:val="21"/>
                                        <w:szCs w:val="21"/>
                                        <w:lang w:val="en-US" w:eastAsia="zh-CN"/>
                                      </w:rPr>
                                    </w:pPr>
                                    <w:r>
                                      <w:rPr>
                                        <w:rFonts w:hint="eastAsia"/>
                                        <w:sz w:val="21"/>
                                        <w:szCs w:val="21"/>
                                        <w:lang w:val="en-US" w:eastAsia="zh-CN"/>
                                      </w:rPr>
                                      <w:t>2470.1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 name="矩形 4"/>
                              <wps:cNvSpPr/>
                              <wps:spPr>
                                <a:xfrm>
                                  <a:off x="1572895" y="1381125"/>
                                  <a:ext cx="73533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lang w:eastAsia="zh-CN"/>
                                      </w:rPr>
                                      <w:t>生活用</w:t>
                                    </w:r>
                                    <w:r>
                                      <w:rPr>
                                        <w:rFonts w:hint="eastAsia"/>
                                        <w:sz w:val="21"/>
                                        <w:szCs w:val="21"/>
                                      </w:rPr>
                                      <w:t>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直接箭头连接符 5"/>
                              <wps:cNvCnPr/>
                              <wps:spPr>
                                <a:xfrm>
                                  <a:off x="2312670" y="1549400"/>
                                  <a:ext cx="257175"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直接箭头连接符 111"/>
                              <wps:cNvCnPr/>
                              <wps:spPr>
                                <a:xfrm>
                                  <a:off x="1400810" y="104902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直接箭头连接符 112"/>
                              <wps:cNvCnPr>
                                <a:endCxn id="91" idx="1"/>
                              </wps:cNvCnPr>
                              <wps:spPr>
                                <a:xfrm flipV="1">
                                  <a:off x="715010" y="1299845"/>
                                  <a:ext cx="20447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矩形 4"/>
                              <wps:cNvSpPr/>
                              <wps:spPr>
                                <a:xfrm>
                                  <a:off x="349250" y="1276985"/>
                                  <a:ext cx="344805" cy="16383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rFonts w:hint="eastAsia"/>
                                        <w:sz w:val="21"/>
                                        <w:szCs w:val="21"/>
                                        <w:lang w:eastAsia="zh-CN"/>
                                      </w:rPr>
                                    </w:pPr>
                                    <w:r>
                                      <w:rPr>
                                        <w:rFonts w:hint="eastAsia"/>
                                        <w:sz w:val="21"/>
                                        <w:szCs w:val="21"/>
                                        <w:lang w:eastAsia="zh-CN"/>
                                      </w:rPr>
                                      <w:t>自</w:t>
                                    </w:r>
                                  </w:p>
                                  <w:p>
                                    <w:pPr>
                                      <w:spacing w:line="240" w:lineRule="auto"/>
                                      <w:ind w:firstLine="0" w:firstLineChars="0"/>
                                      <w:rPr>
                                        <w:rFonts w:hint="eastAsia"/>
                                        <w:sz w:val="21"/>
                                        <w:szCs w:val="21"/>
                                        <w:lang w:eastAsia="zh-CN"/>
                                      </w:rPr>
                                    </w:pPr>
                                    <w:r>
                                      <w:rPr>
                                        <w:rFonts w:hint="eastAsia"/>
                                        <w:sz w:val="21"/>
                                        <w:szCs w:val="21"/>
                                        <w:lang w:eastAsia="zh-CN"/>
                                      </w:rPr>
                                      <w:t>来</w:t>
                                    </w:r>
                                  </w:p>
                                  <w:p>
                                    <w:pPr>
                                      <w:spacing w:line="240" w:lineRule="auto"/>
                                      <w:ind w:firstLine="0" w:firstLineChars="0"/>
                                      <w:rPr>
                                        <w:sz w:val="21"/>
                                        <w:szCs w:val="21"/>
                                      </w:rPr>
                                    </w:pPr>
                                    <w:r>
                                      <w:rPr>
                                        <w:rFonts w:hint="eastAsia"/>
                                        <w:sz w:val="21"/>
                                        <w:szCs w:val="21"/>
                                      </w:rPr>
                                      <w:t>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矩形 4"/>
                              <wps:cNvSpPr/>
                              <wps:spPr>
                                <a:xfrm>
                                  <a:off x="857250" y="610235"/>
                                  <a:ext cx="650875"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default" w:eastAsia="宋体"/>
                                        <w:lang w:val="en-US" w:eastAsia="zh-CN"/>
                                      </w:rPr>
                                    </w:pPr>
                                    <w:r>
                                      <w:rPr>
                                        <w:rFonts w:hint="eastAsia"/>
                                        <w:sz w:val="21"/>
                                        <w:szCs w:val="21"/>
                                        <w:lang w:val="en-US" w:eastAsia="zh-CN"/>
                                      </w:rPr>
                                      <w:t>47366.6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 name="矩形 4"/>
                              <wps:cNvSpPr/>
                              <wps:spPr>
                                <a:xfrm>
                                  <a:off x="2569210" y="1384935"/>
                                  <a:ext cx="148590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lang w:eastAsia="zh-CN"/>
                                      </w:rPr>
                                      <w:t>煤场集水池，日常降尘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 name="矩形 4"/>
                              <wps:cNvSpPr/>
                              <wps:spPr>
                                <a:xfrm>
                                  <a:off x="123825" y="1420495"/>
                                  <a:ext cx="304165" cy="1490345"/>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8</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8</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eastAsia="宋体"/>
                                        <w:lang w:val="en-US" w:eastAsia="zh-CN"/>
                                      </w:rPr>
                                    </w:pPr>
                                    <w:r>
                                      <w:rPr>
                                        <w:rFonts w:hint="eastAsia"/>
                                        <w:sz w:val="21"/>
                                        <w:szCs w:val="21"/>
                                        <w:lang w:val="en-US" w:eastAsia="zh-CN"/>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矩形 4"/>
                              <wps:cNvSpPr/>
                              <wps:spPr>
                                <a:xfrm>
                                  <a:off x="179705" y="62865"/>
                                  <a:ext cx="1767205"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eastAsia"/>
                                        <w:sz w:val="21"/>
                                        <w:szCs w:val="21"/>
                                      </w:rPr>
                                    </w:pPr>
                                    <w:r>
                                      <w:rPr>
                                        <w:rFonts w:hint="eastAsia"/>
                                        <w:sz w:val="21"/>
                                        <w:szCs w:val="21"/>
                                        <w:lang w:eastAsia="zh-CN"/>
                                      </w:rPr>
                                      <w:t>项目</w:t>
                                    </w:r>
                                    <w:r>
                                      <w:rPr>
                                        <w:rFonts w:hint="eastAsia"/>
                                        <w:sz w:val="21"/>
                                        <w:szCs w:val="21"/>
                                      </w:rPr>
                                      <w:t>水平衡图见下图。</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矩形 4"/>
                              <wps:cNvSpPr/>
                              <wps:spPr>
                                <a:xfrm>
                                  <a:off x="919480" y="883285"/>
                                  <a:ext cx="481965" cy="832485"/>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lang w:eastAsia="zh-CN"/>
                                      </w:rPr>
                                      <w:t>现有工程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直接箭头连接符 112"/>
                              <wps:cNvCnPr>
                                <a:endCxn id="120" idx="1"/>
                              </wps:cNvCnPr>
                              <wps:spPr>
                                <a:xfrm flipV="1">
                                  <a:off x="715010" y="2908300"/>
                                  <a:ext cx="198120" cy="8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4" name="直接箭头连接符 112"/>
                              <wps:cNvCnPr/>
                              <wps:spPr>
                                <a:xfrm flipV="1">
                                  <a:off x="1395730" y="1559560"/>
                                  <a:ext cx="19367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6" name="矩形 4"/>
                              <wps:cNvSpPr/>
                              <wps:spPr>
                                <a:xfrm>
                                  <a:off x="804545" y="2193925"/>
                                  <a:ext cx="773430"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1"/>
                                        <w:szCs w:val="21"/>
                                      </w:rPr>
                                    </w:pPr>
                                    <w:r>
                                      <w:rPr>
                                        <w:rFonts w:hint="eastAsia"/>
                                        <w:sz w:val="21"/>
                                        <w:szCs w:val="21"/>
                                      </w:rPr>
                                      <w:t>46421.268</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矩形 4"/>
                              <wps:cNvSpPr/>
                              <wps:spPr>
                                <a:xfrm>
                                  <a:off x="1598930" y="589280"/>
                                  <a:ext cx="835660"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default" w:eastAsia="宋体"/>
                                        <w:lang w:val="en-US" w:eastAsia="zh-CN"/>
                                      </w:rPr>
                                    </w:pPr>
                                    <w:r>
                                      <w:rPr>
                                        <w:rFonts w:hint="eastAsia"/>
                                        <w:sz w:val="21"/>
                                        <w:szCs w:val="21"/>
                                        <w:lang w:val="en-US" w:eastAsia="zh-CN"/>
                                      </w:rPr>
                                      <w:t>47276.6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矩形 4"/>
                              <wps:cNvSpPr/>
                              <wps:spPr>
                                <a:xfrm>
                                  <a:off x="1562735" y="2475865"/>
                                  <a:ext cx="61849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除盐水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直接箭头连接符 5"/>
                              <wps:cNvCnPr/>
                              <wps:spPr>
                                <a:xfrm flipV="1">
                                  <a:off x="2214880" y="2625725"/>
                                  <a:ext cx="18605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2" name="矩形 6"/>
                              <wps:cNvSpPr/>
                              <wps:spPr>
                                <a:xfrm>
                                  <a:off x="2393315" y="2472055"/>
                                  <a:ext cx="74803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锅炉用水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直接箭头连接符 5"/>
                              <wps:cNvCnPr/>
                              <wps:spPr>
                                <a:xfrm>
                                  <a:off x="3143885" y="2621280"/>
                                  <a:ext cx="196850" cy="5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 name="矩形 6"/>
                              <wps:cNvSpPr/>
                              <wps:spPr>
                                <a:xfrm>
                                  <a:off x="3330575" y="2442210"/>
                                  <a:ext cx="748030" cy="36957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雨水管网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 name="直接箭头连接符 5"/>
                              <wps:cNvCnPr/>
                              <wps:spPr>
                                <a:xfrm flipV="1">
                                  <a:off x="2511425" y="2306955"/>
                                  <a:ext cx="137795" cy="158750"/>
                                </a:xfrm>
                                <a:prstGeom prst="straightConnector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109" name="矩形 4"/>
                              <wps:cNvSpPr/>
                              <wps:spPr>
                                <a:xfrm>
                                  <a:off x="2432685" y="1913255"/>
                                  <a:ext cx="1388110" cy="4953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sz w:val="18"/>
                                        <w:szCs w:val="18"/>
                                        <w:lang w:val="en-US" w:eastAsia="zh-CN"/>
                                      </w:rPr>
                                    </w:pPr>
                                    <w:r>
                                      <w:rPr>
                                        <w:rFonts w:hint="eastAsia"/>
                                        <w:sz w:val="18"/>
                                        <w:szCs w:val="18"/>
                                      </w:rPr>
                                      <w:t>蒸汽3</w:t>
                                    </w:r>
                                    <w:r>
                                      <w:rPr>
                                        <w:rFonts w:hint="eastAsia"/>
                                        <w:sz w:val="18"/>
                                        <w:szCs w:val="18"/>
                                        <w:lang w:val="en-US" w:eastAsia="zh-CN"/>
                                      </w:rPr>
                                      <w:t>6000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sz w:val="18"/>
                                        <w:szCs w:val="18"/>
                                        <w:lang w:val="en-US" w:eastAsia="zh-CN"/>
                                      </w:rPr>
                                    </w:pPr>
                                    <w:r>
                                      <w:rPr>
                                        <w:rFonts w:hint="eastAsia"/>
                                        <w:sz w:val="18"/>
                                        <w:szCs w:val="18"/>
                                      </w:rPr>
                                      <w:t>其他损耗</w:t>
                                    </w:r>
                                    <w:r>
                                      <w:rPr>
                                        <w:rFonts w:hint="eastAsia"/>
                                        <w:sz w:val="18"/>
                                        <w:szCs w:val="18"/>
                                        <w:lang w:val="en-US" w:eastAsia="zh-CN"/>
                                      </w:rPr>
                                      <w:t>6054.948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 name="矩形 4"/>
                              <wps:cNvSpPr/>
                              <wps:spPr>
                                <a:xfrm>
                                  <a:off x="3479800" y="2192020"/>
                                  <a:ext cx="730250"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rFonts w:hint="default" w:eastAsia="宋体"/>
                                        <w:sz w:val="21"/>
                                        <w:szCs w:val="21"/>
                                        <w:lang w:val="en-US" w:eastAsia="zh-CN"/>
                                      </w:rPr>
                                    </w:pPr>
                                    <w:r>
                                      <w:rPr>
                                        <w:rFonts w:hint="eastAsia"/>
                                        <w:sz w:val="21"/>
                                        <w:szCs w:val="21"/>
                                        <w:lang w:val="en-US" w:eastAsia="zh-CN"/>
                                      </w:rPr>
                                      <w:t>4366.32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矩形 4"/>
                              <wps:cNvSpPr/>
                              <wps:spPr>
                                <a:xfrm>
                                  <a:off x="1566545" y="2989580"/>
                                  <a:ext cx="73533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lang w:eastAsia="zh-CN"/>
                                      </w:rPr>
                                      <w:t>生活用</w:t>
                                    </w:r>
                                    <w:r>
                                      <w:rPr>
                                        <w:rFonts w:hint="eastAsia"/>
                                        <w:sz w:val="21"/>
                                        <w:szCs w:val="21"/>
                                      </w:rPr>
                                      <w:t>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 name="直接箭头连接符 5"/>
                              <wps:cNvCnPr/>
                              <wps:spPr>
                                <a:xfrm>
                                  <a:off x="2306320" y="3157855"/>
                                  <a:ext cx="257175"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8" name="直接箭头连接符 111"/>
                              <wps:cNvCnPr/>
                              <wps:spPr>
                                <a:xfrm>
                                  <a:off x="1394460" y="2657475"/>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0" name="矩形 4"/>
                              <wps:cNvSpPr/>
                              <wps:spPr>
                                <a:xfrm>
                                  <a:off x="913130" y="2491740"/>
                                  <a:ext cx="481965" cy="832485"/>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lang w:eastAsia="zh-CN"/>
                                      </w:rPr>
                                      <w:t>拟建工程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1" name="直接箭头连接符 112"/>
                              <wps:cNvCnPr/>
                              <wps:spPr>
                                <a:xfrm flipV="1">
                                  <a:off x="1389380" y="3168015"/>
                                  <a:ext cx="19367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2" name="矩形 4"/>
                              <wps:cNvSpPr/>
                              <wps:spPr>
                                <a:xfrm>
                                  <a:off x="1751330" y="1132205"/>
                                  <a:ext cx="344170" cy="314325"/>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default" w:eastAsia="宋体"/>
                                        <w:lang w:val="en-US" w:eastAsia="zh-CN"/>
                                      </w:rPr>
                                    </w:pPr>
                                    <w:r>
                                      <w:rPr>
                                        <w:rFonts w:hint="eastAsia"/>
                                        <w:sz w:val="21"/>
                                        <w:szCs w:val="21"/>
                                        <w:lang w:val="en-US" w:eastAsia="zh-CN"/>
                                      </w:rPr>
                                      <w:t>90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 name="矩形 4"/>
                              <wps:cNvSpPr/>
                              <wps:spPr>
                                <a:xfrm>
                                  <a:off x="1551305" y="2189480"/>
                                  <a:ext cx="773430"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firstLine="0" w:firstLineChars="0"/>
                                      <w:rPr>
                                        <w:sz w:val="21"/>
                                        <w:szCs w:val="21"/>
                                      </w:rPr>
                                    </w:pPr>
                                    <w:r>
                                      <w:rPr>
                                        <w:rFonts w:hint="eastAsia"/>
                                        <w:sz w:val="21"/>
                                        <w:szCs w:val="21"/>
                                      </w:rPr>
                                      <w:t>46421.268</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 name="矩形 4"/>
                              <wps:cNvSpPr/>
                              <wps:spPr>
                                <a:xfrm>
                                  <a:off x="2484755" y="2941955"/>
                                  <a:ext cx="1468120"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firstLine="0" w:firstLineChars="0"/>
                                      <w:rPr>
                                        <w:rFonts w:hint="default" w:eastAsia="宋体"/>
                                        <w:sz w:val="21"/>
                                        <w:szCs w:val="21"/>
                                        <w:lang w:val="en-US" w:eastAsia="zh-CN"/>
                                      </w:rPr>
                                    </w:pPr>
                                    <w:r>
                                      <w:rPr>
                                        <w:rFonts w:hint="eastAsia"/>
                                        <w:sz w:val="21"/>
                                        <w:szCs w:val="21"/>
                                        <w:lang w:val="en-US" w:eastAsia="zh-CN"/>
                                      </w:rPr>
                                      <w:t>依托现有工程，不新增</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5" name="矩形 4"/>
                              <wps:cNvSpPr/>
                              <wps:spPr>
                                <a:xfrm>
                                  <a:off x="1646555" y="3409315"/>
                                  <a:ext cx="1767205" cy="32258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default" w:eastAsia="宋体"/>
                                        <w:b/>
                                        <w:bCs/>
                                        <w:sz w:val="21"/>
                                        <w:szCs w:val="21"/>
                                        <w:lang w:val="en-US" w:eastAsia="zh-CN"/>
                                      </w:rPr>
                                    </w:pPr>
                                    <w:r>
                                      <w:rPr>
                                        <w:rFonts w:hint="eastAsia"/>
                                        <w:b/>
                                        <w:bCs/>
                                        <w:sz w:val="21"/>
                                        <w:szCs w:val="21"/>
                                      </w:rPr>
                                      <w:t>图</w:t>
                                    </w:r>
                                    <w:r>
                                      <w:rPr>
                                        <w:rFonts w:hint="eastAsia"/>
                                        <w:b/>
                                        <w:bCs/>
                                        <w:sz w:val="21"/>
                                        <w:szCs w:val="21"/>
                                        <w:lang w:val="en-US" w:eastAsia="zh-CN"/>
                                      </w:rPr>
                                      <w:t>2-1  项目总水平衡图</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302.45pt;width:399.35pt;" coordsize="5071745,3841115" editas="canvas" o:gfxdata="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AAAAABkcnMv&#10;UEsBAhQAFAAAAAgAh07iQFan+H3YAAAABQEAAA8AAAAAAAAAAQAgAAAAIgAAAGRycy9kb3ducmV2&#10;LnhtbFBLAQIUABQAAAAIAIdO4kDPpSmHHAkAAGNmAAAOAAAAAAAAAAEAIAAAACcBAABkcnMvZTJv&#10;RG9jLnhtbFBLBQYAAAAABgAGAFkBAAC1DAAAAAA=&#10;">
                      <o:lock v:ext="edit" aspectratio="f"/>
                      <v:shape id="_x0000_s1026" o:spid="_x0000_s1026" style="position:absolute;left:0;top:0;height:3841115;width:5071745;" filled="f" stroked="f" coordsize="21600,21600" o:gfxdata="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AAAAABkcnMvUEsBAhQAFAAAAAgAh07iQFan+H3YAAAABQEAAA8AAAAA&#10;AAAAAQAgAAAAIgAAAGRycy9kb3ducmV2LnhtbFBLAQIUABQAAAAIAIdO4kA+4Ad9wggAAKhlAAAO&#10;AAAAAAAAAAEAIAAAACcBAABkcnMvZTJvRG9jLnhtbFBLBQYAAAAABgAGAFkBAABbDAAAAAA=&#10;">
                        <v:fill on="f" focussize="0,0"/>
                        <v:stroke on="f"/>
                        <v:imagedata o:title=""/>
                        <o:lock v:ext="edit" aspectratio="f"/>
                      </v:shape>
                      <v:rect id="矩形 4" o:spid="_x0000_s1026" o:spt="1" style="position:absolute;left:1569085;top:867410;height:342900;width:61849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kQRmvVAAAABQEAAA8AAAAAAAAAAQAgAAAAIgAAAGRycy9kb3ducmV2Lnht&#10;bFBLAQIUABQAAAAIAIdO4kCHAnMXbgIAAMoEAAAOAAAAAAAAAAEAIAAAACQBAABkcnMvZTJvRG9j&#10;LnhtbFBLBQYAAAAABgAGAFkBAAAEBg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除盐水</w:t>
                              </w:r>
                            </w:p>
                          </w:txbxContent>
                        </v:textbox>
                      </v:rect>
                      <v:shape id="直接箭头连接符 5" o:spid="_x0000_s1026" o:spt="32" type="#_x0000_t32" style="position:absolute;left:2221230;top:1017270;flip:y;height:3810;width:186055;" filled="f" stroked="t" coordsize="21600,21600" o:gfxdata="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DJD91QAAAAUBAAAPAAAAAAAAAAEAIAAA&#10;ACIAAABkcnMvZG93bnJldi54bWxQSwECFAAUAAAACACHTuJA4W22mQ8CAADgAwAADgAAAAAAAAAB&#10;ACAAAAAkAQAAZHJzL2Uyb0RvYy54bWxQSwUGAAAAAAYABgBZAQAApQUAAAAA&#10;">
                        <v:fill on="f" focussize="0,0"/>
                        <v:stroke color="#000000 [3213]" joinstyle="round" endarrow="open"/>
                        <v:imagedata o:title=""/>
                        <o:lock v:ext="edit" aspectratio="f"/>
                      </v:shape>
                      <v:rect id="矩形 6" o:spid="_x0000_s1026" o:spt="1" style="position:absolute;left:2399665;top:863600;height:342900;width:74803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RBGa9UAAAAFAQAADwAAAAAAAAABACAAAAAiAAAAZHJzL2Rvd25yZXYueG1s&#10;UEsBAhQAFAAAAAgAh07iQJ14dTNtAgAAygQAAA4AAAAAAAAAAQAgAAAAJAEAAGRycy9lMm9Eb2Mu&#10;eG1sUEsFBgAAAAAGAAYAWQEAAAM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锅炉用水</w:t>
                              </w:r>
                            </w:p>
                          </w:txbxContent>
                        </v:textbox>
                      </v:rect>
                      <v:shape id="直接箭头连接符 5" o:spid="_x0000_s1026" o:spt="32" type="#_x0000_t32" style="position:absolute;left:3150235;top:1012825;height:5715;width:196850;" filled="f" stroked="t" coordsize="21600,21600" o:gfxdata="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BR2zbWAAAABQEAAA8AAAAAAAAAAQAgAAAAIgAA&#10;AGRycy9kb3ducmV2LnhtbFBLAQIUABQAAAAIAIdO4kAPMhndCgIAANYDAAAOAAAAAAAAAAEAIAAA&#10;ACUBAABkcnMvZTJvRG9jLnhtbFBLBQYAAAAABgAGAFkBAAChBQAAAAA=&#10;">
                        <v:fill on="f" focussize="0,0"/>
                        <v:stroke color="#000000 [3213]" joinstyle="round" endarrow="open"/>
                        <v:imagedata o:title=""/>
                        <o:lock v:ext="edit" aspectratio="f"/>
                      </v:shape>
                      <v:rect id="矩形 6" o:spid="_x0000_s1026" o:spt="1" style="position:absolute;left:3336925;top:833755;height:369570;width:74803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kQRmvVAAAABQEAAA8AAAAAAAAAAQAgAAAAIgAAAGRycy9kb3ducmV2Lnht&#10;bFBLAQIUABQAAAAIAIdO4kAL6Dh4bgIAAMoEAAAOAAAAAAAAAAEAIAAAACQBAABkcnMvZTJvRG9j&#10;LnhtbFBLBQYAAAAABgAGAFkBAAAEBg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雨水管网</w:t>
                              </w:r>
                            </w:p>
                          </w:txbxContent>
                        </v:textbox>
                      </v:rect>
                      <v:shape id="直接箭头连接符 5" o:spid="_x0000_s1026" o:spt="32" type="#_x0000_t32" style="position:absolute;left:2517775;top:698500;flip:y;height:158750;width:137795;" filled="f" stroked="t" coordsize="21600,21600" o:gfxdata="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lJqdHWAAAABQEAAA8AAAAAAAAA&#10;AQAgAAAAIgAAAGRycy9kb3ducmV2LnhtbFBLAQIUABQAAAAIAIdO4kB/n8eAEwIAAOMDAAAOAAAA&#10;AAAAAAEAIAAAACUBAABkcnMvZTJvRG9jLnhtbFBLBQYAAAAABgAGAFkBAACqBQAAAAA=&#10;">
                        <v:fill on="f" focussize="0,0"/>
                        <v:stroke weight="1pt" color="#000000 [3213]" joinstyle="round" dashstyle="1 1" endarrow="open"/>
                        <v:imagedata o:title=""/>
                        <o:lock v:ext="edit" aspectratio="f"/>
                      </v:shape>
                      <v:rect id="矩形 4" o:spid="_x0000_s1026" o:spt="1" style="position:absolute;left:2429510;top:361950;height:400050;width:114046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6AJ00&#10;1QAAAAUBAAAPAAAAAAAAAAEAIAAAACIAAABkcnMvZG93bnJldi54bWxQSwECFAAUAAAACACHTuJA&#10;+iRdFV0CAACiBAAADgAAAAAAAAABACAAAAAkAQAAZHJzL2Uyb0RvYy54bWxQSwUGAAAAAAYABgBZ&#10;AQAA8wUAAAAA&#10;">
                        <v:fill on="f" focussize="0,0"/>
                        <v:stroke on="f" weight="1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sz w:val="18"/>
                                  <w:szCs w:val="18"/>
                                  <w:lang w:val="en-US" w:eastAsia="zh-CN"/>
                                </w:rPr>
                              </w:pPr>
                              <w:r>
                                <w:rPr>
                                  <w:rFonts w:hint="eastAsia"/>
                                  <w:sz w:val="18"/>
                                  <w:szCs w:val="18"/>
                                </w:rPr>
                                <w:t>蒸汽3</w:t>
                              </w:r>
                              <w:r>
                                <w:rPr>
                                  <w:rFonts w:hint="eastAsia"/>
                                  <w:sz w:val="18"/>
                                  <w:szCs w:val="18"/>
                                  <w:lang w:val="en-US" w:eastAsia="zh-CN"/>
                                </w:rPr>
                                <w:t>3600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eastAsia="宋体"/>
                                  <w:sz w:val="21"/>
                                  <w:szCs w:val="21"/>
                                  <w:lang w:val="en-US" w:eastAsia="zh-CN"/>
                                </w:rPr>
                              </w:pPr>
                              <w:r>
                                <w:rPr>
                                  <w:rFonts w:hint="eastAsia"/>
                                  <w:sz w:val="18"/>
                                  <w:szCs w:val="18"/>
                                </w:rPr>
                                <w:t>其他损耗</w:t>
                              </w:r>
                              <w:r>
                                <w:rPr>
                                  <w:rFonts w:hint="eastAsia"/>
                                  <w:sz w:val="18"/>
                                  <w:szCs w:val="18"/>
                                  <w:lang w:val="en-US" w:eastAsia="zh-CN"/>
                                </w:rPr>
                                <w:t>11206.5</w:t>
                              </w:r>
                            </w:p>
                          </w:txbxContent>
                        </v:textbox>
                      </v:rect>
                      <v:rect id="矩形 4" o:spid="_x0000_s1026" o:spt="1" style="position:absolute;left:3486150;top:583565;height:342900;width:73025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gCd&#10;NNUAAAAFAQAADwAAAAAAAAABACAAAAAiAAAAZHJzL2Rvd25yZXYueG1sUEsBAhQAFAAAAAgAh07i&#10;QFe3IdleAgAAoQQAAA4AAAAAAAAAAQAgAAAAJAEAAGRycy9lMm9Eb2MueG1sUEsFBgAAAAAGAAYA&#10;WQEAAPQFAAAAAA==&#10;">
                        <v:fill on="f" focussize="0,0"/>
                        <v:stroke on="f" weight="1pt"/>
                        <v:imagedata o:title=""/>
                        <o:lock v:ext="edit" aspectratio="f"/>
                        <v:textbox>
                          <w:txbxContent>
                            <w:p>
                              <w:pPr>
                                <w:spacing w:line="240" w:lineRule="auto"/>
                                <w:ind w:firstLine="0" w:firstLineChars="0"/>
                                <w:rPr>
                                  <w:rFonts w:hint="default" w:eastAsia="宋体"/>
                                  <w:sz w:val="21"/>
                                  <w:szCs w:val="21"/>
                                  <w:lang w:val="en-US" w:eastAsia="zh-CN"/>
                                </w:rPr>
                              </w:pPr>
                              <w:r>
                                <w:rPr>
                                  <w:rFonts w:hint="eastAsia"/>
                                  <w:sz w:val="21"/>
                                  <w:szCs w:val="21"/>
                                  <w:lang w:val="en-US" w:eastAsia="zh-CN"/>
                                </w:rPr>
                                <w:t>2470.1</w:t>
                              </w:r>
                            </w:p>
                          </w:txbxContent>
                        </v:textbox>
                      </v:rect>
                      <v:rect id="矩形 4" o:spid="_x0000_s1026" o:spt="1" style="position:absolute;left:1572895;top:1381125;height:342900;width:73533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kQRmvVAAAABQEAAA8AAAAAAAAAAQAgAAAAIgAAAGRycy9kb3ducmV2Lnht&#10;bFBLAQIUABQAAAAIAIdO4kBSpQktbgIAAMsEAAAOAAAAAAAAAAEAIAAAACQBAABkcnMvZTJvRG9j&#10;LnhtbFBLBQYAAAAABgAGAFkBAAAEBg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lang w:eastAsia="zh-CN"/>
                                </w:rPr>
                                <w:t>生活用</w:t>
                              </w:r>
                              <w:r>
                                <w:rPr>
                                  <w:rFonts w:hint="eastAsia"/>
                                  <w:sz w:val="21"/>
                                  <w:szCs w:val="21"/>
                                </w:rPr>
                                <w:t>水</w:t>
                              </w:r>
                            </w:p>
                          </w:txbxContent>
                        </v:textbox>
                      </v:rect>
                      <v:shape id="直接箭头连接符 5" o:spid="_x0000_s1026" o:spt="32" type="#_x0000_t32" style="position:absolute;left:2312670;top:1549400;height:635;width:257175;" filled="f" stroked="t" coordsize="21600,21600" o:gfxdata="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BR2zbWAAAABQEAAA8AAAAAAAAAAQAgAAAAIgAAAGRy&#10;cy9kb3ducmV2LnhtbFBLAQIUABQAAAAIAIdO4kAz+IcVBwIAANUDAAAOAAAAAAAAAAEAIAAAACUB&#10;AABkcnMvZTJvRG9jLnhtbFBLBQYAAAAABgAGAFkBAACeBQAAAAA=&#10;">
                        <v:fill on="f" focussize="0,0"/>
                        <v:stroke color="#000000 [3213]" joinstyle="round" endarrow="open"/>
                        <v:imagedata o:title=""/>
                        <o:lock v:ext="edit" aspectratio="f"/>
                      </v:shape>
                      <v:shape id="直接箭头连接符 111" o:spid="_x0000_s1026" o:spt="32" type="#_x0000_t32" style="position:absolute;left:1400810;top:1049020;height:0;width:180975;" filled="f" stroked="t" coordsize="21600,21600" o:gfxdata="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Uds21gAAAAUBAAAPAAAAAAAAAAEAIAAAACIAAABkcnMv&#10;ZG93bnJldi54bWxQSwECFAAUAAAACACHTuJAEYFyUgUCAADVAwAADgAAAAAAAAABACAAAAAlAQAA&#10;ZHJzL2Uyb0RvYy54bWxQSwUGAAAAAAYABgBZAQAAnAUAAAAA&#10;">
                        <v:fill on="f" focussize="0,0"/>
                        <v:stroke color="#000000 [3213]" joinstyle="round" endarrow="open"/>
                        <v:imagedata o:title=""/>
                        <o:lock v:ext="edit" aspectratio="f"/>
                      </v:shape>
                      <v:shape id="直接箭头连接符 112" o:spid="_x0000_s1026" o:spt="32" type="#_x0000_t32" style="position:absolute;left:715010;top:1299845;flip:y;height:7620;width:204470;" filled="f" stroked="t" coordsize="21600,21600" o:gfxdata="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MkP3VAAAA&#10;BQEAAA8AAAAAAAAAAQAgAAAAIgAAAGRycy9kb3ducmV2LnhtbFBLAQIUABQAAAAIAIdO4kDfLcWj&#10;IAIAAAkEAAAOAAAAAAAAAAEAIAAAACQBAABkcnMvZTJvRG9jLnhtbFBLBQYAAAAABgAGAFkBAAC2&#10;BQAAAAA=&#10;">
                        <v:fill on="f" focussize="0,0"/>
                        <v:stroke color="#000000 [3213]" joinstyle="round" endarrow="open"/>
                        <v:imagedata o:title=""/>
                        <o:lock v:ext="edit" aspectratio="f"/>
                      </v:shape>
                      <v:rect id="矩形 4" o:spid="_x0000_s1026" o:spt="1" style="position:absolute;left:349250;top:1276985;height:1638300;width:344805;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5EEZr1QAAAAUBAAAPAAAAAAAAAAEAIAAAACIAAABkcnMvZG93bnJldi54bWxQ&#10;SwECFAAUAAAACACHTuJALRhAbWwCAADLBAAADgAAAAAAAAABACAAAAAkAQAAZHJzL2Uyb0RvYy54&#10;bWxQSwUGAAAAAAYABgBZAQAAAgYAAAAA&#10;">
                        <v:fill on="f" focussize="0,0"/>
                        <v:stroke weight="1pt" color="#000000 [3213]" joinstyle="round"/>
                        <v:imagedata o:title=""/>
                        <o:lock v:ext="edit" aspectratio="f"/>
                        <v:textbox>
                          <w:txbxContent>
                            <w:p>
                              <w:pPr>
                                <w:spacing w:line="240" w:lineRule="auto"/>
                                <w:ind w:firstLine="0" w:firstLineChars="0"/>
                                <w:rPr>
                                  <w:rFonts w:hint="eastAsia"/>
                                  <w:sz w:val="21"/>
                                  <w:szCs w:val="21"/>
                                  <w:lang w:eastAsia="zh-CN"/>
                                </w:rPr>
                              </w:pPr>
                              <w:r>
                                <w:rPr>
                                  <w:rFonts w:hint="eastAsia"/>
                                  <w:sz w:val="21"/>
                                  <w:szCs w:val="21"/>
                                  <w:lang w:eastAsia="zh-CN"/>
                                </w:rPr>
                                <w:t>自</w:t>
                              </w:r>
                            </w:p>
                            <w:p>
                              <w:pPr>
                                <w:spacing w:line="240" w:lineRule="auto"/>
                                <w:ind w:firstLine="0" w:firstLineChars="0"/>
                                <w:rPr>
                                  <w:rFonts w:hint="eastAsia"/>
                                  <w:sz w:val="21"/>
                                  <w:szCs w:val="21"/>
                                  <w:lang w:eastAsia="zh-CN"/>
                                </w:rPr>
                              </w:pPr>
                              <w:r>
                                <w:rPr>
                                  <w:rFonts w:hint="eastAsia"/>
                                  <w:sz w:val="21"/>
                                  <w:szCs w:val="21"/>
                                  <w:lang w:eastAsia="zh-CN"/>
                                </w:rPr>
                                <w:t>来</w:t>
                              </w:r>
                            </w:p>
                            <w:p>
                              <w:pPr>
                                <w:spacing w:line="240" w:lineRule="auto"/>
                                <w:ind w:firstLine="0" w:firstLineChars="0"/>
                                <w:rPr>
                                  <w:sz w:val="21"/>
                                  <w:szCs w:val="21"/>
                                </w:rPr>
                              </w:pPr>
                              <w:r>
                                <w:rPr>
                                  <w:rFonts w:hint="eastAsia"/>
                                  <w:sz w:val="21"/>
                                  <w:szCs w:val="21"/>
                                </w:rPr>
                                <w:t>水</w:t>
                              </w:r>
                            </w:p>
                          </w:txbxContent>
                        </v:textbox>
                      </v:rect>
                      <v:rect id="矩形 4" o:spid="_x0000_s1026" o:spt="1" style="position:absolute;left:857250;top:610235;height:342900;width:650875;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gCd&#10;NNUAAAAFAQAADwAAAAAAAAABACAAAAAiAAAAZHJzL2Rvd25yZXYueG1sUEsBAhQAFAAAAAgAh07i&#10;QIeg8sdeAgAAoAQAAA4AAAAAAAAAAQAgAAAAJAEAAGRycy9lMm9Eb2MueG1sUEsFBgAAAAAGAAYA&#10;WQEAAPQFAAAAAA==&#10;">
                        <v:fill on="f" focussize="0,0"/>
                        <v:stroke on="f" weight="1pt"/>
                        <v:imagedata o:title=""/>
                        <o:lock v:ext="edit" aspectratio="f"/>
                        <v:textbox>
                          <w:txbxContent>
                            <w:p>
                              <w:pPr>
                                <w:ind w:left="0" w:leftChars="0" w:firstLine="0" w:firstLineChars="0"/>
                                <w:rPr>
                                  <w:rFonts w:hint="default" w:eastAsia="宋体"/>
                                  <w:lang w:val="en-US" w:eastAsia="zh-CN"/>
                                </w:rPr>
                              </w:pPr>
                              <w:r>
                                <w:rPr>
                                  <w:rFonts w:hint="eastAsia"/>
                                  <w:sz w:val="21"/>
                                  <w:szCs w:val="21"/>
                                  <w:lang w:val="en-US" w:eastAsia="zh-CN"/>
                                </w:rPr>
                                <w:t>47366.6</w:t>
                              </w:r>
                            </w:p>
                          </w:txbxContent>
                        </v:textbox>
                      </v:rect>
                      <v:rect id="矩形 4" o:spid="_x0000_s1026" o:spt="1" style="position:absolute;left:2569210;top:1384935;height:342900;width:148590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kQRmvVAAAABQEAAA8AAAAAAAAAAQAgAAAAIgAAAGRycy9kb3ducmV2Lnht&#10;bFBLAQIUABQAAAAIAIdO4kCVavYMbgIAAMwEAAAOAAAAAAAAAAEAIAAAACQBAABkcnMvZTJvRG9j&#10;LnhtbFBLBQYAAAAABgAGAFkBAAAEBg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lang w:eastAsia="zh-CN"/>
                                </w:rPr>
                                <w:t>煤场集水池，日常降尘</w:t>
                              </w:r>
                            </w:p>
                          </w:txbxContent>
                        </v:textbox>
                      </v:rect>
                      <v:rect id="矩形 4" o:spid="_x0000_s1026" o:spt="1" style="position:absolute;left:123825;top:1420495;height:1490345;width:304165;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6AJ00&#10;1QAAAAUBAAAPAAAAAAAAAAEAIAAAACIAAABkcnMvZG93bnJldi54bWxQSwECFAAUAAAACACHTuJA&#10;vRA++V0CAACiBAAADgAAAAAAAAABACAAAAAkAQAAZHJzL2Uyb0RvYy54bWxQSwUGAAAAAAYABgBZ&#10;AQAA8wUAAAAA&#10;">
                        <v:fill on="f" focussize="0,0"/>
                        <v:stroke on="f" weight="1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8</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7</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8</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21"/>
                                  <w:szCs w:val="21"/>
                                  <w:lang w:val="en-US" w:eastAsia="zh-CN"/>
                                </w:rPr>
                              </w:pPr>
                              <w:r>
                                <w:rPr>
                                  <w:rFonts w:hint="eastAsia"/>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eastAsia="宋体"/>
                                  <w:lang w:val="en-US" w:eastAsia="zh-CN"/>
                                </w:rPr>
                              </w:pPr>
                              <w:r>
                                <w:rPr>
                                  <w:rFonts w:hint="eastAsia"/>
                                  <w:sz w:val="21"/>
                                  <w:szCs w:val="21"/>
                                  <w:lang w:val="en-US" w:eastAsia="zh-CN"/>
                                </w:rPr>
                                <w:t>8</w:t>
                              </w:r>
                            </w:p>
                          </w:txbxContent>
                        </v:textbox>
                      </v:rect>
                      <v:rect id="矩形 4" o:spid="_x0000_s1026" o:spt="1" style="position:absolute;left:179705;top:62865;height:342900;width:1767205;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oAnTTV&#10;AAAABQEAAA8AAAAAAAAAAQAgAAAAIgAAAGRycy9kb3ducmV2LnhtbFBLAQIUABQAAAAIAIdO4kAs&#10;ugNDXAIAAKAEAAAOAAAAAAAAAAEAIAAAACQBAABkcnMvZTJvRG9jLnhtbFBLBQYAAAAABgAGAFkB&#10;AADyBQAAAAA=&#10;">
                        <v:fill on="f" focussize="0,0"/>
                        <v:stroke on="f" weight="1pt"/>
                        <v:imagedata o:title=""/>
                        <o:lock v:ext="edit" aspectratio="f"/>
                        <v:textbox>
                          <w:txbxContent>
                            <w:p>
                              <w:pPr>
                                <w:ind w:left="0" w:leftChars="0" w:firstLine="0" w:firstLineChars="0"/>
                                <w:rPr>
                                  <w:rFonts w:hint="eastAsia"/>
                                  <w:sz w:val="21"/>
                                  <w:szCs w:val="21"/>
                                </w:rPr>
                              </w:pPr>
                              <w:r>
                                <w:rPr>
                                  <w:rFonts w:hint="eastAsia"/>
                                  <w:sz w:val="21"/>
                                  <w:szCs w:val="21"/>
                                  <w:lang w:eastAsia="zh-CN"/>
                                </w:rPr>
                                <w:t>项目</w:t>
                              </w:r>
                              <w:r>
                                <w:rPr>
                                  <w:rFonts w:hint="eastAsia"/>
                                  <w:sz w:val="21"/>
                                  <w:szCs w:val="21"/>
                                </w:rPr>
                                <w:t>水平衡图见下图。</w:t>
                              </w:r>
                            </w:p>
                            <w:p>
                              <w:pPr>
                                <w:rPr>
                                  <w:rFonts w:hint="default"/>
                                  <w:lang w:val="en-US" w:eastAsia="zh-CN"/>
                                </w:rPr>
                              </w:pPr>
                            </w:p>
                          </w:txbxContent>
                        </v:textbox>
                      </v:rect>
                      <v:rect id="矩形 4" o:spid="_x0000_s1026" o:spt="1" style="position:absolute;left:919480;top:883285;height:832485;width:481965;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RBGa9UAAAAFAQAADwAAAAAAAAABACAAAAAiAAAAZHJzL2Rvd25yZXYueG1s&#10;UEsBAhQAFAAAAAgAh07iQEE0e1ZtAgAAyQQAAA4AAAAAAAAAAQAgAAAAJAEAAGRycy9lMm9Eb2Mu&#10;eG1sUEsFBgAAAAAGAAYAWQEAAAM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lang w:eastAsia="zh-CN"/>
                                </w:rPr>
                                <w:t>现有工程</w:t>
                              </w:r>
                            </w:p>
                          </w:txbxContent>
                        </v:textbox>
                      </v:rect>
                      <v:shape id="直接箭头连接符 112" o:spid="_x0000_s1026" o:spt="32" type="#_x0000_t32" style="position:absolute;left:715010;top:2908300;flip:y;height:8890;width:198120;" filled="f" stroked="t" coordsize="21600,21600" o:gfxdata="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DJD91QAAAAUB&#10;AAAPAAAAAAAAAAEAIAAAACIAAABkcnMvZG93bnJldi54bWxQSwECFAAUAAAACACHTuJAwCc/QB4C&#10;AAAKBAAADgAAAAAAAAABACAAAAAkAQAAZHJzL2Uyb0RvYy54bWxQSwUGAAAAAAYABgBZAQAAtAUA&#10;AAAA&#10;">
                        <v:fill on="f" focussize="0,0"/>
                        <v:stroke color="#000000 [3213]" joinstyle="round" endarrow="open"/>
                        <v:imagedata o:title=""/>
                        <o:lock v:ext="edit" aspectratio="f"/>
                      </v:shape>
                      <v:shape id="直接箭头连接符 112" o:spid="_x0000_s1026" o:spt="32" type="#_x0000_t32" style="position:absolute;left:1395730;top:1559560;flip:y;height:3810;width:193675;" filled="f" stroked="t" coordsize="21600,21600" o:gfxdata="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DJD91QAAAAUBAAAPAAAAAAAAAAEAIAAA&#10;ACIAAABkcnMvZG93bnJldi54bWxQSwECFAAUAAAACACHTuJAdkYF0g8CAADiAwAADgAAAAAAAAAB&#10;ACAAAAAkAQAAZHJzL2Uyb0RvYy54bWxQSwUGAAAAAAYABgBZAQAApQUAAAAA&#10;">
                        <v:fill on="f" focussize="0,0"/>
                        <v:stroke color="#000000 [3213]" joinstyle="round" endarrow="open"/>
                        <v:imagedata o:title=""/>
                        <o:lock v:ext="edit" aspectratio="f"/>
                      </v:shape>
                      <v:rect id="矩形 4" o:spid="_x0000_s1026" o:spt="1" style="position:absolute;left:804545;top:2193925;height:342900;width:77343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gCdNNUAAAAFAQAADwAAAAAAAAABACAAAAAiAAAAZHJzL2Rvd25yZXYueG1sUEsBAhQAFAAAAAgA&#10;h07iQO8UiQZhAgAAoQQAAA4AAAAAAAAAAQAgAAAAJAEAAGRycy9lMm9Eb2MueG1sUEsFBgAAAAAG&#10;AAYAWQEAAPcFAAAAAA==&#10;">
                        <v:fill on="f" focussize="0,0"/>
                        <v:stroke on="f" weight="1pt"/>
                        <v:imagedata o:title=""/>
                        <o:lock v:ext="edit" aspectratio="f"/>
                        <v:textbox>
                          <w:txbxContent>
                            <w:p>
                              <w:pPr>
                                <w:ind w:firstLine="0" w:firstLineChars="0"/>
                                <w:rPr>
                                  <w:sz w:val="21"/>
                                  <w:szCs w:val="21"/>
                                </w:rPr>
                              </w:pPr>
                              <w:r>
                                <w:rPr>
                                  <w:rFonts w:hint="eastAsia"/>
                                  <w:sz w:val="21"/>
                                  <w:szCs w:val="21"/>
                                </w:rPr>
                                <w:t>46421.268</w:t>
                              </w:r>
                            </w:p>
                            <w:p>
                              <w:pPr>
                                <w:rPr>
                                  <w:rFonts w:hint="default"/>
                                  <w:lang w:val="en-US" w:eastAsia="zh-CN"/>
                                </w:rPr>
                              </w:pPr>
                            </w:p>
                          </w:txbxContent>
                        </v:textbox>
                      </v:rect>
                      <v:rect id="矩形 4" o:spid="_x0000_s1026" o:spt="1" style="position:absolute;left:1598930;top:589280;height:342900;width:83566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gCd&#10;NNUAAAAFAQAADwAAAAAAAAABACAAAAAiAAAAZHJzL2Rvd25yZXYueG1sUEsBAhQAFAAAAAgAh07i&#10;QNn/keteAgAAoQQAAA4AAAAAAAAAAQAgAAAAJAEAAGRycy9lMm9Eb2MueG1sUEsFBgAAAAAGAAYA&#10;WQEAAPQFAAAAAA==&#10;">
                        <v:fill on="f" focussize="0,0"/>
                        <v:stroke on="f" weight="1pt"/>
                        <v:imagedata o:title=""/>
                        <o:lock v:ext="edit" aspectratio="f"/>
                        <v:textbox>
                          <w:txbxContent>
                            <w:p>
                              <w:pPr>
                                <w:ind w:left="0" w:leftChars="0" w:firstLine="0" w:firstLineChars="0"/>
                                <w:rPr>
                                  <w:rFonts w:hint="default" w:eastAsia="宋体"/>
                                  <w:lang w:val="en-US" w:eastAsia="zh-CN"/>
                                </w:rPr>
                              </w:pPr>
                              <w:r>
                                <w:rPr>
                                  <w:rFonts w:hint="eastAsia"/>
                                  <w:sz w:val="21"/>
                                  <w:szCs w:val="21"/>
                                  <w:lang w:val="en-US" w:eastAsia="zh-CN"/>
                                </w:rPr>
                                <w:t>47276.6</w:t>
                              </w:r>
                            </w:p>
                          </w:txbxContent>
                        </v:textbox>
                      </v:rect>
                      <v:rect id="矩形 4" o:spid="_x0000_s1026" o:spt="1" style="position:absolute;left:1562735;top:2475865;height:342900;width:61849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RBGa9UAAAAFAQAADwAAAAAAAAABACAAAAAiAAAAZHJzL2Rvd25yZXYu&#10;eG1sUEsBAhQAFAAAAAgAh07iQGWKGzpwAgAAzAQAAA4AAAAAAAAAAQAgAAAAJA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除盐水</w:t>
                              </w:r>
                            </w:p>
                          </w:txbxContent>
                        </v:textbox>
                      </v:rect>
                      <v:shape id="直接箭头连接符 5" o:spid="_x0000_s1026" o:spt="32" type="#_x0000_t32" style="position:absolute;left:2214880;top:2625725;flip:y;height:3810;width:186055;" filled="f" stroked="t" coordsize="21600,21600" o:gfxdata="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DJD91QAAAAUBAAAPAAAAAAAAAAEAIAAA&#10;ACIAAABkcnMvZG93bnJldi54bWxQSwECFAAUAAAACACHTuJAXPMymg8CAADhAwAADgAAAAAAAAAB&#10;ACAAAAAkAQAAZHJzL2Uyb0RvYy54bWxQSwUGAAAAAAYABgBZAQAApQUAAAAA&#10;">
                        <v:fill on="f" focussize="0,0"/>
                        <v:stroke color="#000000 [3213]" joinstyle="round" endarrow="open"/>
                        <v:imagedata o:title=""/>
                        <o:lock v:ext="edit" aspectratio="f"/>
                      </v:shape>
                      <v:rect id="矩形 6" o:spid="_x0000_s1026" o:spt="1" style="position:absolute;left:2393315;top:2472055;height:342900;width:74803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RBGa9UAAAAFAQAADwAAAAAAAAABACAAAAAiAAAAZHJzL2Rvd25yZXYu&#10;eG1sUEsBAhQAFAAAAAgAh07iQFtePq9wAgAAzAQAAA4AAAAAAAAAAQAgAAAAJA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锅炉用水</w:t>
                              </w:r>
                            </w:p>
                          </w:txbxContent>
                        </v:textbox>
                      </v:rect>
                      <v:shape id="直接箭头连接符 5" o:spid="_x0000_s1026" o:spt="32" type="#_x0000_t32" style="position:absolute;left:3143885;top:2621280;height:5715;width:196850;" filled="f" stroked="t" coordsize="21600,21600" o:gfxdata="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BR2zbWAAAABQEAAA8AAAAAAAAAAQAgAAAAIgAA&#10;AGRycy9kb3ducmV2LnhtbFBLAQIUABQAAAAIAIdO4kBX8RrCCgIAANcDAAAOAAAAAAAAAAEAIAAA&#10;ACUBAABkcnMvZTJvRG9jLnhtbFBLBQYAAAAABgAGAFkBAAChBQAAAAA=&#10;">
                        <v:fill on="f" focussize="0,0"/>
                        <v:stroke color="#000000 [3213]" joinstyle="round" endarrow="open"/>
                        <v:imagedata o:title=""/>
                        <o:lock v:ext="edit" aspectratio="f"/>
                      </v:shape>
                      <v:rect id="矩形 6" o:spid="_x0000_s1026" o:spt="1" style="position:absolute;left:3330575;top:2442210;height:369570;width:74803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RBGa9UAAAAFAQAADwAAAAAAAAABACAAAAAiAAAAZHJzL2Rvd25yZXYu&#10;eG1sUEsBAhQAFAAAAAgAh07iQHCDjl1wAgAAzAQAAA4AAAAAAAAAAQAgAAAAJA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雨水管网</w:t>
                              </w:r>
                            </w:p>
                          </w:txbxContent>
                        </v:textbox>
                      </v:rect>
                      <v:shape id="直接箭头连接符 5" o:spid="_x0000_s1026" o:spt="32" type="#_x0000_t32" style="position:absolute;left:2511425;top:2306955;flip:y;height:158750;width:137795;" filled="f" stroked="t" coordsize="21600,21600" o:gfxdata="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JqdHWAAAABQEAAA8AAAAA&#10;AAAAAQAgAAAAIgAAAGRycy9kb3ducmV2LnhtbFBLAQIUABQAAAAIAIdO4kC2CYJ2FgIAAOUDAAAO&#10;AAAAAAAAAAEAIAAAACUBAABkcnMvZTJvRG9jLnhtbFBLBQYAAAAABgAGAFkBAACtBQAAAAA=&#10;">
                        <v:fill on="f" focussize="0,0"/>
                        <v:stroke weight="1pt" color="#000000 [3213]" joinstyle="round" dashstyle="1 1" endarrow="open"/>
                        <v:imagedata o:title=""/>
                        <o:lock v:ext="edit" aspectratio="f"/>
                      </v:shape>
                      <v:rect id="矩形 4" o:spid="_x0000_s1026" o:spt="1" style="position:absolute;left:2432685;top:1913255;height:495300;width:138811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oAnTTVAAAABQEAAA8AAAAAAAAAAQAgAAAAIgAAAGRycy9kb3ducmV2LnhtbFBLAQIUABQAAAAI&#10;AIdO4kDxLdHgYgIAAKQEAAAOAAAAAAAAAAEAIAAAACQBAABkcnMvZTJvRG9jLnhtbFBLBQYAAAAA&#10;BgAGAFkBAAD4BQAAAAA=&#10;">
                        <v:fill on="f" focussize="0,0"/>
                        <v:stroke on="f" weight="1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sz w:val="18"/>
                                  <w:szCs w:val="18"/>
                                  <w:lang w:val="en-US" w:eastAsia="zh-CN"/>
                                </w:rPr>
                              </w:pPr>
                              <w:r>
                                <w:rPr>
                                  <w:rFonts w:hint="eastAsia"/>
                                  <w:sz w:val="18"/>
                                  <w:szCs w:val="18"/>
                                </w:rPr>
                                <w:t>蒸汽3</w:t>
                              </w:r>
                              <w:r>
                                <w:rPr>
                                  <w:rFonts w:hint="eastAsia"/>
                                  <w:sz w:val="18"/>
                                  <w:szCs w:val="18"/>
                                  <w:lang w:val="en-US" w:eastAsia="zh-CN"/>
                                </w:rPr>
                                <w:t>6000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sz w:val="18"/>
                                  <w:szCs w:val="18"/>
                                  <w:lang w:val="en-US" w:eastAsia="zh-CN"/>
                                </w:rPr>
                              </w:pPr>
                              <w:r>
                                <w:rPr>
                                  <w:rFonts w:hint="eastAsia"/>
                                  <w:sz w:val="18"/>
                                  <w:szCs w:val="18"/>
                                </w:rPr>
                                <w:t>其他损耗</w:t>
                              </w:r>
                              <w:r>
                                <w:rPr>
                                  <w:rFonts w:hint="eastAsia"/>
                                  <w:sz w:val="18"/>
                                  <w:szCs w:val="18"/>
                                  <w:lang w:val="en-US" w:eastAsia="zh-CN"/>
                                </w:rPr>
                                <w:t>6054.948</w:t>
                              </w:r>
                            </w:p>
                          </w:txbxContent>
                        </v:textbox>
                      </v:rect>
                      <v:rect id="矩形 4" o:spid="_x0000_s1026" o:spt="1" style="position:absolute;left:3479800;top:2192020;height:342900;width:73025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gCd&#10;NNUAAAAFAQAADwAAAAAAAAABACAAAAAiAAAAZHJzL2Rvd25yZXYueG1sUEsBAhQAFAAAAAgAh07i&#10;QGX2oyleAgAAowQAAA4AAAAAAAAAAQAgAAAAJAEAAGRycy9lMm9Eb2MueG1sUEsFBgAAAAAGAAYA&#10;WQEAAPQFAAAAAA==&#10;">
                        <v:fill on="f" focussize="0,0"/>
                        <v:stroke on="f" weight="1pt"/>
                        <v:imagedata o:title=""/>
                        <o:lock v:ext="edit" aspectratio="f"/>
                        <v:textbox>
                          <w:txbxContent>
                            <w:p>
                              <w:pPr>
                                <w:spacing w:line="240" w:lineRule="auto"/>
                                <w:ind w:firstLine="0" w:firstLineChars="0"/>
                                <w:rPr>
                                  <w:rFonts w:hint="default" w:eastAsia="宋体"/>
                                  <w:sz w:val="21"/>
                                  <w:szCs w:val="21"/>
                                  <w:lang w:val="en-US" w:eastAsia="zh-CN"/>
                                </w:rPr>
                              </w:pPr>
                              <w:r>
                                <w:rPr>
                                  <w:rFonts w:hint="eastAsia"/>
                                  <w:sz w:val="21"/>
                                  <w:szCs w:val="21"/>
                                  <w:lang w:val="en-US" w:eastAsia="zh-CN"/>
                                </w:rPr>
                                <w:t>4366.32</w:t>
                              </w:r>
                            </w:p>
                          </w:txbxContent>
                        </v:textbox>
                      </v:rect>
                      <v:rect id="矩形 4" o:spid="_x0000_s1026" o:spt="1" style="position:absolute;left:1566545;top:2989580;height:342900;width:735330;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5EEZr1QAAAAUBAAAPAAAAAAAAAAEAIAAAACIAAABkcnMvZG93bnJldi54&#10;bWxQSwECFAAUAAAACACHTuJAaVI3tG8CAADMBAAADgAAAAAAAAABACAAAAAkAQAAZHJzL2Uyb0Rv&#10;Yy54bWxQSwUGAAAAAAYABgBZAQAABQY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lang w:eastAsia="zh-CN"/>
                                </w:rPr>
                                <w:t>生活用</w:t>
                              </w:r>
                              <w:r>
                                <w:rPr>
                                  <w:rFonts w:hint="eastAsia"/>
                                  <w:sz w:val="21"/>
                                  <w:szCs w:val="21"/>
                                </w:rPr>
                                <w:t>水</w:t>
                              </w:r>
                            </w:p>
                          </w:txbxContent>
                        </v:textbox>
                      </v:rect>
                      <v:shape id="直接箭头连接符 5" o:spid="_x0000_s1026" o:spt="32" type="#_x0000_t32" style="position:absolute;left:2306320;top:3157855;height:635;width:257175;" filled="f" stroked="t" coordsize="21600,21600" o:gfxdata="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FHbNtYAAAAFAQAADwAAAAAAAAABACAAAAAiAAAA&#10;ZHJzL2Rvd25yZXYueG1sUEsBAhQAFAAAAAgAh07iQFTs3uMJAgAA1gMAAA4AAAAAAAAAAQAgAAAA&#10;JQEAAGRycy9lMm9Eb2MueG1sUEsFBgAAAAAGAAYAWQEAAKAFAAAAAA==&#10;">
                        <v:fill on="f" focussize="0,0"/>
                        <v:stroke color="#000000 [3213]" joinstyle="round" endarrow="open"/>
                        <v:imagedata o:title=""/>
                        <o:lock v:ext="edit" aspectratio="f"/>
                      </v:shape>
                      <v:shape id="直接箭头连接符 111" o:spid="_x0000_s1026" o:spt="32" type="#_x0000_t32" style="position:absolute;left:1394460;top:2657475;height:0;width:180975;" filled="f" stroked="t" coordsize="21600,21600" o:gfxdata="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BR2zbWAAAABQEAAA8AAAAAAAAAAQAgAAAAIgAAAGRy&#10;cy9kb3ducmV2LnhtbFBLAQIUABQAAAAIAIdO4kARHuAsBwIAANYDAAAOAAAAAAAAAAEAIAAAACUB&#10;AABkcnMvZTJvRG9jLnhtbFBLBQYAAAAABgAGAFkBAACeBQAAAAA=&#10;">
                        <v:fill on="f" focussize="0,0"/>
                        <v:stroke color="#000000 [3213]" joinstyle="round" endarrow="open"/>
                        <v:imagedata o:title=""/>
                        <o:lock v:ext="edit" aspectratio="f"/>
                      </v:shape>
                      <v:rect id="矩形 4" o:spid="_x0000_s1026" o:spt="1" style="position:absolute;left:913130;top:2491740;height:832485;width:481965;v-text-anchor:middle;" filled="f" stroked="t" coordsize="21600,21600" o:gfxdata="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kQRmvVAAAABQEAAA8AAAAAAAAAAQAgAAAAIgAAAGRycy9kb3ducmV2Lnht&#10;bFBLAQIUABQAAAAIAIdO4kAldW/XbgIAAMsEAAAOAAAAAAAAAAEAIAAAACQBAABkcnMvZTJvRG9j&#10;LnhtbFBLBQYAAAAABgAGAFkBAAAEBg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lang w:eastAsia="zh-CN"/>
                                </w:rPr>
                                <w:t>拟建工程</w:t>
                              </w:r>
                            </w:p>
                          </w:txbxContent>
                        </v:textbox>
                      </v:rect>
                      <v:shape id="直接箭头连接符 112" o:spid="_x0000_s1026" o:spt="32" type="#_x0000_t32" style="position:absolute;left:1389380;top:3168015;flip:y;height:3810;width:193675;" filled="f" stroked="t" coordsize="21600,21600" o:gfxdata="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AyQ/dUAAAAFAQAADwAAAAAAAAABACAA&#10;AAAiAAAAZHJzL2Rvd25yZXYueG1sUEsBAhQAFAAAAAgAh07iQAOk41MQAgAA4wMAAA4AAAAAAAAA&#10;AQAgAAAAJAEAAGRycy9lMm9Eb2MueG1sUEsFBgAAAAAGAAYAWQEAAKYFAAAAAA==&#10;">
                        <v:fill on="f" focussize="0,0"/>
                        <v:stroke color="#000000 [3213]" joinstyle="round" endarrow="open"/>
                        <v:imagedata o:title=""/>
                        <o:lock v:ext="edit" aspectratio="f"/>
                      </v:shape>
                      <v:rect id="矩形 4" o:spid="_x0000_s1026" o:spt="1" style="position:absolute;left:1751330;top:1132205;height:314325;width:34417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6AJ00&#10;1QAAAAUBAAAPAAAAAAAAAAEAIAAAACIAAABkcnMvZG93bnJldi54bWxQSwECFAAUAAAACACHTuJA&#10;WH97eV0CAACjBAAADgAAAAAAAAABACAAAAAkAQAAZHJzL2Uyb0RvYy54bWxQSwUGAAAAAAYABgBZ&#10;AQAA8wUAAAAA&#10;">
                        <v:fill on="f" focussize="0,0"/>
                        <v:stroke on="f" weight="1pt"/>
                        <v:imagedata o:title=""/>
                        <o:lock v:ext="edit" aspectratio="f"/>
                        <v:textbox>
                          <w:txbxContent>
                            <w:p>
                              <w:pPr>
                                <w:ind w:left="0" w:leftChars="0" w:firstLine="0" w:firstLineChars="0"/>
                                <w:rPr>
                                  <w:rFonts w:hint="default" w:eastAsia="宋体"/>
                                  <w:lang w:val="en-US" w:eastAsia="zh-CN"/>
                                </w:rPr>
                              </w:pPr>
                              <w:r>
                                <w:rPr>
                                  <w:rFonts w:hint="eastAsia"/>
                                  <w:sz w:val="21"/>
                                  <w:szCs w:val="21"/>
                                  <w:lang w:val="en-US" w:eastAsia="zh-CN"/>
                                </w:rPr>
                                <w:t>90</w:t>
                              </w:r>
                            </w:p>
                          </w:txbxContent>
                        </v:textbox>
                      </v:rect>
                      <v:rect id="矩形 4" o:spid="_x0000_s1026" o:spt="1" style="position:absolute;left:1551305;top:2189480;height:342900;width:77343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oA&#10;nTTVAAAABQEAAA8AAAAAAAAAAQAgAAAAIgAAAGRycy9kb3ducmV2LnhtbFBLAQIUABQAAAAIAIdO&#10;4kB3czrzXwIAAKMEAAAOAAAAAAAAAAEAIAAAACQBAABkcnMvZTJvRG9jLnhtbFBLBQYAAAAABgAG&#10;AFkBAAD1BQAAAAA=&#10;">
                        <v:fill on="f" focussize="0,0"/>
                        <v:stroke on="f" weight="1pt"/>
                        <v:imagedata o:title=""/>
                        <o:lock v:ext="edit" aspectratio="f"/>
                        <v:textbox>
                          <w:txbxContent>
                            <w:p>
                              <w:pPr>
                                <w:ind w:firstLine="0" w:firstLineChars="0"/>
                                <w:rPr>
                                  <w:sz w:val="21"/>
                                  <w:szCs w:val="21"/>
                                </w:rPr>
                              </w:pPr>
                              <w:r>
                                <w:rPr>
                                  <w:rFonts w:hint="eastAsia"/>
                                  <w:sz w:val="21"/>
                                  <w:szCs w:val="21"/>
                                </w:rPr>
                                <w:t>46421.268</w:t>
                              </w:r>
                            </w:p>
                            <w:p>
                              <w:pPr>
                                <w:rPr>
                                  <w:rFonts w:hint="default"/>
                                  <w:lang w:val="en-US" w:eastAsia="zh-CN"/>
                                </w:rPr>
                              </w:pPr>
                            </w:p>
                          </w:txbxContent>
                        </v:textbox>
                      </v:rect>
                      <v:rect id="矩形 4" o:spid="_x0000_s1026" o:spt="1" style="position:absolute;left:2484755;top:2941955;height:342900;width:1468120;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gCd&#10;NNUAAAAFAQAADwAAAAAAAAABACAAAAAiAAAAZHJzL2Rvd25yZXYueG1sUEsBAhQAFAAAAAgAh07i&#10;QCy5Hd5eAgAApAQAAA4AAAAAAAAAAQAgAAAAJAEAAGRycy9lMm9Eb2MueG1sUEsFBgAAAAAGAAYA&#10;WQEAAPQFAAAAAA==&#10;">
                        <v:fill on="f" focussize="0,0"/>
                        <v:stroke on="f" weight="1pt"/>
                        <v:imagedata o:title=""/>
                        <o:lock v:ext="edit" aspectratio="f"/>
                        <v:textbox>
                          <w:txbxContent>
                            <w:p>
                              <w:pPr>
                                <w:ind w:firstLine="0" w:firstLineChars="0"/>
                                <w:rPr>
                                  <w:rFonts w:hint="default" w:eastAsia="宋体"/>
                                  <w:sz w:val="21"/>
                                  <w:szCs w:val="21"/>
                                  <w:lang w:val="en-US" w:eastAsia="zh-CN"/>
                                </w:rPr>
                              </w:pPr>
                              <w:r>
                                <w:rPr>
                                  <w:rFonts w:hint="eastAsia"/>
                                  <w:sz w:val="21"/>
                                  <w:szCs w:val="21"/>
                                  <w:lang w:val="en-US" w:eastAsia="zh-CN"/>
                                </w:rPr>
                                <w:t>依托现有工程，不新增</w:t>
                              </w:r>
                            </w:p>
                          </w:txbxContent>
                        </v:textbox>
                      </v:rect>
                      <v:rect id="矩形 4" o:spid="_x0000_s1026" o:spt="1" style="position:absolute;left:1646555;top:3409315;height:322580;width:1767205;v-text-anchor:middle;" filled="f" stroked="f" coordsize="21600,21600" o:gfxdata="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6&#10;AJ001QAAAAUBAAAPAAAAAAAAAAEAIAAAACIAAABkcnMvZG93bnJldi54bWxQSwECFAAUAAAACACH&#10;TuJA8TKcBWACAACkBAAADgAAAAAAAAABACAAAAAkAQAAZHJzL2Uyb0RvYy54bWxQSwUGAAAAAAYA&#10;BgBZAQAA9gUAAAAA&#10;">
                        <v:fill on="f" focussize="0,0"/>
                        <v:stroke on="f" weight="1pt"/>
                        <v:imagedata o:title=""/>
                        <o:lock v:ext="edit" aspectratio="f"/>
                        <v:textbox>
                          <w:txbxContent>
                            <w:p>
                              <w:pPr>
                                <w:ind w:left="0" w:leftChars="0" w:firstLine="0" w:firstLineChars="0"/>
                                <w:rPr>
                                  <w:rFonts w:hint="default" w:eastAsia="宋体"/>
                                  <w:b/>
                                  <w:bCs/>
                                  <w:sz w:val="21"/>
                                  <w:szCs w:val="21"/>
                                  <w:lang w:val="en-US" w:eastAsia="zh-CN"/>
                                </w:rPr>
                              </w:pPr>
                              <w:r>
                                <w:rPr>
                                  <w:rFonts w:hint="eastAsia"/>
                                  <w:b/>
                                  <w:bCs/>
                                  <w:sz w:val="21"/>
                                  <w:szCs w:val="21"/>
                                </w:rPr>
                                <w:t>图</w:t>
                              </w:r>
                              <w:r>
                                <w:rPr>
                                  <w:rFonts w:hint="eastAsia"/>
                                  <w:b/>
                                  <w:bCs/>
                                  <w:sz w:val="21"/>
                                  <w:szCs w:val="21"/>
                                  <w:lang w:val="en-US" w:eastAsia="zh-CN"/>
                                </w:rPr>
                                <w:t>2-1  项目总水平衡图</w:t>
                              </w:r>
                            </w:p>
                            <w:p>
                              <w:pPr>
                                <w:rPr>
                                  <w:rFonts w:hint="default"/>
                                  <w:lang w:val="en-US" w:eastAsia="zh-CN"/>
                                </w:rPr>
                              </w:pPr>
                            </w:p>
                          </w:txbxContent>
                        </v:textbox>
                      </v:rect>
                      <w10:wrap type="none"/>
                      <w10:anchorlock/>
                    </v:group>
                  </w:pict>
                </mc:Fallback>
              </mc:AlternateContent>
            </w:r>
          </w:p>
          <w:p>
            <w:pPr>
              <w:spacing w:line="276" w:lineRule="auto"/>
              <w:ind w:firstLine="0" w:firstLineChars="0"/>
              <w:rPr>
                <w:b/>
                <w:bCs/>
                <w:sz w:val="21"/>
                <w:szCs w:val="21"/>
              </w:rPr>
            </w:pPr>
            <w:r>
              <w:rPr>
                <w:rFonts w:hint="eastAsia"/>
                <w:b/>
                <w:bCs/>
                <w:sz w:val="21"/>
                <w:szCs w:val="21"/>
                <w:lang w:val="en-US" w:eastAsia="zh-CN"/>
              </w:rPr>
              <w:t>7</w:t>
            </w:r>
            <w:r>
              <w:rPr>
                <w:rFonts w:hint="eastAsia"/>
                <w:b/>
                <w:bCs/>
                <w:sz w:val="21"/>
                <w:szCs w:val="21"/>
              </w:rPr>
              <w:t>、劳动定员及工作制度</w:t>
            </w:r>
          </w:p>
          <w:p>
            <w:pPr>
              <w:spacing w:line="276" w:lineRule="auto"/>
              <w:ind w:firstLine="420"/>
              <w:rPr>
                <w:bCs/>
                <w:sz w:val="21"/>
                <w:szCs w:val="21"/>
              </w:rPr>
            </w:pPr>
            <w:r>
              <w:rPr>
                <w:rFonts w:hint="eastAsia"/>
                <w:bCs/>
                <w:sz w:val="21"/>
                <w:szCs w:val="21"/>
              </w:rPr>
              <w:t>企业现有劳动定员10人，本项目不新增员工，年工作30天，三班制，每班8h。</w:t>
            </w:r>
          </w:p>
          <w:p>
            <w:pPr>
              <w:spacing w:line="276" w:lineRule="auto"/>
              <w:ind w:firstLine="0" w:firstLineChars="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trPr>
        <w:tc>
          <w:tcPr>
            <w:tcW w:w="809" w:type="dxa"/>
            <w:vAlign w:val="center"/>
          </w:tcPr>
          <w:p>
            <w:pPr>
              <w:spacing w:line="240" w:lineRule="auto"/>
              <w:ind w:firstLine="0" w:firstLineChars="0"/>
              <w:jc w:val="center"/>
              <w:rPr>
                <w:rFonts w:cs="宋体"/>
                <w:sz w:val="21"/>
                <w:szCs w:val="21"/>
              </w:rPr>
            </w:pPr>
            <w:r>
              <w:rPr>
                <w:rFonts w:hint="eastAsia" w:cs="宋体"/>
                <w:sz w:val="21"/>
                <w:szCs w:val="21"/>
              </w:rPr>
              <w:t>工艺</w:t>
            </w:r>
          </w:p>
          <w:p>
            <w:pPr>
              <w:spacing w:line="240" w:lineRule="auto"/>
              <w:ind w:firstLine="0" w:firstLineChars="0"/>
              <w:jc w:val="center"/>
              <w:rPr>
                <w:rFonts w:cs="宋体"/>
                <w:sz w:val="21"/>
                <w:szCs w:val="21"/>
              </w:rPr>
            </w:pPr>
            <w:r>
              <w:rPr>
                <w:rFonts w:hint="eastAsia" w:cs="宋体"/>
                <w:sz w:val="21"/>
                <w:szCs w:val="21"/>
              </w:rPr>
              <w:t>流程</w:t>
            </w:r>
          </w:p>
          <w:p>
            <w:pPr>
              <w:spacing w:line="240" w:lineRule="auto"/>
              <w:ind w:firstLine="0" w:firstLineChars="0"/>
              <w:jc w:val="center"/>
              <w:rPr>
                <w:rFonts w:cs="宋体"/>
                <w:sz w:val="21"/>
                <w:szCs w:val="21"/>
              </w:rPr>
            </w:pPr>
            <w:r>
              <w:rPr>
                <w:rFonts w:hint="eastAsia" w:cs="宋体"/>
                <w:sz w:val="21"/>
                <w:szCs w:val="21"/>
              </w:rPr>
              <w:t>和产</w:t>
            </w:r>
          </w:p>
          <w:p>
            <w:pPr>
              <w:spacing w:line="240" w:lineRule="auto"/>
              <w:ind w:firstLine="0" w:firstLineChars="0"/>
              <w:jc w:val="center"/>
              <w:rPr>
                <w:rFonts w:cs="宋体"/>
                <w:sz w:val="21"/>
                <w:szCs w:val="21"/>
              </w:rPr>
            </w:pPr>
            <w:r>
              <w:rPr>
                <w:rFonts w:hint="eastAsia" w:cs="宋体"/>
                <w:sz w:val="21"/>
                <w:szCs w:val="21"/>
              </w:rPr>
              <w:t>排污</w:t>
            </w:r>
          </w:p>
          <w:p>
            <w:pPr>
              <w:spacing w:line="240" w:lineRule="auto"/>
              <w:ind w:firstLine="0" w:firstLineChars="0"/>
              <w:jc w:val="center"/>
              <w:rPr>
                <w:rFonts w:cs="宋体"/>
                <w:sz w:val="21"/>
                <w:szCs w:val="21"/>
              </w:rPr>
            </w:pPr>
            <w:r>
              <w:rPr>
                <w:rFonts w:hint="eastAsia" w:cs="宋体"/>
                <w:sz w:val="21"/>
                <w:szCs w:val="21"/>
              </w:rPr>
              <w:t>环节</w:t>
            </w:r>
          </w:p>
        </w:tc>
        <w:tc>
          <w:tcPr>
            <w:tcW w:w="8137" w:type="dxa"/>
          </w:tcPr>
          <w:p>
            <w:pPr>
              <w:spacing w:line="276" w:lineRule="auto"/>
              <w:ind w:firstLine="0" w:firstLineChars="0"/>
              <w:rPr>
                <w:b/>
                <w:bCs/>
                <w:sz w:val="21"/>
                <w:szCs w:val="21"/>
              </w:rPr>
            </w:pPr>
            <w:r>
              <w:rPr>
                <w:rFonts w:hint="eastAsia"/>
                <w:b/>
                <w:bCs/>
                <w:sz w:val="21"/>
                <w:szCs w:val="21"/>
              </w:rPr>
              <w:t>1、工艺流程图</w:t>
            </w:r>
          </w:p>
          <w:p>
            <w:pPr>
              <w:spacing w:line="240" w:lineRule="auto"/>
              <w:ind w:firstLine="420"/>
              <w:rPr>
                <w:sz w:val="21"/>
                <w:szCs w:val="21"/>
              </w:rPr>
            </w:pPr>
            <w:r>
              <w:rPr>
                <w:rFonts w:hint="eastAsia"/>
                <w:sz w:val="21"/>
                <w:szCs w:val="21"/>
              </w:rPr>
              <w:t>本项目工艺流程图如下所示。</w:t>
            </w:r>
          </w:p>
          <w:p>
            <w:pPr>
              <w:pStyle w:val="11"/>
              <w:ind w:firstLine="0" w:firstLineChars="0"/>
            </w:pPr>
            <w:r>
              <mc:AlternateContent>
                <mc:Choice Requires="wpc">
                  <w:drawing>
                    <wp:inline distT="0" distB="0" distL="114300" distR="114300">
                      <wp:extent cx="5029835" cy="2757805"/>
                      <wp:effectExtent l="0" t="0" r="0" b="4445"/>
                      <wp:docPr id="27" name="画布 27"/>
                      <wp:cNvGraphicFramePr/>
                      <a:graphic xmlns:a="http://schemas.openxmlformats.org/drawingml/2006/main">
                        <a:graphicData uri="http://schemas.microsoft.com/office/word/2010/wordprocessingCanvas">
                          <wpc:wpc>
                            <wpc:bg/>
                            <wpc:whole/>
                            <wps:wsp>
                              <wps:cNvPr id="28" name="矩形 4"/>
                              <wps:cNvSpPr/>
                              <wps:spPr>
                                <a:xfrm>
                                  <a:off x="2203450" y="74295"/>
                                  <a:ext cx="61849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除盐水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直接箭头连接符 5"/>
                              <wps:cNvCnPr/>
                              <wps:spPr>
                                <a:xfrm flipH="1">
                                  <a:off x="2489835" y="419100"/>
                                  <a:ext cx="8890" cy="137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矩形 6"/>
                              <wps:cNvSpPr/>
                              <wps:spPr>
                                <a:xfrm>
                                  <a:off x="2092960" y="576580"/>
                                  <a:ext cx="868045"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天然气锅炉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直接箭头连接符 5"/>
                              <wps:cNvCnPr/>
                              <wps:spPr>
                                <a:xfrm>
                                  <a:off x="1584325" y="748665"/>
                                  <a:ext cx="47561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矩形 6"/>
                              <wps:cNvSpPr/>
                              <wps:spPr>
                                <a:xfrm>
                                  <a:off x="654050" y="568325"/>
                                  <a:ext cx="923290" cy="36957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管道天然气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直接箭头连接符 5"/>
                              <wps:cNvCnPr/>
                              <wps:spPr>
                                <a:xfrm flipV="1">
                                  <a:off x="3000375" y="739140"/>
                                  <a:ext cx="464820"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矩形 6"/>
                              <wps:cNvSpPr/>
                              <wps:spPr>
                                <a:xfrm>
                                  <a:off x="3474720" y="568325"/>
                                  <a:ext cx="765175" cy="36068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高空排放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直接箭头连接符 5"/>
                              <wps:cNvCnPr/>
                              <wps:spPr>
                                <a:xfrm>
                                  <a:off x="2967990" y="932815"/>
                                  <a:ext cx="233680" cy="115570"/>
                                </a:xfrm>
                                <a:prstGeom prst="straightConnector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37" name="矩形 4"/>
                              <wps:cNvSpPr/>
                              <wps:spPr>
                                <a:xfrm>
                                  <a:off x="2990850" y="997585"/>
                                  <a:ext cx="561975" cy="35179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废水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矩形 4"/>
                              <wps:cNvSpPr/>
                              <wps:spPr>
                                <a:xfrm>
                                  <a:off x="4456430" y="605790"/>
                                  <a:ext cx="518795"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废气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直接箭头连接符 5"/>
                              <wps:cNvCnPr>
                                <a:stCxn id="30" idx="2"/>
                                <a:endCxn id="41" idx="0"/>
                              </wps:cNvCnPr>
                              <wps:spPr>
                                <a:xfrm>
                                  <a:off x="2527300" y="919480"/>
                                  <a:ext cx="2540" cy="2216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矩形 6"/>
                              <wps:cNvSpPr/>
                              <wps:spPr>
                                <a:xfrm>
                                  <a:off x="2289175" y="1141095"/>
                                  <a:ext cx="480695"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蒸汽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直接箭头连接符 5"/>
                              <wps:cNvCnPr>
                                <a:endCxn id="43" idx="0"/>
                              </wps:cNvCnPr>
                              <wps:spPr>
                                <a:xfrm>
                                  <a:off x="2558415" y="1492885"/>
                                  <a:ext cx="2540" cy="2216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矩形 6"/>
                              <wps:cNvSpPr/>
                              <wps:spPr>
                                <a:xfrm>
                                  <a:off x="2196465" y="1714500"/>
                                  <a:ext cx="72898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供汽管道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直接箭头连接符 5"/>
                              <wps:cNvCnPr>
                                <a:stCxn id="43" idx="2"/>
                              </wps:cNvCnPr>
                              <wps:spPr>
                                <a:xfrm>
                                  <a:off x="2560955" y="2057400"/>
                                  <a:ext cx="3175" cy="3225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矩形 6"/>
                              <wps:cNvSpPr/>
                              <wps:spPr>
                                <a:xfrm>
                                  <a:off x="2316480" y="2383790"/>
                                  <a:ext cx="480695" cy="32004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直接箭头连接符 5"/>
                              <wps:cNvCnPr/>
                              <wps:spPr>
                                <a:xfrm flipV="1">
                                  <a:off x="4267200" y="789305"/>
                                  <a:ext cx="257175" cy="1270"/>
                                </a:xfrm>
                                <a:prstGeom prst="straightConnector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17.15pt;width:396.05pt;" coordsize="5029835,2757805" editas="canvas" o:gfxdata="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OWOzDjYAAAABQEA&#10;AA8AAAAAAAAAAQAgAAAAIgAAAGRycy9kb3ducmV2LnhtbFBLAQIUABQAAAAIAIdO4kAkJnJVHAYA&#10;AHstAAAOAAAAAAAAAAEAIAAAACcBAABkcnMvZTJvRG9jLnhtbFBLBQYAAAAABgAGAFkBAAC1CQAA&#10;AAA=&#10;">
                      <o:lock v:ext="edit" aspectratio="f"/>
                      <v:shape id="_x0000_s1026" o:spid="_x0000_s1026" style="position:absolute;left:0;top:0;height:2757805;width:5029835;" filled="f" stroked="f" coordsize="21600,21600" o:gfxdata="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5Y7MONgAAAAFAQAADwAAAAAAAAABACAAAAAiAAAAZHJz&#10;L2Rvd25yZXYueG1sUEsBAhQAFAAAAAgAh07iQLc49UPNBQAAwCwAAA4AAAAAAAAAAQAgAAAAJwEA&#10;AGRycy9lMm9Eb2MueG1sUEsFBgAAAAAGAAYAWQEAAGYJAAAAAA==&#10;">
                        <v:fill on="f" focussize="0,0"/>
                        <v:stroke on="f"/>
                        <v:imagedata o:title=""/>
                        <o:lock v:ext="edit" aspectratio="f"/>
                      </v:shape>
                      <v:rect id="矩形 4" o:spid="_x0000_s1026" o:spt="1" style="position:absolute;left:2203450;top:74295;height:342900;width:618490;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jlyLtYAAAAFAQAADwAAAAAAAAABACAAAAAiAAAAZHJzL2Rvd25yZXYueG1s&#10;UEsBAhQAFAAAAAgAh07iQMieBgJsAgAAyQQAAA4AAAAAAAAAAQAgAAAAJQEAAGRycy9lMm9Eb2Mu&#10;eG1sUEsFBgAAAAAGAAYAWQEAAAM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除盐水</w:t>
                              </w:r>
                            </w:p>
                          </w:txbxContent>
                        </v:textbox>
                      </v:rect>
                      <v:shape id="直接箭头连接符 5" o:spid="_x0000_s1026" o:spt="32" type="#_x0000_t32" style="position:absolute;left:2489835;top:419100;flip:x;height:137160;width:8890;" filled="f" stroked="t" coordsize="21600,21600" o:gfxdata="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yWkuNYAAAAFAQAADwAAAAAAAAABACAA&#10;AAAiAAAAZHJzL2Rvd25yZXYueG1sUEsBAhQAFAAAAAgAh07iQMltSg8PAgAA3wMAAA4AAAAAAAAA&#10;AQAgAAAAJQEAAGRycy9lMm9Eb2MueG1sUEsFBgAAAAAGAAYAWQEAAKYFAAAAAA==&#10;">
                        <v:fill on="f" focussize="0,0"/>
                        <v:stroke color="#000000 [3213]" joinstyle="round" endarrow="open"/>
                        <v:imagedata o:title=""/>
                        <o:lock v:ext="edit" aspectratio="f"/>
                      </v:shape>
                      <v:rect id="矩形 6" o:spid="_x0000_s1026" o:spt="1" style="position:absolute;left:2092960;top:576580;height:342900;width:868045;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KOXIu1gAAAAUBAAAPAAAAAAAAAAEAIAAAACIAAABkcnMvZG93bnJldi54&#10;bWxQSwECFAAUAAAACACHTuJAdRSZVW4CAADKBAAADgAAAAAAAAABACAAAAAlAQAAZHJzL2Uyb0Rv&#10;Yy54bWxQSwUGAAAAAAYABgBZAQAABQY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天然气锅炉</w:t>
                              </w:r>
                            </w:p>
                          </w:txbxContent>
                        </v:textbox>
                      </v:rect>
                      <v:shape id="直接箭头连接符 5" o:spid="_x0000_s1026" o:spt="32" type="#_x0000_t32" style="position:absolute;left:1584325;top:748665;height:3810;width:475615;" filled="f" stroked="t" coordsize="21600,21600" o:gfxdata="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N473PVAAAABQEAAA8AAAAAAAAAAQAgAAAAIgAAAGRy&#10;cy9kb3ducmV2LnhtbFBLAQIUABQAAAAIAIdO4kDkuuxECAIAANUDAAAOAAAAAAAAAAEAIAAAACQB&#10;AABkcnMvZTJvRG9jLnhtbFBLBQYAAAAABgAGAFkBAACeBQAAAAA=&#10;">
                        <v:fill on="f" focussize="0,0"/>
                        <v:stroke color="#000000 [3213]" joinstyle="round" endarrow="open"/>
                        <v:imagedata o:title=""/>
                        <o:lock v:ext="edit" aspectratio="f"/>
                      </v:shape>
                      <v:rect id="矩形 6" o:spid="_x0000_s1026" o:spt="1" style="position:absolute;left:654050;top:568325;height:369570;width:923290;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jlyLtYAAAAFAQAADwAAAAAAAAABACAAAAAiAAAAZHJzL2Rvd25yZXYu&#10;eG1sUEsBAhQAFAAAAAgAh07iQNvp/ZNvAgAAyQQAAA4AAAAAAAAAAQAgAAAAJQ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管道天然气</w:t>
                              </w:r>
                            </w:p>
                          </w:txbxContent>
                        </v:textbox>
                      </v:rect>
                      <v:shape id="直接箭头连接符 5" o:spid="_x0000_s1026" o:spt="32" type="#_x0000_t32" style="position:absolute;left:3000375;top:739140;flip:y;height:5080;width:464820;" filled="f" stroked="t" coordsize="21600,21600" o:gfxdata="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JaS41gAAAAUBAAAPAAAAAAAAAAEAIAAA&#10;ACIAAABkcnMvZG93bnJldi54bWxQSwECFAAUAAAACACHTuJAXDDT2w4CAADfAwAADgAAAAAAAAAB&#10;ACAAAAAlAQAAZHJzL2Uyb0RvYy54bWxQSwUGAAAAAAYABgBZAQAApQUAAAAA&#10;">
                        <v:fill on="f" focussize="0,0"/>
                        <v:stroke color="#000000 [3213]" joinstyle="round" endarrow="open"/>
                        <v:imagedata o:title=""/>
                        <o:lock v:ext="edit" aspectratio="f"/>
                      </v:shape>
                      <v:rect id="矩形 6" o:spid="_x0000_s1026" o:spt="1" style="position:absolute;left:3474720;top:568325;height:360680;width:765175;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jlyLtYAAAAFAQAADwAAAAAAAAABACAAAAAiAAAAZHJzL2Rvd25yZXYu&#10;eG1sUEsBAhQAFAAAAAgAh07iQBrUaztvAgAAygQAAA4AAAAAAAAAAQAgAAAAJQ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高空排放</w:t>
                              </w:r>
                            </w:p>
                          </w:txbxContent>
                        </v:textbox>
                      </v:rect>
                      <v:shape id="直接箭头连接符 5" o:spid="_x0000_s1026" o:spt="32" type="#_x0000_t32" style="position:absolute;left:2967990;top:932815;height:115570;width:233680;" filled="f" stroked="t" coordsize="21600,21600" o:gfxdata="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UsjG1QAAAAUBAAAPAAAAAAAAAAEAIAAAACIA&#10;AABkcnMvZG93bnJldi54bWxQSwECFAAUAAAACACHTuJANzojHgwCAADZAwAADgAAAAAAAAABACAA&#10;AAAkAQAAZHJzL2Uyb0RvYy54bWxQSwUGAAAAAAYABgBZAQAAogUAAAAA&#10;">
                        <v:fill on="f" focussize="0,0"/>
                        <v:stroke weight="1pt" color="#000000 [3213]" joinstyle="round" dashstyle="1 1" endarrow="open"/>
                        <v:imagedata o:title=""/>
                        <o:lock v:ext="edit" aspectratio="f"/>
                      </v:shape>
                      <v:rect id="矩形 4" o:spid="_x0000_s1026" o:spt="1" style="position:absolute;left:2990850;top:997585;height:351790;width:561975;v-text-anchor:middle;" filled="f" stroked="f" coordsize="21600,21600" o:gfxdata="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Kalx1QAAAAUBAAAPAAAAAAAAAAEAIAAAACIAAABkcnMvZG93bnJldi54bWxQSwECFAAUAAAACACH&#10;TuJA8+Mho2ACAAChBAAADgAAAAAAAAABACAAAAAkAQAAZHJzL2Uyb0RvYy54bWxQSwUGAAAAAAYA&#10;BgBZAQAA9gUAAAAA&#10;">
                        <v:fill on="f" focussize="0,0"/>
                        <v:stroke on="f" weight="1pt"/>
                        <v:imagedata o:title=""/>
                        <o:lock v:ext="edit" aspectratio="f"/>
                        <v:textbox>
                          <w:txbxContent>
                            <w:p>
                              <w:pPr>
                                <w:spacing w:line="240" w:lineRule="auto"/>
                                <w:ind w:firstLine="0" w:firstLineChars="0"/>
                                <w:rPr>
                                  <w:sz w:val="21"/>
                                  <w:szCs w:val="21"/>
                                </w:rPr>
                              </w:pPr>
                              <w:r>
                                <w:rPr>
                                  <w:rFonts w:hint="eastAsia"/>
                                  <w:sz w:val="21"/>
                                  <w:szCs w:val="21"/>
                                </w:rPr>
                                <w:t>废水</w:t>
                              </w:r>
                            </w:p>
                          </w:txbxContent>
                        </v:textbox>
                      </v:rect>
                      <v:rect id="矩形 4" o:spid="_x0000_s1026" o:spt="1" style="position:absolute;left:4456430;top:605790;height:342900;width:518795;v-text-anchor:middle;" filled="f" stroked="f" coordsize="21600,21600" o:gfxdata="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kp&#10;qXHVAAAABQEAAA8AAAAAAAAAAQAgAAAAIgAAAGRycy9kb3ducmV2LnhtbFBLAQIUABQAAAAIAIdO&#10;4kAIzcUbXwIAAKEEAAAOAAAAAAAAAAEAIAAAACQBAABkcnMvZTJvRG9jLnhtbFBLBQYAAAAABgAG&#10;AFkBAAD1BQAAAAA=&#10;">
                        <v:fill on="f" focussize="0,0"/>
                        <v:stroke on="f" weight="1pt"/>
                        <v:imagedata o:title=""/>
                        <o:lock v:ext="edit" aspectratio="f"/>
                        <v:textbox>
                          <w:txbxContent>
                            <w:p>
                              <w:pPr>
                                <w:spacing w:line="240" w:lineRule="auto"/>
                                <w:ind w:firstLine="0" w:firstLineChars="0"/>
                                <w:rPr>
                                  <w:sz w:val="21"/>
                                  <w:szCs w:val="21"/>
                                </w:rPr>
                              </w:pPr>
                              <w:r>
                                <w:rPr>
                                  <w:rFonts w:hint="eastAsia"/>
                                  <w:sz w:val="21"/>
                                  <w:szCs w:val="21"/>
                                </w:rPr>
                                <w:t>废气</w:t>
                              </w:r>
                            </w:p>
                          </w:txbxContent>
                        </v:textbox>
                      </v:rect>
                      <v:shape id="直接箭头连接符 5" o:spid="_x0000_s1026" o:spt="32" type="#_x0000_t32" style="position:absolute;left:2527300;top:919480;height:221615;width:2540;" filled="f" stroked="t" coordsize="21600,21600" o:gfxdata="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N473PVAAAA&#10;BQEAAA8AAAAAAAAAAQAgAAAAIgAAAGRycy9kb3ducmV2LnhtbFBLAQIUABQAAAAIAIdO4kDiiVri&#10;IAIAABcEAAAOAAAAAAAAAAEAIAAAACQBAABkcnMvZTJvRG9jLnhtbFBLBQYAAAAABgAGAFkBAAC2&#10;BQAAAAA=&#10;">
                        <v:fill on="f" focussize="0,0"/>
                        <v:stroke color="#000000 [3213]" joinstyle="round" endarrow="open"/>
                        <v:imagedata o:title=""/>
                        <o:lock v:ext="edit" aspectratio="f"/>
                      </v:shape>
                      <v:rect id="矩形 6" o:spid="_x0000_s1026" o:spt="1" style="position:absolute;left:2289175;top:1141095;height:342900;width:480695;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jlyLtYAAAAFAQAADwAAAAAAAAABACAAAAAiAAAAZHJzL2Rvd25yZXYu&#10;eG1sUEsBAhQAFAAAAAgAh07iQGpzeXdvAgAAywQAAA4AAAAAAAAAAQAgAAAAJQ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蒸汽</w:t>
                              </w:r>
                            </w:p>
                          </w:txbxContent>
                        </v:textbox>
                      </v:rect>
                      <v:shape id="直接箭头连接符 5" o:spid="_x0000_s1026" o:spt="32" type="#_x0000_t32" style="position:absolute;left:2558415;top:1492885;height:221615;width:2540;" filled="f" stroked="t" coordsize="21600,21600" o:gfxdata="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3jvc9UAAAAFAQAADwAAAAAA&#10;AAABACAAAAAiAAAAZHJzL2Rvd25yZXYueG1sUEsBAhQAFAAAAAgAh07iQCQRc1MWAgAA/gMAAA4A&#10;AAAAAAAAAQAgAAAAJAEAAGRycy9lMm9Eb2MueG1sUEsFBgAAAAAGAAYAWQEAAKwFAAAAAA==&#10;">
                        <v:fill on="f" focussize="0,0"/>
                        <v:stroke color="#000000 [3213]" joinstyle="round" endarrow="open"/>
                        <v:imagedata o:title=""/>
                        <o:lock v:ext="edit" aspectratio="f"/>
                      </v:shape>
                      <v:rect id="矩形 6" o:spid="_x0000_s1026" o:spt="1" style="position:absolute;left:2196465;top:1714500;height:342900;width:728980;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jlyLtYAAAAFAQAADwAAAAAAAAABACAAAAAiAAAAZHJzL2Rvd25yZXYu&#10;eG1sUEsBAhQAFAAAAAgAh07iQKxUDFJvAgAAywQAAA4AAAAAAAAAAQAgAAAAJQ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供汽管道</w:t>
                              </w:r>
                            </w:p>
                          </w:txbxContent>
                        </v:textbox>
                      </v:rect>
                      <v:shape id="直接箭头连接符 5" o:spid="_x0000_s1026" o:spt="32" type="#_x0000_t32" style="position:absolute;left:2560955;top:2057400;height:322580;width:3175;" filled="f" stroked="t" coordsize="21600,21600" o:gfxdata="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eO9z1QAAAAUBAAAPAAAA&#10;AAAAAAEAIAAAACIAAABkcnMvZG93bnJldi54bWxQSwECFAAUAAAACACHTuJAwr979BgCAAD9AwAA&#10;DgAAAAAAAAABACAAAAAkAQAAZHJzL2Uyb0RvYy54bWxQSwUGAAAAAAYABgBZAQAArgUAAAAA&#10;">
                        <v:fill on="f" focussize="0,0"/>
                        <v:stroke color="#000000 [3213]" joinstyle="round" endarrow="open"/>
                        <v:imagedata o:title=""/>
                        <o:lock v:ext="edit" aspectratio="f"/>
                      </v:shape>
                      <v:rect id="矩形 6" o:spid="_x0000_s1026" o:spt="1" style="position:absolute;left:2316480;top:2383790;height:320040;width:480695;v-text-anchor:middle;" filled="f" stroked="t" coordsize="21600,21600" o:gfxdata="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jlyLtYAAAAFAQAADwAAAAAAAAABACAAAAAiAAAAZHJzL2Rvd25yZXYueG1s&#10;UEsBAhQAFAAAAAgAh07iQFZJt1NsAgAAywQAAA4AAAAAAAAAAQAgAAAAJQEAAGRycy9lMm9Eb2Mu&#10;eG1sUEsFBgAAAAAGAAYAWQEAAAM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企业</w:t>
                              </w:r>
                            </w:p>
                          </w:txbxContent>
                        </v:textbox>
                      </v:rect>
                      <v:shape id="直接箭头连接符 5" o:spid="_x0000_s1026" o:spt="32" type="#_x0000_t32" style="position:absolute;left:4267200;top:789305;flip:y;height:1270;width:257175;" filled="f" stroked="t" coordsize="21600,21600" o:gfxdata="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mCdlNYAAAAFAQAADwAAAAAAAAABACAA&#10;AAAiAAAAZHJzL2Rvd25yZXYueG1sUEsBAhQAFAAAAAgAh07iQH3tdaoPAgAA4QMAAA4AAAAAAAAA&#10;AQAgAAAAJQEAAGRycy9lMm9Eb2MueG1sUEsFBgAAAAAGAAYAWQEAAKYFAAAAAA==&#10;">
                        <v:fill on="f" focussize="0,0"/>
                        <v:stroke weight="1pt" color="#000000 [3213]" joinstyle="round" dashstyle="1 1" endarrow="open"/>
                        <v:imagedata o:title=""/>
                        <o:lock v:ext="edit" aspectratio="f"/>
                      </v:shape>
                      <w10:wrap type="none"/>
                      <w10:anchorlock/>
                    </v:group>
                  </w:pict>
                </mc:Fallback>
              </mc:AlternateContent>
            </w:r>
          </w:p>
          <w:p>
            <w:pPr>
              <w:spacing w:line="276" w:lineRule="auto"/>
              <w:ind w:firstLine="0" w:firstLineChars="0"/>
              <w:jc w:val="center"/>
              <w:rPr>
                <w:sz w:val="21"/>
                <w:szCs w:val="21"/>
              </w:rPr>
            </w:pPr>
            <w:r>
              <w:rPr>
                <w:rFonts w:hint="eastAsia"/>
                <w:sz w:val="21"/>
                <w:szCs w:val="21"/>
              </w:rPr>
              <w:t>图2-2  营运期工艺流程及产</w:t>
            </w:r>
            <w:r>
              <w:rPr>
                <w:rFonts w:hint="eastAsia"/>
                <w:sz w:val="21"/>
                <w:szCs w:val="21"/>
                <w:lang w:eastAsia="zh-CN"/>
              </w:rPr>
              <w:t>污</w:t>
            </w:r>
            <w:r>
              <w:rPr>
                <w:rFonts w:hint="eastAsia"/>
                <w:sz w:val="21"/>
                <w:szCs w:val="21"/>
              </w:rPr>
              <w:t>环节</w:t>
            </w:r>
          </w:p>
          <w:p>
            <w:pPr>
              <w:ind w:firstLine="0" w:firstLineChars="0"/>
              <w:rPr>
                <w:b/>
                <w:bCs/>
                <w:sz w:val="21"/>
                <w:szCs w:val="21"/>
              </w:rPr>
            </w:pPr>
            <w:r>
              <w:rPr>
                <w:rFonts w:hint="eastAsia"/>
                <w:b/>
                <w:bCs/>
                <w:sz w:val="21"/>
                <w:szCs w:val="21"/>
              </w:rPr>
              <w:t>2、工艺流程简述</w:t>
            </w:r>
          </w:p>
          <w:p>
            <w:pPr>
              <w:ind w:firstLine="420"/>
              <w:rPr>
                <w:sz w:val="21"/>
                <w:szCs w:val="21"/>
              </w:rPr>
            </w:pPr>
            <w:r>
              <w:rPr>
                <w:rFonts w:hint="eastAsia"/>
                <w:sz w:val="21"/>
                <w:szCs w:val="21"/>
              </w:rPr>
              <w:t xml:space="preserve">锅炉工作原理：依托华电常德电厂的除盐水制备系统，将除盐水通过管道输送进入除氧器，经加热除氧后，通过给水泵进入天然气锅炉内。管道天然气通过进气管进入天然气锅炉内燃烧，将除盐水转化为热蒸汽，在通过供气管道，进入园区企业厂区内供热。  </w:t>
            </w:r>
          </w:p>
          <w:p>
            <w:pPr>
              <w:ind w:firstLine="420"/>
              <w:rPr>
                <w:sz w:val="21"/>
                <w:szCs w:val="21"/>
              </w:rPr>
            </w:pPr>
            <w:r>
              <w:rPr>
                <w:rFonts w:hint="eastAsia"/>
                <w:sz w:val="21"/>
                <w:szCs w:val="21"/>
              </w:rPr>
              <w:t>生产流程简介：经厂区内全自动软水器软化后的自来水，进入软水箱中贮存，在根据需要，通过给水泵进入天然气锅炉内，管道天然气通过进气管进入天然气锅炉内燃烧，将软水转化为热蒸汽，在通过供气管道，进入园区企业厂区内供热。</w:t>
            </w:r>
          </w:p>
          <w:p>
            <w:pPr>
              <w:spacing w:line="276" w:lineRule="auto"/>
              <w:ind w:firstLine="0" w:firstLineChars="0"/>
              <w:rPr>
                <w:sz w:val="21"/>
                <w:szCs w:val="21"/>
              </w:rPr>
            </w:pPr>
            <w:r>
              <w:rPr>
                <w:rFonts w:hint="eastAsia"/>
                <w:b/>
                <w:bCs/>
                <w:sz w:val="21"/>
                <w:szCs w:val="21"/>
              </w:rPr>
              <w:t>3、产污工序分析</w:t>
            </w:r>
          </w:p>
          <w:p>
            <w:pPr>
              <w:spacing w:line="240" w:lineRule="auto"/>
              <w:ind w:firstLine="0" w:firstLineChars="0"/>
              <w:jc w:val="center"/>
              <w:rPr>
                <w:b/>
                <w:bCs/>
                <w:sz w:val="21"/>
                <w:szCs w:val="21"/>
              </w:rPr>
            </w:pPr>
            <w:r>
              <w:rPr>
                <w:rFonts w:hint="eastAsia"/>
                <w:b/>
                <w:bCs/>
                <w:sz w:val="21"/>
                <w:szCs w:val="21"/>
              </w:rPr>
              <w:t>表2-6  项目污染物产生情况一览表</w:t>
            </w:r>
          </w:p>
          <w:tbl>
            <w:tblPr>
              <w:tblStyle w:val="21"/>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551"/>
              <w:gridCol w:w="851"/>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spacing w:line="240" w:lineRule="auto"/>
                    <w:ind w:firstLine="0" w:firstLineChars="0"/>
                    <w:jc w:val="center"/>
                    <w:rPr>
                      <w:b/>
                      <w:bCs/>
                      <w:sz w:val="21"/>
                      <w:szCs w:val="21"/>
                    </w:rPr>
                  </w:pPr>
                  <w:r>
                    <w:rPr>
                      <w:rFonts w:hint="eastAsia"/>
                      <w:b/>
                      <w:bCs/>
                      <w:sz w:val="21"/>
                      <w:szCs w:val="21"/>
                    </w:rPr>
                    <w:t>类别</w:t>
                  </w:r>
                </w:p>
              </w:tc>
              <w:tc>
                <w:tcPr>
                  <w:tcW w:w="2551" w:type="dxa"/>
                  <w:vAlign w:val="center"/>
                </w:tcPr>
                <w:p>
                  <w:pPr>
                    <w:spacing w:line="240" w:lineRule="auto"/>
                    <w:ind w:firstLine="0" w:firstLineChars="0"/>
                    <w:jc w:val="center"/>
                    <w:rPr>
                      <w:b/>
                      <w:bCs/>
                      <w:sz w:val="21"/>
                      <w:szCs w:val="21"/>
                    </w:rPr>
                  </w:pPr>
                  <w:r>
                    <w:rPr>
                      <w:rFonts w:hint="eastAsia"/>
                      <w:b/>
                      <w:bCs/>
                      <w:sz w:val="21"/>
                      <w:szCs w:val="21"/>
                    </w:rPr>
                    <w:t>产生工序</w:t>
                  </w:r>
                </w:p>
              </w:tc>
              <w:tc>
                <w:tcPr>
                  <w:tcW w:w="851" w:type="dxa"/>
                  <w:vAlign w:val="center"/>
                </w:tcPr>
                <w:p>
                  <w:pPr>
                    <w:spacing w:line="240" w:lineRule="auto"/>
                    <w:ind w:firstLine="0" w:firstLineChars="0"/>
                    <w:jc w:val="center"/>
                    <w:rPr>
                      <w:b/>
                      <w:bCs/>
                      <w:sz w:val="21"/>
                      <w:szCs w:val="21"/>
                    </w:rPr>
                  </w:pPr>
                  <w:r>
                    <w:rPr>
                      <w:rFonts w:hint="eastAsia"/>
                      <w:b/>
                      <w:bCs/>
                      <w:sz w:val="21"/>
                      <w:szCs w:val="21"/>
                    </w:rPr>
                    <w:t>编号</w:t>
                  </w:r>
                </w:p>
              </w:tc>
              <w:tc>
                <w:tcPr>
                  <w:tcW w:w="3762" w:type="dxa"/>
                  <w:vAlign w:val="center"/>
                </w:tcPr>
                <w:p>
                  <w:pPr>
                    <w:spacing w:line="240" w:lineRule="auto"/>
                    <w:ind w:firstLine="0" w:firstLineChars="0"/>
                    <w:jc w:val="center"/>
                    <w:rPr>
                      <w:b/>
                      <w:bCs/>
                      <w:sz w:val="21"/>
                      <w:szCs w:val="21"/>
                    </w:rPr>
                  </w:pPr>
                  <w:r>
                    <w:rPr>
                      <w:rFonts w:hint="eastAsia"/>
                      <w:b/>
                      <w:bCs/>
                      <w:sz w:val="21"/>
                      <w:szCs w:val="21"/>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spacing w:line="240" w:lineRule="auto"/>
                    <w:ind w:firstLine="0" w:firstLineChars="0"/>
                    <w:jc w:val="center"/>
                    <w:rPr>
                      <w:sz w:val="21"/>
                      <w:szCs w:val="21"/>
                    </w:rPr>
                  </w:pPr>
                  <w:r>
                    <w:rPr>
                      <w:rFonts w:hint="eastAsia"/>
                      <w:sz w:val="21"/>
                      <w:szCs w:val="21"/>
                    </w:rPr>
                    <w:t>废气</w:t>
                  </w:r>
                </w:p>
              </w:tc>
              <w:tc>
                <w:tcPr>
                  <w:tcW w:w="2551" w:type="dxa"/>
                  <w:vAlign w:val="center"/>
                </w:tcPr>
                <w:p>
                  <w:pPr>
                    <w:spacing w:line="240" w:lineRule="auto"/>
                    <w:ind w:firstLine="0" w:firstLineChars="0"/>
                    <w:jc w:val="center"/>
                    <w:rPr>
                      <w:sz w:val="21"/>
                      <w:szCs w:val="21"/>
                    </w:rPr>
                  </w:pPr>
                  <w:r>
                    <w:rPr>
                      <w:rFonts w:hint="eastAsia"/>
                      <w:sz w:val="21"/>
                      <w:szCs w:val="21"/>
                    </w:rPr>
                    <w:t>燃烧废气</w:t>
                  </w:r>
                </w:p>
              </w:tc>
              <w:tc>
                <w:tcPr>
                  <w:tcW w:w="851" w:type="dxa"/>
                  <w:vAlign w:val="center"/>
                </w:tcPr>
                <w:p>
                  <w:pPr>
                    <w:spacing w:line="240" w:lineRule="auto"/>
                    <w:ind w:firstLine="0" w:firstLineChars="0"/>
                    <w:jc w:val="center"/>
                    <w:rPr>
                      <w:sz w:val="21"/>
                      <w:szCs w:val="21"/>
                    </w:rPr>
                  </w:pPr>
                  <w:r>
                    <w:rPr>
                      <w:rFonts w:hint="eastAsia"/>
                      <w:sz w:val="21"/>
                      <w:szCs w:val="21"/>
                    </w:rPr>
                    <w:t>G1</w:t>
                  </w:r>
                </w:p>
              </w:tc>
              <w:tc>
                <w:tcPr>
                  <w:tcW w:w="3762" w:type="dxa"/>
                  <w:vAlign w:val="center"/>
                </w:tcPr>
                <w:p>
                  <w:pPr>
                    <w:spacing w:line="240" w:lineRule="auto"/>
                    <w:ind w:firstLine="0" w:firstLineChars="0"/>
                    <w:jc w:val="center"/>
                    <w:rPr>
                      <w:sz w:val="21"/>
                      <w:szCs w:val="21"/>
                    </w:rPr>
                  </w:pPr>
                  <w:r>
                    <w:rPr>
                      <w:rFonts w:hint="eastAsia"/>
                      <w:sz w:val="21"/>
                      <w:szCs w:val="21"/>
                    </w:rPr>
                    <w:t>颗粒物、氮氧化物、二氧化硫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spacing w:line="240" w:lineRule="auto"/>
                    <w:ind w:firstLine="0" w:firstLineChars="0"/>
                    <w:jc w:val="center"/>
                    <w:rPr>
                      <w:sz w:val="21"/>
                      <w:szCs w:val="21"/>
                    </w:rPr>
                  </w:pPr>
                  <w:r>
                    <w:rPr>
                      <w:rFonts w:hint="eastAsia"/>
                      <w:sz w:val="21"/>
                      <w:szCs w:val="21"/>
                    </w:rPr>
                    <w:t>废水</w:t>
                  </w:r>
                </w:p>
              </w:tc>
              <w:tc>
                <w:tcPr>
                  <w:tcW w:w="2551" w:type="dxa"/>
                  <w:vAlign w:val="center"/>
                </w:tcPr>
                <w:p>
                  <w:pPr>
                    <w:spacing w:line="240" w:lineRule="auto"/>
                    <w:ind w:firstLine="0" w:firstLineChars="0"/>
                    <w:jc w:val="center"/>
                    <w:rPr>
                      <w:sz w:val="21"/>
                      <w:szCs w:val="21"/>
                    </w:rPr>
                  </w:pPr>
                  <w:r>
                    <w:rPr>
                      <w:rFonts w:hint="eastAsia"/>
                      <w:sz w:val="21"/>
                      <w:szCs w:val="21"/>
                    </w:rPr>
                    <w:t>锅炉排污和软化处理废水</w:t>
                  </w:r>
                </w:p>
              </w:tc>
              <w:tc>
                <w:tcPr>
                  <w:tcW w:w="851" w:type="dxa"/>
                  <w:vAlign w:val="center"/>
                </w:tcPr>
                <w:p>
                  <w:pPr>
                    <w:spacing w:line="240" w:lineRule="auto"/>
                    <w:ind w:firstLine="0" w:firstLineChars="0"/>
                    <w:jc w:val="center"/>
                    <w:rPr>
                      <w:sz w:val="21"/>
                      <w:szCs w:val="21"/>
                    </w:rPr>
                  </w:pPr>
                  <w:r>
                    <w:rPr>
                      <w:rFonts w:hint="eastAsia"/>
                      <w:sz w:val="21"/>
                      <w:szCs w:val="21"/>
                    </w:rPr>
                    <w:t>W1</w:t>
                  </w:r>
                </w:p>
              </w:tc>
              <w:tc>
                <w:tcPr>
                  <w:tcW w:w="3762" w:type="dxa"/>
                  <w:vAlign w:val="center"/>
                </w:tcPr>
                <w:p>
                  <w:pPr>
                    <w:spacing w:line="240" w:lineRule="auto"/>
                    <w:ind w:firstLine="0" w:firstLineChars="0"/>
                    <w:jc w:val="center"/>
                    <w:rPr>
                      <w:sz w:val="21"/>
                      <w:szCs w:val="21"/>
                    </w:rPr>
                  </w:pPr>
                  <w:r>
                    <w:rPr>
                      <w:rFonts w:hint="eastAsia"/>
                      <w:sz w:val="21"/>
                      <w:szCs w:val="21"/>
                    </w:rPr>
                    <w:t>pH值、</w:t>
                  </w:r>
                  <w:r>
                    <w:rPr>
                      <w:sz w:val="21"/>
                      <w:szCs w:val="21"/>
                    </w:rPr>
                    <w:t>COD</w:t>
                  </w:r>
                  <w:r>
                    <w:rPr>
                      <w:sz w:val="21"/>
                      <w:szCs w:val="21"/>
                      <w:vertAlign w:val="subscript"/>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6" w:type="dxa"/>
                  <w:vAlign w:val="center"/>
                </w:tcPr>
                <w:p>
                  <w:pPr>
                    <w:spacing w:line="240" w:lineRule="auto"/>
                    <w:ind w:firstLine="0" w:firstLineChars="0"/>
                    <w:jc w:val="center"/>
                    <w:rPr>
                      <w:sz w:val="21"/>
                      <w:szCs w:val="21"/>
                    </w:rPr>
                  </w:pPr>
                  <w:r>
                    <w:rPr>
                      <w:rFonts w:hint="eastAsia"/>
                      <w:sz w:val="21"/>
                      <w:szCs w:val="21"/>
                    </w:rPr>
                    <w:t>噪声</w:t>
                  </w:r>
                </w:p>
              </w:tc>
              <w:tc>
                <w:tcPr>
                  <w:tcW w:w="2551" w:type="dxa"/>
                  <w:vAlign w:val="center"/>
                </w:tcPr>
                <w:p>
                  <w:pPr>
                    <w:spacing w:line="240" w:lineRule="auto"/>
                    <w:ind w:firstLine="0" w:firstLineChars="0"/>
                    <w:jc w:val="center"/>
                    <w:rPr>
                      <w:sz w:val="21"/>
                      <w:szCs w:val="21"/>
                    </w:rPr>
                  </w:pPr>
                  <w:r>
                    <w:rPr>
                      <w:rFonts w:hint="eastAsia"/>
                      <w:sz w:val="21"/>
                      <w:szCs w:val="21"/>
                    </w:rPr>
                    <w:t>设备运行</w:t>
                  </w:r>
                </w:p>
              </w:tc>
              <w:tc>
                <w:tcPr>
                  <w:tcW w:w="851" w:type="dxa"/>
                  <w:vAlign w:val="center"/>
                </w:tcPr>
                <w:p>
                  <w:pPr>
                    <w:spacing w:line="240" w:lineRule="auto"/>
                    <w:ind w:firstLine="0" w:firstLineChars="0"/>
                    <w:jc w:val="center"/>
                    <w:rPr>
                      <w:sz w:val="21"/>
                      <w:szCs w:val="21"/>
                    </w:rPr>
                  </w:pPr>
                  <w:r>
                    <w:rPr>
                      <w:rFonts w:hint="eastAsia"/>
                      <w:sz w:val="21"/>
                      <w:szCs w:val="21"/>
                    </w:rPr>
                    <w:t>N</w:t>
                  </w:r>
                </w:p>
              </w:tc>
              <w:tc>
                <w:tcPr>
                  <w:tcW w:w="3762" w:type="dxa"/>
                  <w:vAlign w:val="center"/>
                </w:tcPr>
                <w:p>
                  <w:pPr>
                    <w:spacing w:line="240" w:lineRule="auto"/>
                    <w:ind w:firstLine="0" w:firstLineChars="0"/>
                    <w:jc w:val="center"/>
                    <w:rPr>
                      <w:sz w:val="21"/>
                      <w:szCs w:val="21"/>
                    </w:rPr>
                  </w:pPr>
                  <w:r>
                    <w:rPr>
                      <w:rFonts w:hint="eastAsia"/>
                      <w:sz w:val="21"/>
                      <w:szCs w:val="21"/>
                    </w:rPr>
                    <w:t>设备噪声</w:t>
                  </w:r>
                </w:p>
              </w:tc>
            </w:tr>
          </w:tbl>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spacing w:line="240" w:lineRule="auto"/>
              <w:ind w:firstLine="0" w:firstLineChars="0"/>
              <w:jc w:val="center"/>
              <w:rPr>
                <w:rFonts w:cs="宋体"/>
                <w:bCs/>
                <w:sz w:val="21"/>
                <w:szCs w:val="21"/>
              </w:rPr>
            </w:pPr>
            <w:r>
              <w:rPr>
                <w:rFonts w:hint="eastAsia" w:cs="宋体"/>
                <w:bCs/>
                <w:sz w:val="21"/>
                <w:szCs w:val="21"/>
              </w:rPr>
              <w:t>与项</w:t>
            </w:r>
          </w:p>
          <w:p>
            <w:pPr>
              <w:spacing w:line="240" w:lineRule="auto"/>
              <w:ind w:firstLine="0" w:firstLineChars="0"/>
              <w:jc w:val="center"/>
              <w:rPr>
                <w:rFonts w:cs="宋体"/>
                <w:bCs/>
                <w:sz w:val="21"/>
                <w:szCs w:val="21"/>
              </w:rPr>
            </w:pPr>
            <w:r>
              <w:rPr>
                <w:rFonts w:hint="eastAsia" w:cs="宋体"/>
                <w:bCs/>
                <w:sz w:val="21"/>
                <w:szCs w:val="21"/>
              </w:rPr>
              <w:t>目有</w:t>
            </w:r>
          </w:p>
          <w:p>
            <w:pPr>
              <w:spacing w:line="240" w:lineRule="auto"/>
              <w:ind w:firstLine="0" w:firstLineChars="0"/>
              <w:jc w:val="center"/>
              <w:rPr>
                <w:rFonts w:cs="宋体"/>
                <w:bCs/>
                <w:sz w:val="21"/>
                <w:szCs w:val="21"/>
              </w:rPr>
            </w:pPr>
            <w:r>
              <w:rPr>
                <w:rFonts w:hint="eastAsia" w:cs="宋体"/>
                <w:bCs/>
                <w:sz w:val="21"/>
                <w:szCs w:val="21"/>
              </w:rPr>
              <w:t>关的</w:t>
            </w:r>
          </w:p>
          <w:p>
            <w:pPr>
              <w:spacing w:line="240" w:lineRule="auto"/>
              <w:ind w:firstLine="0" w:firstLineChars="0"/>
              <w:jc w:val="center"/>
              <w:rPr>
                <w:rFonts w:cs="宋体"/>
                <w:bCs/>
                <w:sz w:val="21"/>
                <w:szCs w:val="21"/>
              </w:rPr>
            </w:pPr>
            <w:r>
              <w:rPr>
                <w:rFonts w:hint="eastAsia" w:cs="宋体"/>
                <w:bCs/>
                <w:sz w:val="21"/>
                <w:szCs w:val="21"/>
              </w:rPr>
              <w:t>原有</w:t>
            </w:r>
          </w:p>
          <w:p>
            <w:pPr>
              <w:spacing w:line="240" w:lineRule="auto"/>
              <w:ind w:firstLine="0" w:firstLineChars="0"/>
              <w:jc w:val="center"/>
              <w:rPr>
                <w:rFonts w:cs="宋体"/>
                <w:bCs/>
                <w:sz w:val="21"/>
                <w:szCs w:val="21"/>
              </w:rPr>
            </w:pPr>
            <w:r>
              <w:rPr>
                <w:rFonts w:hint="eastAsia" w:cs="宋体"/>
                <w:bCs/>
                <w:sz w:val="21"/>
                <w:szCs w:val="21"/>
              </w:rPr>
              <w:t>环境</w:t>
            </w:r>
          </w:p>
          <w:p>
            <w:pPr>
              <w:spacing w:line="240" w:lineRule="auto"/>
              <w:ind w:firstLine="0" w:firstLineChars="0"/>
              <w:jc w:val="center"/>
              <w:rPr>
                <w:rFonts w:cs="宋体"/>
                <w:bCs/>
                <w:sz w:val="21"/>
                <w:szCs w:val="21"/>
              </w:rPr>
            </w:pPr>
            <w:r>
              <w:rPr>
                <w:rFonts w:hint="eastAsia" w:cs="宋体"/>
                <w:bCs/>
                <w:sz w:val="21"/>
                <w:szCs w:val="21"/>
              </w:rPr>
              <w:t>污染</w:t>
            </w:r>
          </w:p>
          <w:p>
            <w:pPr>
              <w:spacing w:line="240" w:lineRule="auto"/>
              <w:ind w:firstLine="0" w:firstLineChars="0"/>
              <w:jc w:val="center"/>
              <w:rPr>
                <w:sz w:val="21"/>
                <w:szCs w:val="21"/>
              </w:rPr>
            </w:pPr>
            <w:r>
              <w:rPr>
                <w:rFonts w:hint="eastAsia" w:cs="宋体"/>
                <w:bCs/>
                <w:sz w:val="21"/>
                <w:szCs w:val="21"/>
              </w:rPr>
              <w:t>问题</w:t>
            </w:r>
          </w:p>
        </w:tc>
        <w:tc>
          <w:tcPr>
            <w:tcW w:w="8137" w:type="dxa"/>
          </w:tcPr>
          <w:p>
            <w:pPr>
              <w:ind w:firstLine="422"/>
              <w:rPr>
                <w:b/>
                <w:bCs/>
                <w:sz w:val="21"/>
                <w:szCs w:val="21"/>
              </w:rPr>
            </w:pPr>
            <w:r>
              <w:rPr>
                <w:rFonts w:hint="eastAsia"/>
                <w:b/>
                <w:bCs/>
                <w:sz w:val="21"/>
                <w:szCs w:val="21"/>
              </w:rPr>
              <w:t>1、原有项目环评、验收及排污许可执行情况</w:t>
            </w:r>
          </w:p>
          <w:p>
            <w:pPr>
              <w:ind w:firstLine="420"/>
              <w:rPr>
                <w:sz w:val="21"/>
                <w:szCs w:val="21"/>
              </w:rPr>
            </w:pPr>
            <w:r>
              <w:rPr>
                <w:rFonts w:hint="eastAsia"/>
                <w:sz w:val="21"/>
                <w:szCs w:val="21"/>
              </w:rPr>
              <w:t>湖南华电德源能源科技有限公司，成立于2018年4月24日，是一家主要从事电力生产与供应；热电联产；天然水收集与分配；再生资源回收与综合利用的企业，位于常德经济技术开发区海德路88号（湖南华电常德发电有限公司厂区下南侧地块内），公司占地面积533m</w:t>
            </w:r>
            <w:r>
              <w:rPr>
                <w:rFonts w:hint="eastAsia"/>
                <w:sz w:val="21"/>
                <w:szCs w:val="21"/>
                <w:vertAlign w:val="superscript"/>
              </w:rPr>
              <w:t>2</w:t>
            </w:r>
            <w:r>
              <w:rPr>
                <w:rFonts w:hint="eastAsia"/>
                <w:sz w:val="21"/>
                <w:szCs w:val="21"/>
              </w:rPr>
              <w:t>。</w:t>
            </w:r>
          </w:p>
          <w:p>
            <w:pPr>
              <w:ind w:firstLine="420"/>
              <w:rPr>
                <w:color w:val="FF0000"/>
                <w:sz w:val="21"/>
                <w:szCs w:val="21"/>
              </w:rPr>
            </w:pPr>
            <w:r>
              <w:rPr>
                <w:rFonts w:hint="eastAsia"/>
                <w:sz w:val="21"/>
                <w:szCs w:val="21"/>
              </w:rPr>
              <w:t>湖南华电德源能源科技有限公司于2019年，委托原常德市双赢环境咨询服务有限公司编制了《湖南华电德源能源科技有限公司燃气锅炉建设项目环境影响报告表》，并于2019年5月29日底，取得了常德经济技术开发区环境保护局《关于湖南华电德源能源科技有限公司燃气锅炉建设项目环境影响报告表的批复》。该项目于2019年6月建成并投入试运行。</w:t>
            </w:r>
          </w:p>
          <w:p>
            <w:pPr>
              <w:ind w:firstLine="420"/>
              <w:jc w:val="left"/>
              <w:rPr>
                <w:sz w:val="21"/>
                <w:szCs w:val="21"/>
              </w:rPr>
            </w:pPr>
            <w:r>
              <w:rPr>
                <w:rFonts w:hint="eastAsia"/>
                <w:sz w:val="21"/>
                <w:szCs w:val="21"/>
              </w:rPr>
              <w:t>根据《固定源排污许可分类管理名录（2019年版）》，原项目属于“三十九、电力、热力生产和供应业44”中“单台或者合计出力20吨/小时（14兆瓦）及以上的锅炉（不含电热锅炉）”情形，属于重点管理。该企业于2021年5月11日取得了排污许可证，</w:t>
            </w:r>
            <w:r>
              <w:rPr>
                <w:rFonts w:hint="eastAsia"/>
                <w:sz w:val="21"/>
                <w:szCs w:val="21"/>
                <w:lang w:eastAsia="zh-CN"/>
              </w:rPr>
              <w:t>证书</w:t>
            </w:r>
            <w:r>
              <w:rPr>
                <w:rFonts w:hint="eastAsia"/>
                <w:sz w:val="21"/>
                <w:szCs w:val="21"/>
              </w:rPr>
              <w:t>编号为：91430700MA4PAYPU9N001V。</w:t>
            </w:r>
          </w:p>
          <w:p>
            <w:pPr>
              <w:ind w:firstLine="422"/>
              <w:rPr>
                <w:b/>
                <w:bCs/>
                <w:sz w:val="21"/>
                <w:szCs w:val="21"/>
              </w:rPr>
            </w:pPr>
            <w:r>
              <w:rPr>
                <w:rFonts w:hint="eastAsia"/>
                <w:b/>
                <w:bCs/>
                <w:sz w:val="21"/>
                <w:szCs w:val="21"/>
              </w:rPr>
              <w:t>2、原项目建设内容及生产工艺</w:t>
            </w:r>
          </w:p>
          <w:p>
            <w:pPr>
              <w:ind w:firstLine="420"/>
              <w:rPr>
                <w:sz w:val="21"/>
                <w:szCs w:val="21"/>
              </w:rPr>
            </w:pPr>
            <w:r>
              <w:rPr>
                <w:rFonts w:hint="eastAsia"/>
                <w:sz w:val="21"/>
                <w:szCs w:val="21"/>
              </w:rPr>
              <w:t>（1）原有项目主要建设内容</w:t>
            </w:r>
          </w:p>
          <w:p>
            <w:pPr>
              <w:ind w:firstLine="420"/>
              <w:rPr>
                <w:sz w:val="21"/>
                <w:szCs w:val="21"/>
              </w:rPr>
            </w:pPr>
            <w:r>
              <w:rPr>
                <w:rFonts w:hint="eastAsia"/>
                <w:sz w:val="21"/>
                <w:szCs w:val="21"/>
              </w:rPr>
              <w:t>湖南华电德源能源科技有限公司租赁湖南华电常德发电有限公司厂区下南侧闲置地块内，主要建设内容为建设2台35t/h的天燃气锅炉及配套设施，项目占地面积553m</w:t>
            </w:r>
            <w:r>
              <w:rPr>
                <w:rFonts w:hint="eastAsia"/>
                <w:sz w:val="21"/>
                <w:szCs w:val="21"/>
                <w:vertAlign w:val="superscript"/>
              </w:rPr>
              <w:t>2</w:t>
            </w:r>
            <w:r>
              <w:rPr>
                <w:rFonts w:hint="eastAsia"/>
                <w:sz w:val="21"/>
                <w:szCs w:val="21"/>
              </w:rPr>
              <w:t>，总投资600万元，其中环保投资8万元。项目计划分两期建设，一期已于2019年6月投产1台，二期计划于2020年6月投产1台，二期项目未建设。</w:t>
            </w:r>
          </w:p>
          <w:p>
            <w:pPr>
              <w:ind w:firstLine="420"/>
              <w:rPr>
                <w:rFonts w:hint="eastAsia"/>
                <w:sz w:val="21"/>
                <w:szCs w:val="21"/>
                <w:lang w:eastAsia="zh-CN"/>
              </w:rPr>
            </w:pPr>
            <w:r>
              <w:rPr>
                <w:rFonts w:hint="eastAsia"/>
                <w:sz w:val="21"/>
                <w:szCs w:val="21"/>
                <w:lang w:eastAsia="zh-CN"/>
              </w:rPr>
              <w:t>建设情况：常德经济技术开发区集中供热管网建设主要在东区进行，热源来自湖南华电常德发电有限公司，现已建成8.1公里，同步配套建设1台35t/h备用燃气锅炉，辐射热用户19家，热网南北向覆盖桃林路-民建路-政德路区域，东西向覆盖尚德路-枫林路区域。</w:t>
            </w:r>
          </w:p>
          <w:p>
            <w:pPr>
              <w:ind w:firstLine="420"/>
              <w:rPr>
                <w:sz w:val="21"/>
                <w:szCs w:val="21"/>
              </w:rPr>
            </w:pPr>
            <w:r>
              <w:rPr>
                <w:rFonts w:hint="eastAsia"/>
                <w:sz w:val="21"/>
                <w:szCs w:val="21"/>
              </w:rPr>
              <w:t>（2）原项目主要生产工艺</w:t>
            </w:r>
          </w:p>
          <w:p>
            <w:pPr>
              <w:ind w:firstLine="420"/>
              <w:rPr>
                <w:sz w:val="21"/>
                <w:szCs w:val="21"/>
              </w:rPr>
            </w:pPr>
            <w:r>
              <w:rPr>
                <w:rFonts w:hint="eastAsia"/>
                <w:sz w:val="21"/>
                <w:szCs w:val="21"/>
              </w:rPr>
              <w:t>主要的工艺流程如下：</w:t>
            </w:r>
          </w:p>
          <w:p>
            <w:pPr>
              <w:spacing w:line="276" w:lineRule="auto"/>
              <w:ind w:firstLine="0" w:firstLineChars="0"/>
              <w:rPr>
                <w:sz w:val="21"/>
                <w:szCs w:val="21"/>
              </w:rPr>
            </w:pPr>
            <w:r>
              <w:rPr>
                <w:sz w:val="18"/>
              </w:rPr>
              <mc:AlternateContent>
                <mc:Choice Requires="wpc">
                  <w:drawing>
                    <wp:inline distT="0" distB="0" distL="114300" distR="114300">
                      <wp:extent cx="5029835" cy="2884170"/>
                      <wp:effectExtent l="0" t="0" r="0" b="0"/>
                      <wp:docPr id="47" name="画布 47"/>
                      <wp:cNvGraphicFramePr/>
                      <a:graphic xmlns:a="http://schemas.openxmlformats.org/drawingml/2006/main">
                        <a:graphicData uri="http://schemas.microsoft.com/office/word/2010/wordprocessingCanvas">
                          <wpc:wpc>
                            <wpc:bg/>
                            <wpc:whole/>
                            <wps:wsp>
                              <wps:cNvPr id="48" name="矩形 4"/>
                              <wps:cNvSpPr/>
                              <wps:spPr>
                                <a:xfrm>
                                  <a:off x="2203450" y="74295"/>
                                  <a:ext cx="61849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除盐水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直接箭头连接符 5"/>
                              <wps:cNvCnPr/>
                              <wps:spPr>
                                <a:xfrm flipH="1">
                                  <a:off x="2489835" y="419100"/>
                                  <a:ext cx="8890" cy="137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 name="矩形 6"/>
                              <wps:cNvSpPr/>
                              <wps:spPr>
                                <a:xfrm>
                                  <a:off x="2092960" y="576580"/>
                                  <a:ext cx="868045"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天然气锅炉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箭头连接符 5"/>
                              <wps:cNvCnPr/>
                              <wps:spPr>
                                <a:xfrm>
                                  <a:off x="1584325" y="748665"/>
                                  <a:ext cx="47561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矩形 6"/>
                              <wps:cNvSpPr/>
                              <wps:spPr>
                                <a:xfrm>
                                  <a:off x="654050" y="568325"/>
                                  <a:ext cx="923290" cy="36957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管道天然气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直接箭头连接符 5"/>
                              <wps:cNvCnPr/>
                              <wps:spPr>
                                <a:xfrm flipV="1">
                                  <a:off x="3000375" y="739140"/>
                                  <a:ext cx="464820"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矩形 6"/>
                              <wps:cNvSpPr/>
                              <wps:spPr>
                                <a:xfrm>
                                  <a:off x="3474720" y="568325"/>
                                  <a:ext cx="765175" cy="36068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高空排放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直接箭头连接符 5"/>
                              <wps:cNvCnPr/>
                              <wps:spPr>
                                <a:xfrm>
                                  <a:off x="2967990" y="932815"/>
                                  <a:ext cx="233680" cy="115570"/>
                                </a:xfrm>
                                <a:prstGeom prst="straightConnector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56" name="矩形 4"/>
                              <wps:cNvSpPr/>
                              <wps:spPr>
                                <a:xfrm>
                                  <a:off x="2990850" y="997585"/>
                                  <a:ext cx="561975" cy="35179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废水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矩形 4"/>
                              <wps:cNvSpPr/>
                              <wps:spPr>
                                <a:xfrm>
                                  <a:off x="4456430" y="605790"/>
                                  <a:ext cx="518795" cy="342900"/>
                                </a:xfrm>
                                <a:prstGeom prst="rect">
                                  <a:avLst/>
                                </a:prstGeom>
                                <a:noFill/>
                                <a:ln w="12700" cmpd="sng">
                                  <a:no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废气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直接箭头连接符 5"/>
                              <wps:cNvCnPr/>
                              <wps:spPr>
                                <a:xfrm>
                                  <a:off x="2527300" y="919480"/>
                                  <a:ext cx="2540" cy="2216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矩形 6"/>
                              <wps:cNvSpPr/>
                              <wps:spPr>
                                <a:xfrm>
                                  <a:off x="2289175" y="1141095"/>
                                  <a:ext cx="480695"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蒸汽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直接箭头连接符 5"/>
                              <wps:cNvCnPr/>
                              <wps:spPr>
                                <a:xfrm>
                                  <a:off x="2558415" y="1492885"/>
                                  <a:ext cx="2540" cy="2216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矩形 6"/>
                              <wps:cNvSpPr/>
                              <wps:spPr>
                                <a:xfrm>
                                  <a:off x="2196465" y="1714500"/>
                                  <a:ext cx="728980" cy="34290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供汽管道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直接箭头连接符 5"/>
                              <wps:cNvCnPr/>
                              <wps:spPr>
                                <a:xfrm>
                                  <a:off x="2560955" y="2057400"/>
                                  <a:ext cx="3175" cy="3225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矩形 6"/>
                              <wps:cNvSpPr/>
                              <wps:spPr>
                                <a:xfrm>
                                  <a:off x="2316480" y="2383790"/>
                                  <a:ext cx="480695" cy="32004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spacing w:line="240" w:lineRule="auto"/>
                                      <w:ind w:firstLine="0" w:firstLineChars="0"/>
                                      <w:rPr>
                                        <w:sz w:val="21"/>
                                        <w:szCs w:val="21"/>
                                      </w:rPr>
                                    </w:pPr>
                                    <w:r>
                                      <w:rPr>
                                        <w:rFonts w:hint="eastAsia"/>
                                        <w:sz w:val="21"/>
                                        <w:szCs w:val="21"/>
                                      </w:rPr>
                                      <w:t>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直接箭头连接符 5"/>
                              <wps:cNvCnPr/>
                              <wps:spPr>
                                <a:xfrm flipV="1">
                                  <a:off x="4267200" y="789305"/>
                                  <a:ext cx="257175" cy="1270"/>
                                </a:xfrm>
                                <a:prstGeom prst="straightConnector1">
                                  <a:avLst/>
                                </a:prstGeom>
                                <a:ln w="12700"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27.1pt;width:396.05pt;" coordsize="5029835,2884170" editas="canvas" o:gfxdata="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HsLExnYAAAABQEA&#10;AA8AAAAAAAAAAQAgAAAAIgAAAGRycy9kb3ducmV2LnhtbFBLAQIUABQAAAAIAIdO4kAGhNtp4wUA&#10;AOosAAAOAAAAAAAAAAEAIAAAACcBAABkcnMvZTJvRG9jLnhtbFBLBQYAAAAABgAGAFkBAAB8CQAA&#10;AAA=&#10;">
                      <o:lock v:ext="edit" aspectratio="f"/>
                      <v:shape id="_x0000_s1026" o:spid="_x0000_s1026" style="position:absolute;left:0;top:0;height:2884170;width:5029835;" filled="f" stroked="f" coordsize="21600,21600" o:gfxdata="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HsLExnYAAAABQEAAA8AAAAAAAAAAQAgAAAAIgAAAGRycy9kb3du&#10;cmV2LnhtbFBLAQIUABQAAAAIAIdO4kDyW9SNjwUAAC8sAAAOAAAAAAAAAAEAIAAAACcBAABkcnMv&#10;ZTJvRG9jLnhtbFBLBQYAAAAABgAGAFkBAAAoCQAAAAA=&#10;">
                        <v:fill on="f" focussize="0,0"/>
                        <v:stroke on="f"/>
                        <v:imagedata o:title=""/>
                        <o:lock v:ext="edit" aspectratio="f"/>
                      </v:shape>
                      <v:rect id="矩形 4" o:spid="_x0000_s1026" o:spt="1" style="position:absolute;left:2203450;top:74295;height:342900;width:618490;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UvK0P1QAAAAUBAAAPAAAAAAAAAAEAIAAAACIAAABkcnMvZG93bnJldi54bWxQ&#10;SwECFAAUAAAACACHTuJAzGFQOWwCAADJBAAADgAAAAAAAAABACAAAAAkAQAAZHJzL2Uyb0RvYy54&#10;bWxQSwUGAAAAAAYABgBZAQAAAgY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除盐水</w:t>
                              </w:r>
                            </w:p>
                          </w:txbxContent>
                        </v:textbox>
                      </v:rect>
                      <v:shape id="直接箭头连接符 5" o:spid="_x0000_s1026" o:spt="32" type="#_x0000_t32" style="position:absolute;left:2489835;top:419100;flip:x;height:137160;width:8890;" filled="f" stroked="t" coordsize="21600,21600" o:gfxdata="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aB7mdYAAAAFAQAADwAAAAAAAAABACAA&#10;AAAiAAAAZHJzL2Rvd25yZXYueG1sUEsBAhQAFAAAAAgAh07iQBT4DOwPAgAA3wMAAA4AAAAAAAAA&#10;AQAgAAAAJQEAAGRycy9lMm9Eb2MueG1sUEsFBgAAAAAGAAYAWQEAAKYFAAAAAA==&#10;">
                        <v:fill on="f" focussize="0,0"/>
                        <v:stroke color="#000000 [3213]" joinstyle="round" endarrow="open"/>
                        <v:imagedata o:title=""/>
                        <o:lock v:ext="edit" aspectratio="f"/>
                      </v:shape>
                      <v:rect id="矩形 6" o:spid="_x0000_s1026" o:spt="1" style="position:absolute;left:2092960;top:576580;height:342900;width:868045;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LytD9UAAAAFAQAADwAAAAAAAAABACAAAAAiAAAAZHJzL2Rvd25yZXYueG1s&#10;UEsBAhQAFAAAAAgAh07iQJOGz1JtAgAAygQAAA4AAAAAAAAAAQAgAAAAJAEAAGRycy9lMm9Eb2Mu&#10;eG1sUEsFBgAAAAAGAAYAWQEAAAM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天然气锅炉</w:t>
                              </w:r>
                            </w:p>
                          </w:txbxContent>
                        </v:textbox>
                      </v:rect>
                      <v:shape id="直接箭头连接符 5" o:spid="_x0000_s1026" o:spt="32" type="#_x0000_t32" style="position:absolute;left:1584325;top:748665;height:3810;width:475615;" filled="f" stroked="t" coordsize="21600,21600" o:gfxdata="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&#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TBS1QAAAAUBAAAPAAAAAAAAAAEAIAAAACIAAABk&#10;cnMvZG93bnJldi54bWxQSwECFAAUAAAACACHTuJA1MRCfgkCAADVAwAADgAAAAAAAAABACAAAAAk&#10;AQAAZHJzL2Uyb0RvYy54bWxQSwUGAAAAAAYABgBZAQAAnwUAAAAA&#10;">
                        <v:fill on="f" focussize="0,0"/>
                        <v:stroke color="#000000 [3213]" joinstyle="round" endarrow="open"/>
                        <v:imagedata o:title=""/>
                        <o:lock v:ext="edit" aspectratio="f"/>
                      </v:shape>
                      <v:rect id="矩形 6" o:spid="_x0000_s1026" o:spt="1" style="position:absolute;left:654050;top:568325;height:369570;width:923290;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S8rQ/VAAAABQEAAA8AAAAAAAAAAQAgAAAAIgAAAGRycy9kb3ducmV2Lnht&#10;bFBLAQIUABQAAAAIAIdO4kDfFquobgIAAMkEAAAOAAAAAAAAAAEAIAAAACQBAABkcnMvZTJvRG9j&#10;LnhtbFBLBQYAAAAABgAGAFkBAAAEBg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管道天然气</w:t>
                              </w:r>
                            </w:p>
                          </w:txbxContent>
                        </v:textbox>
                      </v:rect>
                      <v:shape id="直接箭头连接符 5" o:spid="_x0000_s1026" o:spt="32" type="#_x0000_t32" style="position:absolute;left:3000375;top:739140;flip:y;height:5080;width:464820;" filled="f" stroked="t" coordsize="21600,21600" o:gfxdata="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5oHuZ1gAAAAUBAAAPAAAAAAAAAAEAIAAA&#10;ACIAAABkcnMvZG93bnJldi54bWxQSwECFAAUAAAACACHTuJAgaWVOA4CAADfAwAADgAAAAAAAAAB&#10;ACAAAAAlAQAAZHJzL2Uyb0RvYy54bWxQSwUGAAAAAAYABgBZAQAApQUAAAAA&#10;">
                        <v:fill on="f" focussize="0,0"/>
                        <v:stroke color="#000000 [3213]" joinstyle="round" endarrow="open"/>
                        <v:imagedata o:title=""/>
                        <o:lock v:ext="edit" aspectratio="f"/>
                      </v:shape>
                      <v:rect id="矩形 6" o:spid="_x0000_s1026" o:spt="1" style="position:absolute;left:3474720;top:568325;height:360680;width:765175;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UvK0P1QAAAAUBAAAPAAAAAAAAAAEAIAAAACIAAABkcnMvZG93bnJldi54&#10;bWxQSwECFAAUAAAACACHTuJA/EY9PG8CAADKBAAADgAAAAAAAAABACAAAAAkAQAAZHJzL2Uyb0Rv&#10;Yy54bWxQSwUGAAAAAAYABgBZAQAABQY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高空排放</w:t>
                              </w:r>
                            </w:p>
                          </w:txbxContent>
                        </v:textbox>
                      </v:rect>
                      <v:shape id="直接箭头连接符 5" o:spid="_x0000_s1026" o:spt="32" type="#_x0000_t32" style="position:absolute;left:2967990;top:932815;height:115570;width:233680;" filled="f" stroked="t" coordsize="21600,21600" o:gfxdata="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1xfn1QAAAAUBAAAPAAAAAAAAAAEAIAAAACIA&#10;AABkcnMvZG93bnJldi54bWxQSwECFAAUAAAACACHTuJAp9ML+QwCAADZAwAADgAAAAAAAAABACAA&#10;AAAkAQAAZHJzL2Uyb0RvYy54bWxQSwUGAAAAAAYABgBZAQAAogUAAAAA&#10;">
                        <v:fill on="f" focussize="0,0"/>
                        <v:stroke weight="1pt" color="#000000 [3213]" joinstyle="round" dashstyle="1 1" endarrow="open"/>
                        <v:imagedata o:title=""/>
                        <o:lock v:ext="edit" aspectratio="f"/>
                      </v:shape>
                      <v:rect id="矩形 4" o:spid="_x0000_s1026" o:spt="1" style="position:absolute;left:2990850;top:997585;height:351790;width:561975;v-text-anchor:middle;" filled="f" stroked="f" coordsize="21600,21600" o:gfxdata="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6x2&#10;UNQAAAAFAQAADwAAAAAAAAABACAAAAAiAAAAZHJzL2Rvd25yZXYueG1sUEsBAhQAFAAAAAgAh07i&#10;QA5jPHZfAgAAoQQAAA4AAAAAAAAAAQAgAAAAIwEAAGRycy9lMm9Eb2MueG1sUEsFBgAAAAAGAAYA&#10;WQEAAPQFAAAAAA==&#10;">
                        <v:fill on="f" focussize="0,0"/>
                        <v:stroke on="f" weight="1pt"/>
                        <v:imagedata o:title=""/>
                        <o:lock v:ext="edit" aspectratio="f"/>
                        <v:textbox>
                          <w:txbxContent>
                            <w:p>
                              <w:pPr>
                                <w:spacing w:line="240" w:lineRule="auto"/>
                                <w:ind w:firstLine="0" w:firstLineChars="0"/>
                                <w:rPr>
                                  <w:sz w:val="21"/>
                                  <w:szCs w:val="21"/>
                                </w:rPr>
                              </w:pPr>
                              <w:r>
                                <w:rPr>
                                  <w:rFonts w:hint="eastAsia"/>
                                  <w:sz w:val="21"/>
                                  <w:szCs w:val="21"/>
                                </w:rPr>
                                <w:t>废水</w:t>
                              </w:r>
                            </w:p>
                          </w:txbxContent>
                        </v:textbox>
                      </v:rect>
                      <v:rect id="矩形 4" o:spid="_x0000_s1026" o:spt="1" style="position:absolute;left:4456430;top:605790;height:342900;width:518795;v-text-anchor:middle;" filled="f" stroked="f" coordsize="21600,21600" o:gfxdata="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6x2&#10;UNQAAAAFAQAADwAAAAAAAAABACAAAAAiAAAAZHJzL2Rvd25yZXYueG1sUEsBAhQAFAAAAAgAh07i&#10;QA8+7YNfAgAAoQQAAA4AAAAAAAAAAQAgAAAAIwEAAGRycy9lMm9Eb2MueG1sUEsFBgAAAAAGAAYA&#10;WQEAAPQFAAAAAA==&#10;">
                        <v:fill on="f" focussize="0,0"/>
                        <v:stroke on="f" weight="1pt"/>
                        <v:imagedata o:title=""/>
                        <o:lock v:ext="edit" aspectratio="f"/>
                        <v:textbox>
                          <w:txbxContent>
                            <w:p>
                              <w:pPr>
                                <w:spacing w:line="240" w:lineRule="auto"/>
                                <w:ind w:firstLine="0" w:firstLineChars="0"/>
                                <w:rPr>
                                  <w:sz w:val="21"/>
                                  <w:szCs w:val="21"/>
                                </w:rPr>
                              </w:pPr>
                              <w:r>
                                <w:rPr>
                                  <w:rFonts w:hint="eastAsia"/>
                                  <w:sz w:val="21"/>
                                  <w:szCs w:val="21"/>
                                </w:rPr>
                                <w:t>废气</w:t>
                              </w:r>
                            </w:p>
                          </w:txbxContent>
                        </v:textbox>
                      </v:rect>
                      <v:shape id="直接箭头连接符 5" o:spid="_x0000_s1026" o:spt="32" type="#_x0000_t32" style="position:absolute;left:2527300;top:919480;height:221615;width:2540;" filled="f" stroked="t" coordsize="21600,21600" o:gfxdata="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39MFLVAAAABQEAAA8AAAAAAAAAAQAgAAAAIgAAAGRycy9k&#10;b3ducmV2LnhtbFBLAQIUABQAAAAIAIdO4kBPpO5RBQIAANUDAAAOAAAAAAAAAAEAIAAAACQBAABk&#10;cnMvZTJvRG9jLnhtbFBLBQYAAAAABgAGAFkBAACbBQAAAAA=&#10;">
                        <v:fill on="f" focussize="0,0"/>
                        <v:stroke color="#000000 [3213]" joinstyle="round" endarrow="open"/>
                        <v:imagedata o:title=""/>
                        <o:lock v:ext="edit" aspectratio="f"/>
                      </v:shape>
                      <v:rect id="矩形 6" o:spid="_x0000_s1026" o:spt="1" style="position:absolute;left:2289175;top:1141095;height:342900;width:480695;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LytD9UAAAAFAQAADwAAAAAAAAABACAAAAAiAAAAZHJzL2Rvd25yZXYu&#10;eG1sUEsBAhQAFAAAAAgAh07iQJjOmo1wAgAAywQAAA4AAAAAAAAAAQAgAAAAJAEAAGRycy9lMm9E&#10;b2MueG1sUEsFBgAAAAAGAAYAWQEAAAY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蒸汽</w:t>
                              </w:r>
                            </w:p>
                          </w:txbxContent>
                        </v:textbox>
                      </v:rect>
                      <v:shape id="直接箭头连接符 5" o:spid="_x0000_s1026" o:spt="32" type="#_x0000_t32" style="position:absolute;left:2558415;top:1492885;height:221615;width:2540;" filled="f" stroked="t" coordsize="21600,21600" o:gfxdata="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f0wUtUAAAAFAQAADwAAAAAAAAABACAAAAAiAAAAZHJz&#10;L2Rvd25yZXYueG1sUEsBAhQAFAAAAAgAh07iQCJ3P8cHAgAA1gMAAA4AAAAAAAAAAQAgAAAAJAEA&#10;AGRycy9lMm9Eb2MueG1sUEsFBgAAAAAGAAYAWQEAAJ0FAAAAAA==&#10;">
                        <v:fill on="f" focussize="0,0"/>
                        <v:stroke color="#000000 [3213]" joinstyle="round" endarrow="open"/>
                        <v:imagedata o:title=""/>
                        <o:lock v:ext="edit" aspectratio="f"/>
                      </v:shape>
                      <v:rect id="矩形 6" o:spid="_x0000_s1026" o:spt="1" style="position:absolute;left:2196465;top:1714500;height:342900;width:728980;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LytD9UAAAAFAQAADwAAAAAAAAABACAAAAAiAAAAZHJzL2Rvd25yZXYueG1s&#10;UEsBAhQAFAAAAAgAh07iQLvVG2htAgAAywQAAA4AAAAAAAAAAQAgAAAAJAEAAGRycy9lMm9Eb2Mu&#10;eG1sUEsFBgAAAAAGAAYAWQEAAAMGA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供汽管道</w:t>
                              </w:r>
                            </w:p>
                          </w:txbxContent>
                        </v:textbox>
                      </v:rect>
                      <v:shape id="直接箭头连接符 5" o:spid="_x0000_s1026" o:spt="32" type="#_x0000_t32" style="position:absolute;left:2560955;top:2057400;height:322580;width:3175;" filled="f" stroked="t" coordsize="21600,21600" o:gfxdata="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39MFLVAAAABQEAAA8AAAAAAAAAAQAgAAAAIgAAAGRy&#10;cy9kb3ducmV2LnhtbFBLAQIUABQAAAAIAIdO4kCBUeaxCAIAANYDAAAOAAAAAAAAAAEAIAAAACQB&#10;AABkcnMvZTJvRG9jLnhtbFBLBQYAAAAABgAGAFkBAACeBQAAAAA=&#10;">
                        <v:fill on="f" focussize="0,0"/>
                        <v:stroke color="#000000 [3213]" joinstyle="round" endarrow="open"/>
                        <v:imagedata o:title=""/>
                        <o:lock v:ext="edit" aspectratio="f"/>
                      </v:shape>
                      <v:rect id="矩形 6" o:spid="_x0000_s1026" o:spt="1" style="position:absolute;left:2316480;top:2383790;height:320040;width:480695;v-text-anchor:middle;" filled="f" stroked="t" coordsize="21600,21600" o:gfxdata="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UvK0P1QAAAAUBAAAPAAAAAAAAAAEAIAAAACIAAABkcnMvZG93bnJldi54bWxQ&#10;SwECFAAUAAAACACHTuJAOinr2mwCAADLBAAADgAAAAAAAAABACAAAAAkAQAAZHJzL2Uyb0RvYy54&#10;bWxQSwUGAAAAAAYABgBZAQAAAgYAAAAA&#10;">
                        <v:fill on="f" focussize="0,0"/>
                        <v:stroke weight="1pt" color="#000000 [3213]" joinstyle="round"/>
                        <v:imagedata o:title=""/>
                        <o:lock v:ext="edit" aspectratio="f"/>
                        <v:textbox>
                          <w:txbxContent>
                            <w:p>
                              <w:pPr>
                                <w:spacing w:line="240" w:lineRule="auto"/>
                                <w:ind w:firstLine="0" w:firstLineChars="0"/>
                                <w:rPr>
                                  <w:sz w:val="21"/>
                                  <w:szCs w:val="21"/>
                                </w:rPr>
                              </w:pPr>
                              <w:r>
                                <w:rPr>
                                  <w:rFonts w:hint="eastAsia"/>
                                  <w:sz w:val="21"/>
                                  <w:szCs w:val="21"/>
                                </w:rPr>
                                <w:t>企业</w:t>
                              </w:r>
                            </w:p>
                          </w:txbxContent>
                        </v:textbox>
                      </v:rect>
                      <v:shape id="直接箭头连接符 5" o:spid="_x0000_s1026" o:spt="32" type="#_x0000_t32" style="position:absolute;left:4267200;top:789305;flip:y;height:1270;width:257175;" filled="f" stroked="t" coordsize="21600,21600" o:gfxdata="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TlQrXWAAAABQEAAA8AAAAAAAAAAQAg&#10;AAAAIgAAAGRycy9kb3ducmV2LnhtbFBLAQIUABQAAAAIAIdO4kCcX6SREAIAAOEDAAAOAAAAAAAA&#10;AAEAIAAAACUBAABkcnMvZTJvRG9jLnhtbFBLBQYAAAAABgAGAFkBAACnBQAAAAA=&#10;">
                        <v:fill on="f" focussize="0,0"/>
                        <v:stroke weight="1pt" color="#000000 [3213]" joinstyle="round" dashstyle="1 1" endarrow="open"/>
                        <v:imagedata o:title=""/>
                        <o:lock v:ext="edit" aspectratio="f"/>
                      </v:shape>
                      <w10:wrap type="none"/>
                      <w10:anchorlock/>
                    </v:group>
                  </w:pict>
                </mc:Fallback>
              </mc:AlternateContent>
            </w:r>
          </w:p>
          <w:p>
            <w:pPr>
              <w:spacing w:line="276" w:lineRule="auto"/>
              <w:ind w:firstLine="420"/>
              <w:rPr>
                <w:sz w:val="21"/>
                <w:szCs w:val="21"/>
              </w:rPr>
            </w:pPr>
            <w:r>
              <w:rPr>
                <w:rFonts w:hint="eastAsia"/>
                <w:sz w:val="21"/>
                <w:szCs w:val="21"/>
              </w:rPr>
              <w:t xml:space="preserve">              图2-3  现有工艺流程及产污环节图</w:t>
            </w:r>
          </w:p>
          <w:p>
            <w:pPr>
              <w:numPr>
                <w:ilvl w:val="0"/>
                <w:numId w:val="4"/>
              </w:numPr>
              <w:spacing w:line="276" w:lineRule="auto"/>
              <w:ind w:left="60" w:leftChars="0" w:firstLine="420" w:firstLineChars="0"/>
              <w:rPr>
                <w:sz w:val="21"/>
                <w:szCs w:val="21"/>
              </w:rPr>
            </w:pPr>
            <w:r>
              <w:rPr>
                <w:rFonts w:hint="eastAsia"/>
                <w:sz w:val="21"/>
                <w:szCs w:val="21"/>
              </w:rPr>
              <w:t>现有项目主要生产设备。</w:t>
            </w:r>
          </w:p>
          <w:p>
            <w:pPr>
              <w:spacing w:line="276" w:lineRule="auto"/>
              <w:ind w:firstLine="0" w:firstLineChars="0"/>
              <w:jc w:val="center"/>
              <w:rPr>
                <w:b/>
                <w:bCs/>
                <w:sz w:val="21"/>
                <w:szCs w:val="21"/>
              </w:rPr>
            </w:pPr>
            <w:r>
              <w:rPr>
                <w:b/>
                <w:bCs/>
                <w:sz w:val="21"/>
                <w:szCs w:val="21"/>
              </w:rPr>
              <w:t>表2-</w:t>
            </w:r>
            <w:r>
              <w:rPr>
                <w:rFonts w:hint="eastAsia"/>
                <w:b/>
                <w:bCs/>
                <w:sz w:val="21"/>
                <w:szCs w:val="21"/>
              </w:rPr>
              <w:t>7</w:t>
            </w:r>
            <w:r>
              <w:rPr>
                <w:b/>
                <w:bCs/>
                <w:sz w:val="21"/>
                <w:szCs w:val="21"/>
              </w:rPr>
              <w:t xml:space="preserve">  </w:t>
            </w:r>
            <w:r>
              <w:rPr>
                <w:rFonts w:hint="eastAsia"/>
                <w:b/>
                <w:bCs/>
                <w:sz w:val="21"/>
                <w:szCs w:val="21"/>
              </w:rPr>
              <w:t>现有</w:t>
            </w:r>
            <w:r>
              <w:rPr>
                <w:b/>
                <w:bCs/>
                <w:sz w:val="21"/>
                <w:szCs w:val="21"/>
              </w:rPr>
              <w:t>项目主要生产设备一览表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659"/>
              <w:gridCol w:w="2037"/>
              <w:gridCol w:w="848"/>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pStyle w:val="32"/>
                    <w:spacing w:line="240" w:lineRule="auto"/>
                    <w:rPr>
                      <w:bCs/>
                      <w:szCs w:val="21"/>
                    </w:rPr>
                  </w:pPr>
                  <w:r>
                    <w:rPr>
                      <w:rFonts w:hint="eastAsia"/>
                      <w:bCs/>
                      <w:szCs w:val="21"/>
                    </w:rPr>
                    <w:t>序号</w:t>
                  </w:r>
                </w:p>
              </w:tc>
              <w:tc>
                <w:tcPr>
                  <w:tcW w:w="2511" w:type="dxa"/>
                  <w:shd w:val="clear" w:color="auto" w:fill="auto"/>
                  <w:vAlign w:val="center"/>
                </w:tcPr>
                <w:p>
                  <w:pPr>
                    <w:pStyle w:val="32"/>
                    <w:spacing w:line="240" w:lineRule="auto"/>
                    <w:rPr>
                      <w:bCs/>
                      <w:szCs w:val="21"/>
                    </w:rPr>
                  </w:pPr>
                  <w:r>
                    <w:rPr>
                      <w:rFonts w:hint="eastAsia"/>
                      <w:bCs/>
                      <w:szCs w:val="21"/>
                    </w:rPr>
                    <w:t>设备名称</w:t>
                  </w:r>
                </w:p>
              </w:tc>
              <w:tc>
                <w:tcPr>
                  <w:tcW w:w="1923" w:type="dxa"/>
                  <w:shd w:val="clear" w:color="auto" w:fill="auto"/>
                  <w:vAlign w:val="center"/>
                </w:tcPr>
                <w:p>
                  <w:pPr>
                    <w:pStyle w:val="32"/>
                    <w:spacing w:line="240" w:lineRule="auto"/>
                    <w:rPr>
                      <w:bCs/>
                      <w:szCs w:val="21"/>
                    </w:rPr>
                  </w:pPr>
                  <w:r>
                    <w:rPr>
                      <w:rFonts w:hint="eastAsia"/>
                      <w:bCs/>
                      <w:szCs w:val="21"/>
                    </w:rPr>
                    <w:t>型号</w:t>
                  </w:r>
                </w:p>
              </w:tc>
              <w:tc>
                <w:tcPr>
                  <w:tcW w:w="801" w:type="dxa"/>
                  <w:shd w:val="clear" w:color="auto" w:fill="auto"/>
                  <w:vAlign w:val="center"/>
                </w:tcPr>
                <w:p>
                  <w:pPr>
                    <w:pStyle w:val="32"/>
                    <w:spacing w:line="240" w:lineRule="auto"/>
                    <w:rPr>
                      <w:bCs/>
                      <w:szCs w:val="21"/>
                    </w:rPr>
                  </w:pPr>
                  <w:r>
                    <w:rPr>
                      <w:bCs/>
                      <w:szCs w:val="21"/>
                    </w:rPr>
                    <w:t>数量</w:t>
                  </w:r>
                </w:p>
              </w:tc>
              <w:tc>
                <w:tcPr>
                  <w:tcW w:w="1322" w:type="dxa"/>
                  <w:shd w:val="clear" w:color="auto" w:fill="auto"/>
                  <w:vAlign w:val="center"/>
                </w:tcPr>
                <w:p>
                  <w:pPr>
                    <w:pStyle w:val="32"/>
                    <w:spacing w:line="240" w:lineRule="auto"/>
                    <w:rPr>
                      <w:bCs/>
                      <w:szCs w:val="21"/>
                    </w:rPr>
                  </w:pPr>
                  <w:r>
                    <w:rPr>
                      <w:rFonts w:hint="eastAsia"/>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sz w:val="21"/>
                      <w:szCs w:val="21"/>
                    </w:rPr>
                    <w:t>1</w:t>
                  </w:r>
                </w:p>
              </w:tc>
              <w:tc>
                <w:tcPr>
                  <w:tcW w:w="2511" w:type="dxa"/>
                  <w:shd w:val="clear" w:color="auto" w:fill="auto"/>
                  <w:vAlign w:val="center"/>
                </w:tcPr>
                <w:p>
                  <w:pPr>
                    <w:pStyle w:val="32"/>
                    <w:spacing w:line="240" w:lineRule="auto"/>
                    <w:rPr>
                      <w:b w:val="0"/>
                      <w:szCs w:val="21"/>
                    </w:rPr>
                  </w:pPr>
                  <w:r>
                    <w:rPr>
                      <w:rFonts w:hint="eastAsia"/>
                      <w:b w:val="0"/>
                      <w:szCs w:val="21"/>
                    </w:rPr>
                    <w:t>燃气锅炉</w:t>
                  </w:r>
                </w:p>
              </w:tc>
              <w:tc>
                <w:tcPr>
                  <w:tcW w:w="1923" w:type="dxa"/>
                  <w:shd w:val="clear" w:color="auto" w:fill="auto"/>
                  <w:vAlign w:val="center"/>
                </w:tcPr>
                <w:p>
                  <w:pPr>
                    <w:pStyle w:val="32"/>
                    <w:spacing w:line="240" w:lineRule="auto"/>
                    <w:rPr>
                      <w:b w:val="0"/>
                      <w:szCs w:val="21"/>
                    </w:rPr>
                  </w:pPr>
                  <w:r>
                    <w:rPr>
                      <w:rFonts w:hint="eastAsia"/>
                      <w:b w:val="0"/>
                      <w:szCs w:val="21"/>
                    </w:rPr>
                    <w:t>SZS35-1.2/250-Q</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restart"/>
                  <w:shd w:val="clear" w:color="auto" w:fill="auto"/>
                  <w:vAlign w:val="center"/>
                </w:tcPr>
                <w:p>
                  <w:pPr>
                    <w:pStyle w:val="32"/>
                    <w:spacing w:line="240" w:lineRule="auto"/>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2</w:t>
                  </w:r>
                </w:p>
              </w:tc>
              <w:tc>
                <w:tcPr>
                  <w:tcW w:w="2511" w:type="dxa"/>
                  <w:shd w:val="clear" w:color="auto" w:fill="auto"/>
                  <w:vAlign w:val="center"/>
                </w:tcPr>
                <w:p>
                  <w:pPr>
                    <w:pStyle w:val="32"/>
                    <w:spacing w:line="240" w:lineRule="auto"/>
                    <w:rPr>
                      <w:b w:val="0"/>
                      <w:szCs w:val="21"/>
                    </w:rPr>
                  </w:pPr>
                  <w:r>
                    <w:rPr>
                      <w:rFonts w:hint="eastAsia"/>
                      <w:b w:val="0"/>
                      <w:szCs w:val="21"/>
                    </w:rPr>
                    <w:t>燃烧机</w:t>
                  </w:r>
                </w:p>
              </w:tc>
              <w:tc>
                <w:tcPr>
                  <w:tcW w:w="1923" w:type="dxa"/>
                  <w:shd w:val="clear" w:color="auto" w:fill="auto"/>
                  <w:vAlign w:val="center"/>
                </w:tcPr>
                <w:p>
                  <w:pPr>
                    <w:pStyle w:val="32"/>
                    <w:spacing w:line="240" w:lineRule="auto"/>
                    <w:rPr>
                      <w:b w:val="0"/>
                      <w:szCs w:val="21"/>
                    </w:rPr>
                  </w:pPr>
                  <w:r>
                    <w:rPr>
                      <w:rFonts w:hint="eastAsia"/>
                      <w:b w:val="0"/>
                      <w:szCs w:val="21"/>
                    </w:rPr>
                    <w:t>EC12GR</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3</w:t>
                  </w:r>
                </w:p>
              </w:tc>
              <w:tc>
                <w:tcPr>
                  <w:tcW w:w="2511" w:type="dxa"/>
                  <w:shd w:val="clear" w:color="auto" w:fill="auto"/>
                  <w:vAlign w:val="center"/>
                </w:tcPr>
                <w:p>
                  <w:pPr>
                    <w:pStyle w:val="32"/>
                    <w:spacing w:line="240" w:lineRule="auto"/>
                    <w:rPr>
                      <w:b w:val="0"/>
                      <w:szCs w:val="21"/>
                    </w:rPr>
                  </w:pPr>
                  <w:r>
                    <w:rPr>
                      <w:rFonts w:hint="eastAsia"/>
                      <w:b w:val="0"/>
                      <w:szCs w:val="21"/>
                    </w:rPr>
                    <w:t>控制柜</w:t>
                  </w:r>
                </w:p>
              </w:tc>
              <w:tc>
                <w:tcPr>
                  <w:tcW w:w="1923" w:type="dxa"/>
                  <w:shd w:val="clear" w:color="auto" w:fill="auto"/>
                  <w:vAlign w:val="center"/>
                </w:tcPr>
                <w:p>
                  <w:pPr>
                    <w:pStyle w:val="32"/>
                    <w:spacing w:line="240" w:lineRule="auto"/>
                    <w:rPr>
                      <w:b w:val="0"/>
                      <w:szCs w:val="21"/>
                    </w:rPr>
                  </w:pPr>
                  <w:r>
                    <w:rPr>
                      <w:rFonts w:hint="eastAsia"/>
                      <w:b w:val="0"/>
                      <w:szCs w:val="21"/>
                    </w:rPr>
                    <w:t>配套</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4</w:t>
                  </w:r>
                </w:p>
              </w:tc>
              <w:tc>
                <w:tcPr>
                  <w:tcW w:w="2511" w:type="dxa"/>
                  <w:shd w:val="clear" w:color="auto" w:fill="auto"/>
                  <w:vAlign w:val="center"/>
                </w:tcPr>
                <w:p>
                  <w:pPr>
                    <w:pStyle w:val="32"/>
                    <w:spacing w:line="240" w:lineRule="auto"/>
                    <w:rPr>
                      <w:b w:val="0"/>
                      <w:szCs w:val="21"/>
                    </w:rPr>
                  </w:pPr>
                  <w:r>
                    <w:rPr>
                      <w:rFonts w:hint="eastAsia"/>
                      <w:b w:val="0"/>
                      <w:szCs w:val="21"/>
                    </w:rPr>
                    <w:t>鼓风机</w:t>
                  </w:r>
                </w:p>
              </w:tc>
              <w:tc>
                <w:tcPr>
                  <w:tcW w:w="1923" w:type="dxa"/>
                  <w:shd w:val="clear" w:color="auto" w:fill="auto"/>
                  <w:vAlign w:val="center"/>
                </w:tcPr>
                <w:p>
                  <w:pPr>
                    <w:pStyle w:val="32"/>
                    <w:spacing w:line="240" w:lineRule="auto"/>
                    <w:rPr>
                      <w:b w:val="0"/>
                      <w:szCs w:val="21"/>
                    </w:rPr>
                  </w:pPr>
                  <w:r>
                    <w:rPr>
                      <w:rFonts w:hint="eastAsia"/>
                      <w:b w:val="0"/>
                      <w:szCs w:val="21"/>
                    </w:rPr>
                    <w:t>9-26/11.5D</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5</w:t>
                  </w:r>
                </w:p>
              </w:tc>
              <w:tc>
                <w:tcPr>
                  <w:tcW w:w="2511" w:type="dxa"/>
                  <w:shd w:val="clear" w:color="auto" w:fill="auto"/>
                  <w:vAlign w:val="center"/>
                </w:tcPr>
                <w:p>
                  <w:pPr>
                    <w:pStyle w:val="32"/>
                    <w:spacing w:line="240" w:lineRule="auto"/>
                    <w:rPr>
                      <w:b w:val="0"/>
                      <w:szCs w:val="21"/>
                    </w:rPr>
                  </w:pPr>
                  <w:r>
                    <w:rPr>
                      <w:rFonts w:hint="eastAsia"/>
                      <w:b w:val="0"/>
                      <w:szCs w:val="21"/>
                    </w:rPr>
                    <w:t>给水泵</w:t>
                  </w:r>
                </w:p>
              </w:tc>
              <w:tc>
                <w:tcPr>
                  <w:tcW w:w="1923" w:type="dxa"/>
                  <w:shd w:val="clear" w:color="auto" w:fill="auto"/>
                  <w:vAlign w:val="center"/>
                </w:tcPr>
                <w:p>
                  <w:pPr>
                    <w:pStyle w:val="32"/>
                    <w:spacing w:line="240" w:lineRule="auto"/>
                    <w:rPr>
                      <w:b w:val="0"/>
                      <w:szCs w:val="21"/>
                    </w:rPr>
                  </w:pPr>
                  <w:r>
                    <w:rPr>
                      <w:rFonts w:hint="eastAsia"/>
                      <w:b w:val="0"/>
                      <w:szCs w:val="21"/>
                    </w:rPr>
                    <w:t>DG46-30X6</w:t>
                  </w:r>
                </w:p>
              </w:tc>
              <w:tc>
                <w:tcPr>
                  <w:tcW w:w="801" w:type="dxa"/>
                  <w:shd w:val="clear" w:color="auto" w:fill="auto"/>
                  <w:vAlign w:val="center"/>
                </w:tcPr>
                <w:p>
                  <w:pPr>
                    <w:pStyle w:val="32"/>
                    <w:spacing w:line="240" w:lineRule="auto"/>
                    <w:rPr>
                      <w:b w:val="0"/>
                      <w:szCs w:val="21"/>
                    </w:rPr>
                  </w:pPr>
                  <w:r>
                    <w:rPr>
                      <w:rFonts w:hint="eastAsia"/>
                      <w:b w:val="0"/>
                      <w:szCs w:val="21"/>
                    </w:rPr>
                    <w:t>2台</w:t>
                  </w:r>
                </w:p>
              </w:tc>
              <w:tc>
                <w:tcPr>
                  <w:tcW w:w="1322" w:type="dxa"/>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6</w:t>
                  </w:r>
                </w:p>
              </w:tc>
              <w:tc>
                <w:tcPr>
                  <w:tcW w:w="2511" w:type="dxa"/>
                  <w:shd w:val="clear" w:color="auto" w:fill="auto"/>
                  <w:vAlign w:val="center"/>
                </w:tcPr>
                <w:p>
                  <w:pPr>
                    <w:pStyle w:val="32"/>
                    <w:spacing w:line="240" w:lineRule="auto"/>
                    <w:rPr>
                      <w:b w:val="0"/>
                      <w:szCs w:val="21"/>
                    </w:rPr>
                  </w:pPr>
                  <w:r>
                    <w:rPr>
                      <w:rFonts w:hint="eastAsia"/>
                      <w:b w:val="0"/>
                      <w:szCs w:val="21"/>
                    </w:rPr>
                    <w:t>排污扩容器</w:t>
                  </w:r>
                </w:p>
              </w:tc>
              <w:tc>
                <w:tcPr>
                  <w:tcW w:w="1923" w:type="dxa"/>
                  <w:shd w:val="clear" w:color="auto" w:fill="auto"/>
                  <w:vAlign w:val="center"/>
                </w:tcPr>
                <w:p>
                  <w:pPr>
                    <w:pStyle w:val="32"/>
                    <w:spacing w:line="240" w:lineRule="auto"/>
                    <w:rPr>
                      <w:b w:val="0"/>
                      <w:szCs w:val="21"/>
                    </w:rPr>
                  </w:pPr>
                  <w:r>
                    <w:rPr>
                      <w:rFonts w:hint="eastAsia"/>
                      <w:b w:val="0"/>
                      <w:szCs w:val="21"/>
                    </w:rPr>
                    <w:t>Φ1200 VN2.0</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restart"/>
                  <w:shd w:val="clear" w:color="auto" w:fill="auto"/>
                  <w:vAlign w:val="center"/>
                </w:tcPr>
                <w:p>
                  <w:pPr>
                    <w:pStyle w:val="32"/>
                    <w:spacing w:line="240" w:lineRule="auto"/>
                    <w:jc w:val="both"/>
                    <w:rPr>
                      <w:b w:val="0"/>
                      <w:szCs w:val="21"/>
                    </w:rPr>
                  </w:pPr>
                  <w:r>
                    <w:rPr>
                      <w:rFonts w:hint="eastAsia"/>
                      <w:b w:val="0"/>
                      <w:szCs w:val="21"/>
                    </w:rPr>
                    <w:t>材质Q235B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7</w:t>
                  </w:r>
                </w:p>
              </w:tc>
              <w:tc>
                <w:tcPr>
                  <w:tcW w:w="2511" w:type="dxa"/>
                  <w:shd w:val="clear" w:color="auto" w:fill="auto"/>
                  <w:vAlign w:val="center"/>
                </w:tcPr>
                <w:p>
                  <w:pPr>
                    <w:pStyle w:val="32"/>
                    <w:spacing w:line="240" w:lineRule="auto"/>
                    <w:rPr>
                      <w:b w:val="0"/>
                      <w:szCs w:val="21"/>
                    </w:rPr>
                  </w:pPr>
                  <w:r>
                    <w:rPr>
                      <w:rFonts w:hint="eastAsia"/>
                      <w:b w:val="0"/>
                      <w:szCs w:val="21"/>
                    </w:rPr>
                    <w:t>除氧器</w:t>
                  </w:r>
                </w:p>
              </w:tc>
              <w:tc>
                <w:tcPr>
                  <w:tcW w:w="1923" w:type="dxa"/>
                  <w:shd w:val="clear" w:color="auto" w:fill="auto"/>
                  <w:vAlign w:val="center"/>
                </w:tcPr>
                <w:p>
                  <w:pPr>
                    <w:pStyle w:val="32"/>
                    <w:spacing w:line="240" w:lineRule="auto"/>
                    <w:rPr>
                      <w:b w:val="0"/>
                      <w:szCs w:val="21"/>
                    </w:rPr>
                  </w:pPr>
                  <w:r>
                    <w:rPr>
                      <w:rFonts w:hint="eastAsia"/>
                      <w:b w:val="0"/>
                      <w:szCs w:val="21"/>
                    </w:rPr>
                    <w:t>40t/h，容量20m</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8</w:t>
                  </w:r>
                </w:p>
              </w:tc>
              <w:tc>
                <w:tcPr>
                  <w:tcW w:w="2511" w:type="dxa"/>
                  <w:shd w:val="clear" w:color="auto" w:fill="auto"/>
                  <w:vAlign w:val="center"/>
                </w:tcPr>
                <w:p>
                  <w:pPr>
                    <w:pStyle w:val="32"/>
                    <w:spacing w:line="240" w:lineRule="auto"/>
                    <w:rPr>
                      <w:b w:val="0"/>
                      <w:szCs w:val="21"/>
                    </w:rPr>
                  </w:pPr>
                  <w:r>
                    <w:rPr>
                      <w:rFonts w:hint="eastAsia"/>
                      <w:b w:val="0"/>
                      <w:szCs w:val="21"/>
                    </w:rPr>
                    <w:t>烟囱</w:t>
                  </w:r>
                </w:p>
              </w:tc>
              <w:tc>
                <w:tcPr>
                  <w:tcW w:w="1923" w:type="dxa"/>
                  <w:shd w:val="clear" w:color="auto" w:fill="auto"/>
                  <w:vAlign w:val="center"/>
                </w:tcPr>
                <w:p>
                  <w:pPr>
                    <w:pStyle w:val="32"/>
                    <w:spacing w:line="240" w:lineRule="auto"/>
                    <w:rPr>
                      <w:b w:val="0"/>
                      <w:szCs w:val="21"/>
                    </w:rPr>
                  </w:pPr>
                  <w:r>
                    <w:rPr>
                      <w:rFonts w:hint="eastAsia"/>
                      <w:b w:val="0"/>
                      <w:szCs w:val="21"/>
                    </w:rPr>
                    <w:t xml:space="preserve">Φ1200mm，15m </w:t>
                  </w:r>
                </w:p>
              </w:tc>
              <w:tc>
                <w:tcPr>
                  <w:tcW w:w="801" w:type="dxa"/>
                  <w:shd w:val="clear" w:color="auto" w:fill="auto"/>
                  <w:vAlign w:val="center"/>
                </w:tcPr>
                <w:p>
                  <w:pPr>
                    <w:pStyle w:val="32"/>
                    <w:spacing w:line="240" w:lineRule="auto"/>
                    <w:rPr>
                      <w:b w:val="0"/>
                      <w:szCs w:val="21"/>
                    </w:rPr>
                  </w:pPr>
                  <w:r>
                    <w:rPr>
                      <w:rFonts w:hint="eastAsia"/>
                      <w:b w:val="0"/>
                      <w:szCs w:val="21"/>
                    </w:rPr>
                    <w:t>1根</w:t>
                  </w:r>
                </w:p>
              </w:tc>
              <w:tc>
                <w:tcPr>
                  <w:tcW w:w="1322" w:type="dxa"/>
                  <w:shd w:val="clear" w:color="auto" w:fill="auto"/>
                  <w:vAlign w:val="center"/>
                </w:tcPr>
                <w:p>
                  <w:pPr>
                    <w:pStyle w:val="32"/>
                    <w:spacing w:line="240" w:lineRule="auto"/>
                    <w:ind w:firstLine="630" w:firstLineChars="300"/>
                    <w:jc w:val="both"/>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9</w:t>
                  </w:r>
                </w:p>
              </w:tc>
              <w:tc>
                <w:tcPr>
                  <w:tcW w:w="2511" w:type="dxa"/>
                  <w:shd w:val="clear" w:color="auto" w:fill="auto"/>
                  <w:vAlign w:val="center"/>
                </w:tcPr>
                <w:p>
                  <w:pPr>
                    <w:pStyle w:val="32"/>
                    <w:spacing w:line="240" w:lineRule="auto"/>
                    <w:rPr>
                      <w:b w:val="0"/>
                      <w:szCs w:val="21"/>
                    </w:rPr>
                  </w:pPr>
                  <w:r>
                    <w:rPr>
                      <w:rFonts w:hint="eastAsia"/>
                      <w:b w:val="0"/>
                      <w:szCs w:val="21"/>
                    </w:rPr>
                    <w:t>进线柜、动力柜、PIC柜</w:t>
                  </w:r>
                </w:p>
              </w:tc>
              <w:tc>
                <w:tcPr>
                  <w:tcW w:w="1923" w:type="dxa"/>
                  <w:shd w:val="clear" w:color="auto" w:fill="auto"/>
                  <w:vAlign w:val="center"/>
                </w:tcPr>
                <w:p>
                  <w:pPr>
                    <w:pStyle w:val="32"/>
                    <w:spacing w:line="240" w:lineRule="auto"/>
                    <w:rPr>
                      <w:b w:val="0"/>
                      <w:szCs w:val="21"/>
                    </w:rPr>
                  </w:pPr>
                  <w:r>
                    <w:rPr>
                      <w:rFonts w:hint="eastAsia"/>
                      <w:b w:val="0"/>
                      <w:szCs w:val="21"/>
                    </w:rPr>
                    <w:t>/</w:t>
                  </w:r>
                </w:p>
              </w:tc>
              <w:tc>
                <w:tcPr>
                  <w:tcW w:w="801" w:type="dxa"/>
                  <w:shd w:val="clear" w:color="auto" w:fill="auto"/>
                  <w:vAlign w:val="center"/>
                </w:tcPr>
                <w:p>
                  <w:pPr>
                    <w:pStyle w:val="32"/>
                    <w:spacing w:line="240" w:lineRule="auto"/>
                    <w:rPr>
                      <w:b w:val="0"/>
                      <w:szCs w:val="21"/>
                    </w:rPr>
                  </w:pPr>
                  <w:r>
                    <w:rPr>
                      <w:rFonts w:hint="eastAsia"/>
                      <w:b w:val="0"/>
                      <w:szCs w:val="21"/>
                    </w:rPr>
                    <w:t>3柜</w:t>
                  </w:r>
                </w:p>
              </w:tc>
              <w:tc>
                <w:tcPr>
                  <w:tcW w:w="1322" w:type="dxa"/>
                  <w:shd w:val="clear" w:color="auto" w:fill="auto"/>
                  <w:vAlign w:val="center"/>
                </w:tcPr>
                <w:p>
                  <w:pPr>
                    <w:pStyle w:val="32"/>
                    <w:spacing w:line="240" w:lineRule="auto"/>
                    <w:ind w:firstLine="630" w:firstLineChars="300"/>
                    <w:jc w:val="both"/>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10</w:t>
                  </w:r>
                </w:p>
              </w:tc>
              <w:tc>
                <w:tcPr>
                  <w:tcW w:w="2511" w:type="dxa"/>
                  <w:shd w:val="clear" w:color="auto" w:fill="auto"/>
                  <w:vAlign w:val="center"/>
                </w:tcPr>
                <w:p>
                  <w:pPr>
                    <w:pStyle w:val="32"/>
                    <w:spacing w:line="240" w:lineRule="auto"/>
                    <w:rPr>
                      <w:b w:val="0"/>
                      <w:szCs w:val="21"/>
                    </w:rPr>
                  </w:pPr>
                  <w:r>
                    <w:rPr>
                      <w:rFonts w:hint="eastAsia"/>
                      <w:b w:val="0"/>
                      <w:szCs w:val="21"/>
                    </w:rPr>
                    <w:t>省煤器</w:t>
                  </w:r>
                </w:p>
              </w:tc>
              <w:tc>
                <w:tcPr>
                  <w:tcW w:w="1923" w:type="dxa"/>
                  <w:shd w:val="clear" w:color="auto" w:fill="auto"/>
                  <w:vAlign w:val="center"/>
                </w:tcPr>
                <w:p>
                  <w:pPr>
                    <w:pStyle w:val="32"/>
                    <w:spacing w:line="240" w:lineRule="auto"/>
                    <w:rPr>
                      <w:b w:val="0"/>
                      <w:szCs w:val="21"/>
                    </w:rPr>
                  </w:pPr>
                  <w:r>
                    <w:rPr>
                      <w:rFonts w:hint="eastAsia"/>
                      <w:b w:val="0"/>
                      <w:szCs w:val="21"/>
                    </w:rPr>
                    <w:t>/</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restart"/>
                  <w:shd w:val="clear" w:color="auto" w:fill="auto"/>
                  <w:vAlign w:val="center"/>
                </w:tcPr>
                <w:p>
                  <w:pPr>
                    <w:pStyle w:val="32"/>
                    <w:spacing w:line="240" w:lineRule="auto"/>
                    <w:ind w:firstLine="630" w:firstLineChars="300"/>
                    <w:jc w:val="both"/>
                    <w:rPr>
                      <w:b w:val="0"/>
                      <w:szCs w:val="21"/>
                    </w:rPr>
                  </w:pPr>
                  <w:r>
                    <w:rPr>
                      <w:rFonts w:hint="eastAsia"/>
                      <w:b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11</w:t>
                  </w:r>
                </w:p>
              </w:tc>
              <w:tc>
                <w:tcPr>
                  <w:tcW w:w="2511" w:type="dxa"/>
                  <w:shd w:val="clear" w:color="auto" w:fill="auto"/>
                  <w:vAlign w:val="center"/>
                </w:tcPr>
                <w:p>
                  <w:pPr>
                    <w:pStyle w:val="32"/>
                    <w:spacing w:line="240" w:lineRule="auto"/>
                    <w:rPr>
                      <w:b w:val="0"/>
                      <w:szCs w:val="21"/>
                    </w:rPr>
                  </w:pPr>
                  <w:r>
                    <w:rPr>
                      <w:rFonts w:hint="eastAsia"/>
                      <w:b w:val="0"/>
                      <w:szCs w:val="21"/>
                    </w:rPr>
                    <w:t>冷凝器</w:t>
                  </w:r>
                </w:p>
              </w:tc>
              <w:tc>
                <w:tcPr>
                  <w:tcW w:w="1923" w:type="dxa"/>
                  <w:shd w:val="clear" w:color="auto" w:fill="auto"/>
                  <w:vAlign w:val="center"/>
                </w:tcPr>
                <w:p>
                  <w:pPr>
                    <w:pStyle w:val="32"/>
                    <w:spacing w:line="240" w:lineRule="auto"/>
                    <w:rPr>
                      <w:b w:val="0"/>
                      <w:szCs w:val="21"/>
                    </w:rPr>
                  </w:pPr>
                  <w:r>
                    <w:rPr>
                      <w:rFonts w:hint="eastAsia"/>
                      <w:b w:val="0"/>
                      <w:szCs w:val="21"/>
                    </w:rPr>
                    <w:t>/</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12</w:t>
                  </w:r>
                </w:p>
              </w:tc>
              <w:tc>
                <w:tcPr>
                  <w:tcW w:w="2511" w:type="dxa"/>
                  <w:shd w:val="clear" w:color="auto" w:fill="auto"/>
                  <w:vAlign w:val="center"/>
                </w:tcPr>
                <w:p>
                  <w:pPr>
                    <w:pStyle w:val="32"/>
                    <w:spacing w:line="240" w:lineRule="auto"/>
                    <w:rPr>
                      <w:b w:val="0"/>
                      <w:szCs w:val="21"/>
                    </w:rPr>
                  </w:pPr>
                  <w:r>
                    <w:rPr>
                      <w:rFonts w:hint="eastAsia"/>
                      <w:b w:val="0"/>
                      <w:szCs w:val="21"/>
                    </w:rPr>
                    <w:t>消声器</w:t>
                  </w:r>
                </w:p>
              </w:tc>
              <w:tc>
                <w:tcPr>
                  <w:tcW w:w="1923" w:type="dxa"/>
                  <w:shd w:val="clear" w:color="auto" w:fill="auto"/>
                  <w:vAlign w:val="center"/>
                </w:tcPr>
                <w:p>
                  <w:pPr>
                    <w:pStyle w:val="32"/>
                    <w:spacing w:line="240" w:lineRule="auto"/>
                    <w:rPr>
                      <w:b w:val="0"/>
                      <w:szCs w:val="21"/>
                    </w:rPr>
                  </w:pPr>
                  <w:r>
                    <w:rPr>
                      <w:rFonts w:hint="eastAsia"/>
                      <w:b w:val="0"/>
                      <w:szCs w:val="21"/>
                    </w:rPr>
                    <w:t>/</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13</w:t>
                  </w:r>
                </w:p>
              </w:tc>
              <w:tc>
                <w:tcPr>
                  <w:tcW w:w="2511" w:type="dxa"/>
                  <w:shd w:val="clear" w:color="auto" w:fill="auto"/>
                  <w:vAlign w:val="center"/>
                </w:tcPr>
                <w:p>
                  <w:pPr>
                    <w:pStyle w:val="32"/>
                    <w:spacing w:line="240" w:lineRule="auto"/>
                    <w:rPr>
                      <w:b w:val="0"/>
                      <w:szCs w:val="21"/>
                    </w:rPr>
                  </w:pPr>
                  <w:r>
                    <w:rPr>
                      <w:rFonts w:hint="eastAsia"/>
                      <w:b w:val="0"/>
                      <w:szCs w:val="21"/>
                    </w:rPr>
                    <w:t>连接烟道</w:t>
                  </w:r>
                </w:p>
              </w:tc>
              <w:tc>
                <w:tcPr>
                  <w:tcW w:w="1923" w:type="dxa"/>
                  <w:shd w:val="clear" w:color="auto" w:fill="auto"/>
                  <w:vAlign w:val="center"/>
                </w:tcPr>
                <w:p>
                  <w:pPr>
                    <w:pStyle w:val="32"/>
                    <w:spacing w:line="240" w:lineRule="auto"/>
                    <w:rPr>
                      <w:b w:val="0"/>
                      <w:szCs w:val="21"/>
                    </w:rPr>
                  </w:pPr>
                  <w:r>
                    <w:rPr>
                      <w:rFonts w:hint="eastAsia"/>
                      <w:b w:val="0"/>
                      <w:szCs w:val="21"/>
                    </w:rPr>
                    <w:t>/</w:t>
                  </w:r>
                </w:p>
              </w:tc>
              <w:tc>
                <w:tcPr>
                  <w:tcW w:w="801" w:type="dxa"/>
                  <w:shd w:val="clear" w:color="auto" w:fill="auto"/>
                  <w:vAlign w:val="center"/>
                </w:tcPr>
                <w:p>
                  <w:pPr>
                    <w:pStyle w:val="32"/>
                    <w:spacing w:line="240" w:lineRule="auto"/>
                    <w:rPr>
                      <w:b w:val="0"/>
                      <w:szCs w:val="21"/>
                    </w:rPr>
                  </w:pPr>
                  <w:r>
                    <w:rPr>
                      <w:rFonts w:hint="eastAsia"/>
                      <w:b w:val="0"/>
                      <w:szCs w:val="21"/>
                    </w:rPr>
                    <w:t>1台</w:t>
                  </w:r>
                </w:p>
              </w:tc>
              <w:tc>
                <w:tcPr>
                  <w:tcW w:w="1322" w:type="dxa"/>
                  <w:vMerge w:val="continue"/>
                  <w:shd w:val="clear" w:color="auto" w:fill="auto"/>
                  <w:vAlign w:val="center"/>
                </w:tcPr>
                <w:p>
                  <w:pPr>
                    <w:pStyle w:val="32"/>
                    <w:spacing w:line="240" w:lineRule="auto"/>
                    <w:jc w:val="both"/>
                    <w:rPr>
                      <w:b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 w:type="dxa"/>
                  <w:shd w:val="clear" w:color="auto" w:fill="auto"/>
                  <w:vAlign w:val="center"/>
                </w:tcPr>
                <w:p>
                  <w:pPr>
                    <w:spacing w:line="240" w:lineRule="auto"/>
                    <w:ind w:firstLine="0" w:firstLineChars="0"/>
                    <w:jc w:val="center"/>
                    <w:rPr>
                      <w:sz w:val="21"/>
                      <w:szCs w:val="21"/>
                    </w:rPr>
                  </w:pPr>
                  <w:r>
                    <w:rPr>
                      <w:rFonts w:hint="eastAsia"/>
                      <w:sz w:val="21"/>
                      <w:szCs w:val="21"/>
                    </w:rPr>
                    <w:t>14</w:t>
                  </w:r>
                </w:p>
              </w:tc>
              <w:tc>
                <w:tcPr>
                  <w:tcW w:w="2511" w:type="dxa"/>
                  <w:shd w:val="clear" w:color="auto" w:fill="auto"/>
                  <w:vAlign w:val="center"/>
                </w:tcPr>
                <w:p>
                  <w:pPr>
                    <w:pStyle w:val="32"/>
                    <w:spacing w:line="240" w:lineRule="auto"/>
                    <w:rPr>
                      <w:b w:val="0"/>
                      <w:szCs w:val="21"/>
                    </w:rPr>
                  </w:pPr>
                  <w:r>
                    <w:rPr>
                      <w:rFonts w:hint="eastAsia"/>
                      <w:b w:val="0"/>
                      <w:szCs w:val="21"/>
                    </w:rPr>
                    <w:t>取样冷却器</w:t>
                  </w:r>
                </w:p>
              </w:tc>
              <w:tc>
                <w:tcPr>
                  <w:tcW w:w="1923" w:type="dxa"/>
                  <w:shd w:val="clear" w:color="auto" w:fill="auto"/>
                  <w:vAlign w:val="center"/>
                </w:tcPr>
                <w:p>
                  <w:pPr>
                    <w:pStyle w:val="32"/>
                    <w:spacing w:line="240" w:lineRule="auto"/>
                    <w:rPr>
                      <w:b w:val="0"/>
                      <w:szCs w:val="21"/>
                    </w:rPr>
                  </w:pPr>
                  <w:r>
                    <w:rPr>
                      <w:rFonts w:hint="eastAsia"/>
                      <w:b w:val="0"/>
                      <w:szCs w:val="21"/>
                    </w:rPr>
                    <w:t>/</w:t>
                  </w:r>
                </w:p>
              </w:tc>
              <w:tc>
                <w:tcPr>
                  <w:tcW w:w="801" w:type="dxa"/>
                  <w:shd w:val="clear" w:color="auto" w:fill="auto"/>
                  <w:vAlign w:val="center"/>
                </w:tcPr>
                <w:p>
                  <w:pPr>
                    <w:pStyle w:val="32"/>
                    <w:spacing w:line="240" w:lineRule="auto"/>
                    <w:rPr>
                      <w:b w:val="0"/>
                      <w:szCs w:val="21"/>
                    </w:rPr>
                  </w:pPr>
                  <w:r>
                    <w:rPr>
                      <w:rFonts w:hint="eastAsia"/>
                      <w:b w:val="0"/>
                      <w:szCs w:val="21"/>
                    </w:rPr>
                    <w:t>1套</w:t>
                  </w:r>
                </w:p>
              </w:tc>
              <w:tc>
                <w:tcPr>
                  <w:tcW w:w="1322" w:type="dxa"/>
                  <w:shd w:val="clear" w:color="auto" w:fill="auto"/>
                  <w:vAlign w:val="center"/>
                </w:tcPr>
                <w:p>
                  <w:pPr>
                    <w:pStyle w:val="32"/>
                    <w:spacing w:line="240" w:lineRule="auto"/>
                    <w:jc w:val="both"/>
                    <w:rPr>
                      <w:b w:val="0"/>
                      <w:szCs w:val="21"/>
                    </w:rPr>
                  </w:pPr>
                  <w:r>
                    <w:rPr>
                      <w:rFonts w:hint="eastAsia"/>
                      <w:b w:val="0"/>
                      <w:szCs w:val="21"/>
                    </w:rPr>
                    <w:t xml:space="preserve">     / </w:t>
                  </w:r>
                </w:p>
              </w:tc>
            </w:tr>
          </w:tbl>
          <w:p>
            <w:pPr>
              <w:spacing w:line="276" w:lineRule="auto"/>
              <w:ind w:firstLine="420"/>
              <w:jc w:val="left"/>
              <w:rPr>
                <w:bCs/>
                <w:sz w:val="21"/>
                <w:szCs w:val="21"/>
              </w:rPr>
            </w:pPr>
            <w:r>
              <w:rPr>
                <w:rFonts w:hint="eastAsia"/>
                <w:bCs/>
                <w:sz w:val="21"/>
                <w:szCs w:val="21"/>
              </w:rPr>
              <w:t>（4）现有项目</w:t>
            </w:r>
            <w:r>
              <w:rPr>
                <w:bCs/>
                <w:sz w:val="21"/>
                <w:szCs w:val="21"/>
              </w:rPr>
              <w:t>主要能源消耗</w:t>
            </w:r>
            <w:r>
              <w:rPr>
                <w:rFonts w:hint="eastAsia"/>
                <w:bCs/>
                <w:sz w:val="21"/>
                <w:szCs w:val="21"/>
              </w:rPr>
              <w:t>。</w:t>
            </w:r>
          </w:p>
          <w:p>
            <w:pPr>
              <w:spacing w:line="276" w:lineRule="auto"/>
              <w:ind w:firstLine="0" w:firstLineChars="0"/>
              <w:jc w:val="center"/>
              <w:rPr>
                <w:b/>
                <w:sz w:val="21"/>
                <w:szCs w:val="21"/>
              </w:rPr>
            </w:pPr>
            <w:r>
              <w:rPr>
                <w:b/>
                <w:sz w:val="21"/>
                <w:szCs w:val="21"/>
              </w:rPr>
              <w:t>表2-</w:t>
            </w:r>
            <w:r>
              <w:rPr>
                <w:rFonts w:hint="eastAsia"/>
                <w:b/>
                <w:sz w:val="21"/>
                <w:szCs w:val="21"/>
              </w:rPr>
              <w:t>8  原有项目</w:t>
            </w:r>
            <w:r>
              <w:rPr>
                <w:b/>
                <w:sz w:val="21"/>
                <w:szCs w:val="21"/>
              </w:rPr>
              <w:t>主要原辅材料及能源消耗</w:t>
            </w:r>
            <w:r>
              <w:rPr>
                <w:rFonts w:hint="eastAsia"/>
                <w:b/>
                <w:sz w:val="21"/>
                <w:szCs w:val="21"/>
              </w:rPr>
              <w:t>情况</w:t>
            </w:r>
            <w:r>
              <w:rPr>
                <w:b/>
                <w:sz w:val="21"/>
                <w:szCs w:val="21"/>
              </w:rPr>
              <w:t>表</w:t>
            </w:r>
          </w:p>
          <w:tbl>
            <w:tblPr>
              <w:tblStyle w:val="20"/>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6"/>
              <w:gridCol w:w="1150"/>
              <w:gridCol w:w="1209"/>
              <w:gridCol w:w="2170"/>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Align w:val="center"/>
                </w:tcPr>
                <w:p>
                  <w:pPr>
                    <w:spacing w:line="240" w:lineRule="auto"/>
                    <w:ind w:firstLine="0" w:firstLineChars="0"/>
                    <w:jc w:val="center"/>
                    <w:rPr>
                      <w:b/>
                      <w:sz w:val="21"/>
                      <w:szCs w:val="21"/>
                    </w:rPr>
                  </w:pPr>
                  <w:r>
                    <w:rPr>
                      <w:rFonts w:hint="eastAsia"/>
                      <w:b/>
                      <w:sz w:val="21"/>
                      <w:szCs w:val="21"/>
                    </w:rPr>
                    <w:t>类别</w:t>
                  </w:r>
                </w:p>
              </w:tc>
              <w:tc>
                <w:tcPr>
                  <w:tcW w:w="1546" w:type="dxa"/>
                  <w:vAlign w:val="center"/>
                </w:tcPr>
                <w:p>
                  <w:pPr>
                    <w:spacing w:line="240" w:lineRule="auto"/>
                    <w:ind w:firstLine="0" w:firstLineChars="0"/>
                    <w:jc w:val="center"/>
                    <w:rPr>
                      <w:b/>
                      <w:sz w:val="21"/>
                      <w:szCs w:val="21"/>
                    </w:rPr>
                  </w:pPr>
                  <w:r>
                    <w:rPr>
                      <w:rFonts w:hint="eastAsia"/>
                      <w:b/>
                      <w:sz w:val="21"/>
                      <w:szCs w:val="21"/>
                    </w:rPr>
                    <w:t>名称</w:t>
                  </w:r>
                </w:p>
              </w:tc>
              <w:tc>
                <w:tcPr>
                  <w:tcW w:w="1150" w:type="dxa"/>
                  <w:vAlign w:val="center"/>
                </w:tcPr>
                <w:p>
                  <w:pPr>
                    <w:spacing w:line="240" w:lineRule="auto"/>
                    <w:ind w:firstLine="0" w:firstLineChars="0"/>
                    <w:jc w:val="center"/>
                    <w:rPr>
                      <w:b/>
                      <w:sz w:val="21"/>
                      <w:szCs w:val="21"/>
                    </w:rPr>
                  </w:pPr>
                  <w:r>
                    <w:rPr>
                      <w:rFonts w:hint="eastAsia"/>
                      <w:b/>
                      <w:sz w:val="21"/>
                      <w:szCs w:val="21"/>
                    </w:rPr>
                    <w:t>年用量</w:t>
                  </w:r>
                </w:p>
              </w:tc>
              <w:tc>
                <w:tcPr>
                  <w:tcW w:w="1209" w:type="dxa"/>
                  <w:vAlign w:val="center"/>
                </w:tcPr>
                <w:p>
                  <w:pPr>
                    <w:spacing w:line="240" w:lineRule="auto"/>
                    <w:ind w:firstLine="0" w:firstLineChars="0"/>
                    <w:jc w:val="center"/>
                    <w:rPr>
                      <w:b/>
                      <w:sz w:val="21"/>
                      <w:szCs w:val="21"/>
                    </w:rPr>
                  </w:pPr>
                  <w:r>
                    <w:rPr>
                      <w:rFonts w:hint="eastAsia"/>
                      <w:b/>
                      <w:sz w:val="21"/>
                      <w:szCs w:val="21"/>
                    </w:rPr>
                    <w:t>单位</w:t>
                  </w:r>
                </w:p>
              </w:tc>
              <w:tc>
                <w:tcPr>
                  <w:tcW w:w="2170" w:type="dxa"/>
                  <w:vAlign w:val="center"/>
                </w:tcPr>
                <w:p>
                  <w:pPr>
                    <w:spacing w:line="240" w:lineRule="auto"/>
                    <w:ind w:firstLine="0" w:firstLineChars="0"/>
                    <w:jc w:val="center"/>
                    <w:rPr>
                      <w:b/>
                      <w:sz w:val="21"/>
                      <w:szCs w:val="21"/>
                    </w:rPr>
                  </w:pPr>
                  <w:r>
                    <w:rPr>
                      <w:rFonts w:hint="eastAsia"/>
                      <w:b/>
                      <w:sz w:val="21"/>
                      <w:szCs w:val="21"/>
                    </w:rPr>
                    <w:t>来源</w:t>
                  </w:r>
                </w:p>
              </w:tc>
              <w:tc>
                <w:tcPr>
                  <w:tcW w:w="1066" w:type="dxa"/>
                  <w:vAlign w:val="center"/>
                </w:tcPr>
                <w:p>
                  <w:pPr>
                    <w:spacing w:line="240" w:lineRule="auto"/>
                    <w:ind w:firstLine="0" w:firstLineChars="0"/>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Merge w:val="restart"/>
                  <w:vAlign w:val="center"/>
                </w:tcPr>
                <w:p>
                  <w:pPr>
                    <w:spacing w:line="240" w:lineRule="auto"/>
                    <w:ind w:firstLine="0" w:firstLineChars="0"/>
                    <w:jc w:val="center"/>
                    <w:rPr>
                      <w:sz w:val="21"/>
                      <w:szCs w:val="21"/>
                    </w:rPr>
                  </w:pPr>
                  <w:r>
                    <w:rPr>
                      <w:rFonts w:hint="eastAsia"/>
                      <w:sz w:val="21"/>
                      <w:szCs w:val="21"/>
                    </w:rPr>
                    <w:t>能源</w:t>
                  </w:r>
                </w:p>
              </w:tc>
              <w:tc>
                <w:tcPr>
                  <w:tcW w:w="1546" w:type="dxa"/>
                  <w:vAlign w:val="center"/>
                </w:tcPr>
                <w:p>
                  <w:pPr>
                    <w:spacing w:line="240" w:lineRule="auto"/>
                    <w:ind w:firstLine="0" w:firstLineChars="0"/>
                    <w:jc w:val="center"/>
                    <w:rPr>
                      <w:sz w:val="21"/>
                      <w:szCs w:val="21"/>
                    </w:rPr>
                  </w:pPr>
                  <w:r>
                    <w:rPr>
                      <w:rFonts w:hint="eastAsia"/>
                      <w:sz w:val="21"/>
                      <w:szCs w:val="21"/>
                    </w:rPr>
                    <w:t>除盐水</w:t>
                  </w:r>
                </w:p>
              </w:tc>
              <w:tc>
                <w:tcPr>
                  <w:tcW w:w="1150" w:type="dxa"/>
                  <w:vAlign w:val="center"/>
                </w:tcPr>
                <w:p>
                  <w:pPr>
                    <w:spacing w:line="240" w:lineRule="auto"/>
                    <w:ind w:firstLine="0" w:firstLineChars="0"/>
                    <w:jc w:val="center"/>
                    <w:rPr>
                      <w:sz w:val="21"/>
                      <w:szCs w:val="21"/>
                    </w:rPr>
                  </w:pPr>
                  <w:r>
                    <w:rPr>
                      <w:rFonts w:hint="eastAsia"/>
                      <w:sz w:val="21"/>
                      <w:szCs w:val="21"/>
                      <w:lang w:val="en-US" w:eastAsia="zh-CN"/>
                    </w:rPr>
                    <w:t>47276.6</w:t>
                  </w:r>
                </w:p>
              </w:tc>
              <w:tc>
                <w:tcPr>
                  <w:tcW w:w="1209" w:type="dxa"/>
                  <w:vAlign w:val="center"/>
                </w:tcPr>
                <w:p>
                  <w:pPr>
                    <w:spacing w:line="240" w:lineRule="auto"/>
                    <w:ind w:firstLine="0" w:firstLineChars="0"/>
                    <w:jc w:val="center"/>
                    <w:rPr>
                      <w:sz w:val="21"/>
                      <w:szCs w:val="21"/>
                    </w:rPr>
                  </w:pPr>
                  <w:r>
                    <w:rPr>
                      <w:rFonts w:hint="eastAsia"/>
                      <w:sz w:val="21"/>
                      <w:szCs w:val="21"/>
                    </w:rPr>
                    <w:t>t/a</w:t>
                  </w:r>
                </w:p>
              </w:tc>
              <w:tc>
                <w:tcPr>
                  <w:tcW w:w="2170" w:type="dxa"/>
                  <w:vAlign w:val="center"/>
                </w:tcPr>
                <w:p>
                  <w:pPr>
                    <w:spacing w:line="240" w:lineRule="auto"/>
                    <w:ind w:firstLine="0" w:firstLineChars="0"/>
                    <w:jc w:val="center"/>
                    <w:rPr>
                      <w:sz w:val="21"/>
                      <w:szCs w:val="21"/>
                    </w:rPr>
                  </w:pPr>
                  <w:r>
                    <w:rPr>
                      <w:rFonts w:hint="eastAsia"/>
                      <w:sz w:val="21"/>
                      <w:szCs w:val="21"/>
                    </w:rPr>
                    <w:t>电厂除盐水管道</w:t>
                  </w:r>
                </w:p>
              </w:tc>
              <w:tc>
                <w:tcPr>
                  <w:tcW w:w="1066"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Merge w:val="continue"/>
                  <w:vAlign w:val="center"/>
                </w:tcPr>
                <w:p>
                  <w:pPr>
                    <w:spacing w:line="240" w:lineRule="auto"/>
                    <w:ind w:firstLine="0" w:firstLineChars="0"/>
                    <w:jc w:val="center"/>
                    <w:rPr>
                      <w:sz w:val="21"/>
                      <w:szCs w:val="21"/>
                    </w:rPr>
                  </w:pPr>
                </w:p>
              </w:tc>
              <w:tc>
                <w:tcPr>
                  <w:tcW w:w="1546" w:type="dxa"/>
                  <w:vAlign w:val="center"/>
                </w:tcPr>
                <w:p>
                  <w:pPr>
                    <w:spacing w:line="240" w:lineRule="auto"/>
                    <w:ind w:firstLine="0" w:firstLineChars="0"/>
                    <w:jc w:val="center"/>
                    <w:rPr>
                      <w:sz w:val="21"/>
                      <w:szCs w:val="21"/>
                    </w:rPr>
                  </w:pPr>
                  <w:r>
                    <w:rPr>
                      <w:rFonts w:hint="eastAsia"/>
                      <w:sz w:val="21"/>
                      <w:szCs w:val="21"/>
                    </w:rPr>
                    <w:t>天然气</w:t>
                  </w:r>
                </w:p>
              </w:tc>
              <w:tc>
                <w:tcPr>
                  <w:tcW w:w="1150" w:type="dxa"/>
                  <w:vAlign w:val="center"/>
                </w:tcPr>
                <w:p>
                  <w:pPr>
                    <w:spacing w:line="240" w:lineRule="auto"/>
                    <w:ind w:firstLine="0" w:firstLineChars="0"/>
                    <w:jc w:val="center"/>
                    <w:rPr>
                      <w:sz w:val="21"/>
                      <w:szCs w:val="21"/>
                    </w:rPr>
                  </w:pPr>
                  <w:r>
                    <w:rPr>
                      <w:rFonts w:hint="eastAsia"/>
                      <w:sz w:val="21"/>
                      <w:szCs w:val="21"/>
                      <w:lang w:val="en-US" w:eastAsia="zh-CN"/>
                    </w:rPr>
                    <w:t>164</w:t>
                  </w:r>
                  <w:r>
                    <w:rPr>
                      <w:rFonts w:hint="eastAsia"/>
                      <w:sz w:val="21"/>
                      <w:szCs w:val="21"/>
                    </w:rPr>
                    <w:t>万</w:t>
                  </w:r>
                </w:p>
              </w:tc>
              <w:tc>
                <w:tcPr>
                  <w:tcW w:w="1209" w:type="dxa"/>
                  <w:vAlign w:val="center"/>
                </w:tcPr>
                <w:p>
                  <w:pPr>
                    <w:spacing w:line="240" w:lineRule="auto"/>
                    <w:ind w:firstLine="0" w:firstLineChars="0"/>
                    <w:jc w:val="center"/>
                    <w:rPr>
                      <w:sz w:val="21"/>
                      <w:szCs w:val="21"/>
                    </w:rPr>
                  </w:pPr>
                  <w:r>
                    <w:rPr>
                      <w:rFonts w:hint="eastAsia"/>
                      <w:sz w:val="21"/>
                      <w:szCs w:val="21"/>
                    </w:rPr>
                    <w:t>Nm</w:t>
                  </w:r>
                  <w:r>
                    <w:rPr>
                      <w:rFonts w:hint="eastAsia"/>
                      <w:sz w:val="21"/>
                      <w:szCs w:val="21"/>
                      <w:vertAlign w:val="superscript"/>
                    </w:rPr>
                    <w:t>3</w:t>
                  </w:r>
                  <w:r>
                    <w:rPr>
                      <w:rFonts w:hint="eastAsia"/>
                      <w:sz w:val="21"/>
                      <w:szCs w:val="21"/>
                    </w:rPr>
                    <w:t>/a</w:t>
                  </w:r>
                </w:p>
              </w:tc>
              <w:tc>
                <w:tcPr>
                  <w:tcW w:w="2170" w:type="dxa"/>
                  <w:vAlign w:val="center"/>
                </w:tcPr>
                <w:p>
                  <w:pPr>
                    <w:spacing w:line="240" w:lineRule="auto"/>
                    <w:ind w:firstLine="0" w:firstLineChars="0"/>
                    <w:jc w:val="center"/>
                    <w:rPr>
                      <w:sz w:val="21"/>
                      <w:szCs w:val="21"/>
                    </w:rPr>
                  </w:pPr>
                  <w:r>
                    <w:rPr>
                      <w:rFonts w:hint="eastAsia"/>
                      <w:sz w:val="21"/>
                      <w:szCs w:val="21"/>
                    </w:rPr>
                    <w:t>常德中石油昆仑燃气有限公司燃气管道</w:t>
                  </w:r>
                </w:p>
              </w:tc>
              <w:tc>
                <w:tcPr>
                  <w:tcW w:w="1066"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Merge w:val="continue"/>
                  <w:vAlign w:val="center"/>
                </w:tcPr>
                <w:p>
                  <w:pPr>
                    <w:spacing w:line="240" w:lineRule="auto"/>
                    <w:ind w:firstLine="0" w:firstLineChars="0"/>
                    <w:jc w:val="center"/>
                    <w:rPr>
                      <w:sz w:val="21"/>
                      <w:szCs w:val="21"/>
                    </w:rPr>
                  </w:pPr>
                </w:p>
              </w:tc>
              <w:tc>
                <w:tcPr>
                  <w:tcW w:w="1546" w:type="dxa"/>
                  <w:vAlign w:val="center"/>
                </w:tcPr>
                <w:p>
                  <w:pPr>
                    <w:spacing w:line="240" w:lineRule="auto"/>
                    <w:ind w:firstLine="0" w:firstLineChars="0"/>
                    <w:jc w:val="center"/>
                    <w:rPr>
                      <w:sz w:val="21"/>
                      <w:szCs w:val="21"/>
                    </w:rPr>
                  </w:pPr>
                  <w:r>
                    <w:rPr>
                      <w:rFonts w:hint="eastAsia"/>
                      <w:sz w:val="21"/>
                      <w:szCs w:val="21"/>
                    </w:rPr>
                    <w:t>电</w:t>
                  </w:r>
                </w:p>
              </w:tc>
              <w:tc>
                <w:tcPr>
                  <w:tcW w:w="1150" w:type="dxa"/>
                  <w:vAlign w:val="center"/>
                </w:tcPr>
                <w:p>
                  <w:pPr>
                    <w:spacing w:line="240" w:lineRule="auto"/>
                    <w:ind w:firstLine="0" w:firstLineChars="0"/>
                    <w:jc w:val="center"/>
                    <w:rPr>
                      <w:sz w:val="21"/>
                      <w:szCs w:val="21"/>
                    </w:rPr>
                  </w:pPr>
                  <w:r>
                    <w:rPr>
                      <w:rFonts w:hint="eastAsia"/>
                      <w:sz w:val="21"/>
                      <w:szCs w:val="21"/>
                    </w:rPr>
                    <w:t>144000</w:t>
                  </w:r>
                </w:p>
              </w:tc>
              <w:tc>
                <w:tcPr>
                  <w:tcW w:w="1209" w:type="dxa"/>
                  <w:vAlign w:val="center"/>
                </w:tcPr>
                <w:p>
                  <w:pPr>
                    <w:spacing w:line="240" w:lineRule="auto"/>
                    <w:ind w:firstLine="0" w:firstLineChars="0"/>
                    <w:jc w:val="center"/>
                    <w:rPr>
                      <w:sz w:val="21"/>
                      <w:szCs w:val="21"/>
                    </w:rPr>
                  </w:pPr>
                  <w:r>
                    <w:rPr>
                      <w:rFonts w:hint="eastAsia"/>
                      <w:sz w:val="21"/>
                      <w:szCs w:val="21"/>
                    </w:rPr>
                    <w:t>Kw/h</w:t>
                  </w:r>
                </w:p>
              </w:tc>
              <w:tc>
                <w:tcPr>
                  <w:tcW w:w="2170" w:type="dxa"/>
                  <w:vAlign w:val="center"/>
                </w:tcPr>
                <w:p>
                  <w:pPr>
                    <w:spacing w:line="240" w:lineRule="auto"/>
                    <w:ind w:firstLine="0" w:firstLineChars="0"/>
                    <w:jc w:val="center"/>
                    <w:rPr>
                      <w:sz w:val="21"/>
                      <w:szCs w:val="21"/>
                    </w:rPr>
                  </w:pPr>
                  <w:r>
                    <w:rPr>
                      <w:rFonts w:hint="eastAsia"/>
                      <w:sz w:val="21"/>
                      <w:szCs w:val="21"/>
                    </w:rPr>
                    <w:t>电厂输煤灰库配电室接至燃气锅炉配电室</w:t>
                  </w:r>
                </w:p>
              </w:tc>
              <w:tc>
                <w:tcPr>
                  <w:tcW w:w="1066" w:type="dxa"/>
                  <w:vAlign w:val="center"/>
                </w:tcPr>
                <w:p>
                  <w:pPr>
                    <w:spacing w:line="240" w:lineRule="auto"/>
                    <w:ind w:firstLine="0" w:firstLineChars="0"/>
                    <w:jc w:val="center"/>
                    <w:rPr>
                      <w:sz w:val="21"/>
                      <w:szCs w:val="21"/>
                    </w:rPr>
                  </w:pPr>
                  <w:r>
                    <w:rPr>
                      <w:rFonts w:hint="eastAsia"/>
                      <w:sz w:val="21"/>
                      <w:szCs w:val="21"/>
                    </w:rPr>
                    <w:t>/</w:t>
                  </w:r>
                </w:p>
              </w:tc>
            </w:tr>
          </w:tbl>
          <w:p>
            <w:pPr>
              <w:spacing w:line="276" w:lineRule="auto"/>
              <w:ind w:firstLine="422"/>
              <w:rPr>
                <w:b/>
                <w:bCs/>
                <w:sz w:val="21"/>
                <w:szCs w:val="21"/>
              </w:rPr>
            </w:pPr>
          </w:p>
          <w:p>
            <w:pPr>
              <w:ind w:firstLine="422"/>
              <w:rPr>
                <w:b/>
                <w:bCs/>
                <w:sz w:val="21"/>
                <w:szCs w:val="21"/>
              </w:rPr>
            </w:pPr>
            <w:r>
              <w:rPr>
                <w:rFonts w:hint="eastAsia"/>
                <w:b/>
                <w:bCs/>
                <w:sz w:val="21"/>
                <w:szCs w:val="21"/>
              </w:rPr>
              <w:t>3、</w:t>
            </w:r>
            <w:r>
              <w:rPr>
                <w:rFonts w:hint="eastAsia"/>
                <w:b/>
                <w:bCs/>
                <w:sz w:val="21"/>
                <w:szCs w:val="21"/>
                <w:lang w:eastAsia="zh-CN"/>
              </w:rPr>
              <w:t>现</w:t>
            </w:r>
            <w:r>
              <w:rPr>
                <w:rFonts w:hint="eastAsia"/>
                <w:b/>
                <w:bCs/>
                <w:sz w:val="21"/>
                <w:szCs w:val="21"/>
              </w:rPr>
              <w:t>有项目的污染治理及各项污染物的产排情况</w:t>
            </w:r>
          </w:p>
          <w:p>
            <w:pPr>
              <w:ind w:firstLine="420"/>
              <w:rPr>
                <w:sz w:val="21"/>
                <w:szCs w:val="21"/>
              </w:rPr>
            </w:pPr>
            <w:r>
              <w:rPr>
                <w:rFonts w:hint="eastAsia"/>
                <w:sz w:val="21"/>
                <w:szCs w:val="21"/>
              </w:rPr>
              <w:t>（1）废气</w:t>
            </w:r>
          </w:p>
          <w:p>
            <w:pPr>
              <w:ind w:firstLine="420"/>
              <w:rPr>
                <w:rFonts w:hint="eastAsia"/>
                <w:sz w:val="21"/>
                <w:szCs w:val="21"/>
                <w:lang w:eastAsia="zh-CN"/>
              </w:rPr>
            </w:pPr>
            <w:r>
              <w:rPr>
                <w:rFonts w:hint="eastAsia"/>
                <w:sz w:val="21"/>
                <w:szCs w:val="21"/>
                <w:lang w:eastAsia="zh-CN"/>
              </w:rPr>
              <w:t>①环评预测废气</w:t>
            </w:r>
          </w:p>
          <w:p>
            <w:pPr>
              <w:ind w:firstLine="420"/>
              <w:rPr>
                <w:sz w:val="21"/>
                <w:szCs w:val="21"/>
                <w:vertAlign w:val="subscript"/>
              </w:rPr>
            </w:pPr>
            <w:r>
              <w:rPr>
                <w:rFonts w:hint="eastAsia"/>
                <w:sz w:val="21"/>
                <w:szCs w:val="21"/>
              </w:rPr>
              <w:t>项目锅炉房现有1台35t/h的燃气锅炉，产生燃烧废气，经锅炉房外1根15m高的排气筒排放。耗气量为488万Nm</w:t>
            </w:r>
            <w:r>
              <w:rPr>
                <w:rFonts w:hint="eastAsia"/>
                <w:sz w:val="21"/>
                <w:szCs w:val="21"/>
                <w:vertAlign w:val="superscript"/>
              </w:rPr>
              <w:t>3</w:t>
            </w:r>
            <w:r>
              <w:rPr>
                <w:rFonts w:hint="eastAsia"/>
                <w:sz w:val="21"/>
                <w:szCs w:val="21"/>
              </w:rPr>
              <w:t>/a，燃烧1Nm</w:t>
            </w:r>
            <w:r>
              <w:rPr>
                <w:rFonts w:hint="eastAsia"/>
                <w:sz w:val="21"/>
                <w:szCs w:val="21"/>
                <w:vertAlign w:val="superscript"/>
              </w:rPr>
              <w:t>3</w:t>
            </w:r>
            <w:r>
              <w:rPr>
                <w:rFonts w:hint="eastAsia"/>
                <w:sz w:val="21"/>
                <w:szCs w:val="21"/>
              </w:rPr>
              <w:t>天然气产生12.1Nm</w:t>
            </w:r>
            <w:r>
              <w:rPr>
                <w:rFonts w:hint="eastAsia"/>
                <w:sz w:val="21"/>
                <w:szCs w:val="21"/>
                <w:vertAlign w:val="superscript"/>
              </w:rPr>
              <w:t>3</w:t>
            </w:r>
            <w:r>
              <w:rPr>
                <w:rFonts w:hint="eastAsia"/>
                <w:sz w:val="21"/>
                <w:szCs w:val="21"/>
              </w:rPr>
              <w:t>烟气，燃烧1Nm</w:t>
            </w:r>
            <w:r>
              <w:rPr>
                <w:rFonts w:hint="eastAsia"/>
                <w:sz w:val="21"/>
                <w:szCs w:val="21"/>
                <w:vertAlign w:val="superscript"/>
              </w:rPr>
              <w:t>3</w:t>
            </w:r>
            <w:r>
              <w:rPr>
                <w:rFonts w:hint="eastAsia"/>
                <w:sz w:val="21"/>
                <w:szCs w:val="21"/>
              </w:rPr>
              <w:t>天然气产生SO</w:t>
            </w:r>
            <w:r>
              <w:rPr>
                <w:rFonts w:hint="eastAsia"/>
                <w:sz w:val="21"/>
                <w:szCs w:val="21"/>
                <w:vertAlign w:val="subscript"/>
              </w:rPr>
              <w:t>2</w:t>
            </w:r>
            <w:r>
              <w:rPr>
                <w:rFonts w:hint="eastAsia"/>
                <w:sz w:val="21"/>
                <w:szCs w:val="21"/>
              </w:rPr>
              <w:t>：1.0kg、NOx：6.3kg、烟尘：2.4kg。则现有项目锅炉产生烟气量为5904.8万m</w:t>
            </w:r>
            <w:r>
              <w:rPr>
                <w:rFonts w:hint="eastAsia"/>
                <w:sz w:val="21"/>
                <w:szCs w:val="21"/>
                <w:vertAlign w:val="superscript"/>
              </w:rPr>
              <w:t>3</w:t>
            </w:r>
            <w:r>
              <w:rPr>
                <w:rFonts w:hint="eastAsia"/>
                <w:sz w:val="21"/>
                <w:szCs w:val="21"/>
              </w:rPr>
              <w:t>/a，锅炉排放烟气中SO</w:t>
            </w:r>
            <w:r>
              <w:rPr>
                <w:rFonts w:hint="eastAsia"/>
                <w:sz w:val="21"/>
                <w:szCs w:val="21"/>
                <w:vertAlign w:val="subscript"/>
              </w:rPr>
              <w:t>2</w:t>
            </w:r>
            <w:r>
              <w:rPr>
                <w:rFonts w:hint="eastAsia"/>
                <w:sz w:val="21"/>
                <w:szCs w:val="21"/>
              </w:rPr>
              <w:t>、NOx、烟尘产生量分别为0.49t/a（0.27kg/h）、3.07t/a（1.71kg/h）、1.17t/a（0.65kg/h），浓度分别为8.29mg/m</w:t>
            </w:r>
            <w:r>
              <w:rPr>
                <w:rFonts w:hint="eastAsia"/>
                <w:sz w:val="21"/>
                <w:szCs w:val="21"/>
                <w:vertAlign w:val="superscript"/>
              </w:rPr>
              <w:t>3</w:t>
            </w:r>
            <w:r>
              <w:rPr>
                <w:rFonts w:hint="eastAsia"/>
                <w:sz w:val="21"/>
                <w:szCs w:val="21"/>
              </w:rPr>
              <w:t>、51.99mg/m</w:t>
            </w:r>
            <w:r>
              <w:rPr>
                <w:rFonts w:hint="eastAsia"/>
                <w:sz w:val="21"/>
                <w:szCs w:val="21"/>
                <w:vertAlign w:val="superscript"/>
              </w:rPr>
              <w:t>3</w:t>
            </w:r>
            <w:r>
              <w:rPr>
                <w:rFonts w:hint="eastAsia"/>
                <w:sz w:val="21"/>
                <w:szCs w:val="21"/>
              </w:rPr>
              <w:t>、19.8mg/m</w:t>
            </w:r>
            <w:r>
              <w:rPr>
                <w:rFonts w:hint="eastAsia"/>
                <w:sz w:val="21"/>
                <w:szCs w:val="21"/>
                <w:vertAlign w:val="superscript"/>
              </w:rPr>
              <w:t>3</w:t>
            </w:r>
            <w:r>
              <w:rPr>
                <w:rFonts w:hint="eastAsia"/>
                <w:sz w:val="21"/>
                <w:szCs w:val="21"/>
              </w:rPr>
              <w:t>。燃气锅炉烟气通过15m烟尘（DA001）排放。现有项目采用低氮燃烧技术来控制NOx的排放，低氮燃烧的去除效率为10%，处理后的NOx浓度为46.79mg/m</w:t>
            </w:r>
            <w:r>
              <w:rPr>
                <w:rFonts w:hint="eastAsia"/>
                <w:sz w:val="21"/>
                <w:szCs w:val="21"/>
                <w:vertAlign w:val="superscript"/>
              </w:rPr>
              <w:t>3</w:t>
            </w:r>
            <w:r>
              <w:rPr>
                <w:rFonts w:hint="eastAsia"/>
                <w:sz w:val="21"/>
                <w:szCs w:val="21"/>
              </w:rPr>
              <w:t>。现有项目污染物NOx、SO</w:t>
            </w:r>
            <w:r>
              <w:rPr>
                <w:rFonts w:hint="eastAsia"/>
                <w:sz w:val="21"/>
                <w:szCs w:val="21"/>
                <w:vertAlign w:val="subscript"/>
              </w:rPr>
              <w:t>2</w:t>
            </w:r>
            <w:r>
              <w:rPr>
                <w:rFonts w:hint="eastAsia"/>
                <w:sz w:val="21"/>
                <w:szCs w:val="21"/>
              </w:rPr>
              <w:t>、颗粒物实际排放浓度均能满足《锅炉大气污染物排放标准》（GB13721-2014）表3中大气污染物特别排放限值（NOx：150mg/m</w:t>
            </w:r>
            <w:r>
              <w:rPr>
                <w:rFonts w:hint="eastAsia"/>
                <w:sz w:val="21"/>
                <w:szCs w:val="21"/>
                <w:vertAlign w:val="superscript"/>
              </w:rPr>
              <w:t>3</w:t>
            </w:r>
            <w:r>
              <w:rPr>
                <w:rFonts w:hint="eastAsia"/>
                <w:sz w:val="21"/>
                <w:szCs w:val="21"/>
              </w:rPr>
              <w:t>、SO</w:t>
            </w:r>
            <w:r>
              <w:rPr>
                <w:rFonts w:hint="eastAsia"/>
                <w:sz w:val="21"/>
                <w:szCs w:val="21"/>
                <w:vertAlign w:val="subscript"/>
              </w:rPr>
              <w:t>2</w:t>
            </w:r>
            <w:r>
              <w:rPr>
                <w:rFonts w:hint="eastAsia"/>
                <w:sz w:val="21"/>
                <w:szCs w:val="21"/>
              </w:rPr>
              <w:t>：50mg/m</w:t>
            </w:r>
            <w:r>
              <w:rPr>
                <w:rFonts w:hint="eastAsia"/>
                <w:sz w:val="21"/>
                <w:szCs w:val="21"/>
                <w:vertAlign w:val="superscript"/>
              </w:rPr>
              <w:t>3</w:t>
            </w:r>
            <w:r>
              <w:rPr>
                <w:rFonts w:hint="eastAsia"/>
                <w:sz w:val="21"/>
                <w:szCs w:val="21"/>
              </w:rPr>
              <w:t>、颗粒物：20mg/m</w:t>
            </w:r>
            <w:r>
              <w:rPr>
                <w:rFonts w:hint="eastAsia"/>
                <w:sz w:val="21"/>
                <w:szCs w:val="21"/>
                <w:vertAlign w:val="superscript"/>
              </w:rPr>
              <w:t>3</w:t>
            </w:r>
            <w:r>
              <w:rPr>
                <w:rFonts w:hint="eastAsia"/>
                <w:sz w:val="21"/>
                <w:szCs w:val="21"/>
              </w:rPr>
              <w:t>）的要求。</w:t>
            </w:r>
          </w:p>
          <w:p>
            <w:pPr>
              <w:ind w:firstLine="420"/>
              <w:rPr>
                <w:rFonts w:hint="eastAsia" w:eastAsia="宋体"/>
                <w:sz w:val="21"/>
                <w:szCs w:val="21"/>
                <w:lang w:eastAsia="zh-CN"/>
              </w:rPr>
            </w:pPr>
            <w:r>
              <w:rPr>
                <w:rFonts w:hint="eastAsia"/>
                <w:sz w:val="21"/>
                <w:szCs w:val="21"/>
                <w:lang w:eastAsia="zh-CN"/>
              </w:rPr>
              <w:t>②现有项目实际废气</w:t>
            </w:r>
          </w:p>
          <w:p>
            <w:pPr>
              <w:ind w:firstLine="420"/>
              <w:rPr>
                <w:rFonts w:hint="default"/>
                <w:b w:val="0"/>
                <w:bCs w:val="0"/>
                <w:color w:val="auto"/>
                <w:sz w:val="21"/>
                <w:szCs w:val="21"/>
                <w:vertAlign w:val="baseline"/>
                <w:lang w:val="en-US" w:eastAsia="zh-CN"/>
              </w:rPr>
            </w:pPr>
            <w:r>
              <w:rPr>
                <w:rFonts w:hint="eastAsia"/>
                <w:sz w:val="21"/>
                <w:szCs w:val="21"/>
                <w:lang w:eastAsia="zh-CN"/>
              </w:rPr>
              <w:t>根据建设单位提供</w:t>
            </w:r>
            <w:r>
              <w:rPr>
                <w:rFonts w:hint="eastAsia"/>
                <w:sz w:val="21"/>
                <w:szCs w:val="21"/>
                <w:lang w:val="en-US" w:eastAsia="zh-CN"/>
              </w:rPr>
              <w:t>2022年用气量票据</w:t>
            </w:r>
            <w:r>
              <w:rPr>
                <w:rFonts w:hint="eastAsia"/>
                <w:sz w:val="21"/>
                <w:szCs w:val="21"/>
                <w:lang w:eastAsia="zh-CN"/>
              </w:rPr>
              <w:t>，现有</w:t>
            </w:r>
            <w:r>
              <w:rPr>
                <w:rFonts w:hint="eastAsia"/>
                <w:sz w:val="21"/>
                <w:szCs w:val="21"/>
                <w:lang w:val="en-US" w:eastAsia="zh-CN"/>
              </w:rPr>
              <w:t>35t/h蒸汽锅炉天然气2022全年用量为164万m</w:t>
            </w:r>
            <w:r>
              <w:rPr>
                <w:rFonts w:hint="eastAsia"/>
                <w:sz w:val="21"/>
                <w:szCs w:val="21"/>
                <w:vertAlign w:val="superscript"/>
                <w:lang w:val="en-US" w:eastAsia="zh-CN"/>
              </w:rPr>
              <w:t>3</w:t>
            </w:r>
            <w:r>
              <w:rPr>
                <w:rFonts w:hint="eastAsia"/>
                <w:sz w:val="21"/>
                <w:szCs w:val="21"/>
                <w:lang w:val="en-US" w:eastAsia="zh-CN"/>
              </w:rPr>
              <w:t>，根据</w:t>
            </w:r>
            <w:r>
              <w:rPr>
                <w:rFonts w:hint="eastAsia"/>
                <w:sz w:val="21"/>
                <w:szCs w:val="21"/>
              </w:rPr>
              <w:t>《排放源统计调查产排污核算方法和系数手册》</w:t>
            </w:r>
            <w:r>
              <w:rPr>
                <w:rFonts w:hint="eastAsia"/>
                <w:sz w:val="21"/>
                <w:szCs w:val="21"/>
                <w:lang w:eastAsia="zh-CN"/>
              </w:rPr>
              <w:t>中《锅炉产排污量核算系数手册》，“</w:t>
            </w:r>
            <w:r>
              <w:rPr>
                <w:rFonts w:hint="eastAsia"/>
                <w:sz w:val="21"/>
                <w:szCs w:val="21"/>
                <w:lang w:val="en-US" w:eastAsia="zh-CN"/>
              </w:rPr>
              <w:t>4430工业锅炉（热力生产和供应行业）产污系数表-燃气工业锅炉</w:t>
            </w:r>
            <w:r>
              <w:rPr>
                <w:rFonts w:hint="eastAsia"/>
                <w:sz w:val="21"/>
                <w:szCs w:val="21"/>
                <w:lang w:eastAsia="zh-CN"/>
              </w:rPr>
              <w:t>”，每 1 万立方天然气燃烧过程中产生废气量 107753m</w:t>
            </w:r>
            <w:r>
              <w:rPr>
                <w:rFonts w:hint="eastAsia"/>
                <w:sz w:val="21"/>
                <w:szCs w:val="21"/>
                <w:vertAlign w:val="superscript"/>
                <w:lang w:eastAsia="zh-CN"/>
              </w:rPr>
              <w:t>3</w:t>
            </w:r>
            <w:r>
              <w:rPr>
                <w:rFonts w:hint="eastAsia"/>
                <w:sz w:val="21"/>
                <w:szCs w:val="21"/>
                <w:lang w:eastAsia="zh-CN"/>
              </w:rPr>
              <w:t>、</w:t>
            </w:r>
            <w:r>
              <w:rPr>
                <w:rFonts w:hint="eastAsia"/>
                <w:sz w:val="21"/>
                <w:szCs w:val="21"/>
                <w:lang w:val="en-US" w:eastAsia="zh-CN"/>
              </w:rPr>
              <w:t>SO</w:t>
            </w:r>
            <w:r>
              <w:rPr>
                <w:rFonts w:hint="eastAsia"/>
                <w:sz w:val="21"/>
                <w:szCs w:val="21"/>
                <w:vertAlign w:val="subscript"/>
                <w:lang w:val="en-US" w:eastAsia="zh-CN"/>
              </w:rPr>
              <w:t>2</w:t>
            </w:r>
            <w:r>
              <w:rPr>
                <w:rFonts w:hint="eastAsia"/>
                <w:sz w:val="21"/>
                <w:szCs w:val="21"/>
                <w:lang w:val="en-US" w:eastAsia="zh-CN"/>
              </w:rPr>
              <w:t>0.02Skg</w:t>
            </w:r>
            <w:r>
              <w:rPr>
                <w:rFonts w:hint="eastAsia"/>
                <w:sz w:val="21"/>
                <w:szCs w:val="21"/>
                <w:lang w:eastAsia="zh-CN"/>
              </w:rPr>
              <w:t>、NO</w:t>
            </w:r>
            <w:r>
              <w:rPr>
                <w:rFonts w:hint="eastAsia"/>
                <w:sz w:val="21"/>
                <w:szCs w:val="21"/>
                <w:vertAlign w:val="subscript"/>
                <w:lang w:eastAsia="zh-CN"/>
              </w:rPr>
              <w:t>X</w:t>
            </w:r>
            <w:r>
              <w:rPr>
                <w:rFonts w:hint="eastAsia"/>
                <w:sz w:val="21"/>
                <w:szCs w:val="21"/>
                <w:lang w:eastAsia="zh-CN"/>
              </w:rPr>
              <w:t xml:space="preserve">3.03kg（低氮燃烧-国际领先）。 </w:t>
            </w:r>
            <w:r>
              <w:rPr>
                <w:rFonts w:hint="eastAsia"/>
                <w:sz w:val="21"/>
                <w:szCs w:val="21"/>
                <w:lang w:val="en-US" w:eastAsia="zh-CN"/>
              </w:rPr>
              <w:t>可计算出现有项目实际废气中，</w:t>
            </w:r>
            <w:r>
              <w:rPr>
                <w:rFonts w:hint="eastAsia"/>
                <w:color w:val="auto"/>
                <w:sz w:val="21"/>
                <w:szCs w:val="21"/>
                <w:lang w:val="en-US" w:eastAsia="zh-CN"/>
              </w:rPr>
              <w:t>SO</w:t>
            </w:r>
            <w:r>
              <w:rPr>
                <w:rFonts w:hint="eastAsia"/>
                <w:color w:val="auto"/>
                <w:sz w:val="21"/>
                <w:szCs w:val="21"/>
                <w:vertAlign w:val="subscript"/>
                <w:lang w:val="en-US" w:eastAsia="zh-CN"/>
              </w:rPr>
              <w:t>2</w:t>
            </w:r>
            <w:r>
              <w:rPr>
                <w:rFonts w:hint="eastAsia"/>
                <w:b w:val="0"/>
                <w:bCs w:val="0"/>
                <w:color w:val="auto"/>
                <w:sz w:val="21"/>
                <w:szCs w:val="21"/>
                <w:vertAlign w:val="baseline"/>
                <w:lang w:val="en-US" w:eastAsia="zh-CN"/>
              </w:rPr>
              <w:t>排放量为0.33t/a，NOx排放量为0.50t/a。</w:t>
            </w:r>
          </w:p>
          <w:p>
            <w:pPr>
              <w:ind w:firstLine="420"/>
            </w:pPr>
            <w:r>
              <w:rPr>
                <w:rFonts w:hint="eastAsia"/>
                <w:sz w:val="21"/>
                <w:szCs w:val="21"/>
              </w:rPr>
              <w:t>根据本企业的排污权证，项目已购总量指标为SO</w:t>
            </w:r>
            <w:r>
              <w:rPr>
                <w:rFonts w:hint="eastAsia"/>
                <w:sz w:val="21"/>
                <w:szCs w:val="21"/>
                <w:vertAlign w:val="subscript"/>
              </w:rPr>
              <w:t>2</w:t>
            </w:r>
            <w:r>
              <w:rPr>
                <w:rFonts w:hint="eastAsia"/>
                <w:sz w:val="21"/>
                <w:szCs w:val="21"/>
              </w:rPr>
              <w:t>：0.98t/a、NOx：6.14t/a。</w:t>
            </w:r>
            <w:r>
              <w:rPr>
                <w:rFonts w:hint="eastAsia"/>
                <w:sz w:val="21"/>
                <w:szCs w:val="21"/>
                <w:lang w:eastAsia="zh-CN"/>
              </w:rPr>
              <w:t>现</w:t>
            </w:r>
            <w:r>
              <w:rPr>
                <w:rFonts w:hint="eastAsia"/>
                <w:sz w:val="21"/>
                <w:szCs w:val="21"/>
              </w:rPr>
              <w:t>有项目NOx实际排放量符合总量控制要求。</w:t>
            </w:r>
          </w:p>
          <w:p>
            <w:pPr>
              <w:ind w:firstLine="420"/>
              <w:jc w:val="left"/>
              <w:rPr>
                <w:sz w:val="21"/>
                <w:szCs w:val="21"/>
              </w:rPr>
            </w:pPr>
            <w:r>
              <w:rPr>
                <w:rFonts w:hint="eastAsia"/>
                <w:sz w:val="21"/>
                <w:szCs w:val="21"/>
              </w:rPr>
              <w:t>（2）废水</w:t>
            </w:r>
          </w:p>
          <w:p>
            <w:pPr>
              <w:ind w:firstLine="420"/>
              <w:rPr>
                <w:sz w:val="21"/>
                <w:szCs w:val="21"/>
              </w:rPr>
            </w:pPr>
            <w:r>
              <w:rPr>
                <w:rFonts w:hint="eastAsia"/>
                <w:sz w:val="21"/>
                <w:szCs w:val="21"/>
              </w:rPr>
              <w:t>本项目产生生产废水及生活废水。</w:t>
            </w:r>
          </w:p>
          <w:p>
            <w:pPr>
              <w:ind w:firstLine="420"/>
            </w:pPr>
            <w:r>
              <w:rPr>
                <w:rFonts w:hint="eastAsia"/>
                <w:sz w:val="21"/>
                <w:szCs w:val="21"/>
              </w:rPr>
              <w:t>生产废水：即为锅炉排污水，根据</w:t>
            </w:r>
            <w:r>
              <w:rPr>
                <w:rFonts w:hint="eastAsia"/>
                <w:sz w:val="21"/>
                <w:szCs w:val="21"/>
                <w:lang w:eastAsia="zh-CN"/>
              </w:rPr>
              <w:t>水平衡计算，产生锅炉废水</w:t>
            </w:r>
            <w:r>
              <w:rPr>
                <w:rFonts w:hint="eastAsia"/>
                <w:sz w:val="21"/>
                <w:szCs w:val="21"/>
                <w:lang w:val="en-US" w:eastAsia="zh-CN"/>
              </w:rPr>
              <w:t>2470.1</w:t>
            </w:r>
            <w:r>
              <w:rPr>
                <w:rFonts w:hint="eastAsia"/>
                <w:sz w:val="21"/>
                <w:szCs w:val="21"/>
              </w:rPr>
              <w:t>t/a。此类水作为清洁下水，进入雨水管网。</w:t>
            </w:r>
          </w:p>
          <w:p>
            <w:pPr>
              <w:ind w:firstLine="420"/>
              <w:rPr>
                <w:sz w:val="21"/>
                <w:szCs w:val="21"/>
              </w:rPr>
            </w:pPr>
            <w:r>
              <w:rPr>
                <w:rFonts w:hint="eastAsia"/>
                <w:sz w:val="21"/>
                <w:szCs w:val="21"/>
              </w:rPr>
              <w:t>生活废水：企业现有员工10人，现有员工均不在场内住宿，厂区提供午餐。员工用水定额按150L/d·人计算，年工作天数75天，生活用水量为1.5m</w:t>
            </w:r>
            <w:r>
              <w:rPr>
                <w:rFonts w:hint="eastAsia"/>
                <w:sz w:val="21"/>
                <w:szCs w:val="21"/>
                <w:vertAlign w:val="superscript"/>
              </w:rPr>
              <w:t>3</w:t>
            </w:r>
            <w:r>
              <w:rPr>
                <w:rFonts w:hint="eastAsia"/>
                <w:sz w:val="21"/>
                <w:szCs w:val="21"/>
              </w:rPr>
              <w:t>/d（112.5m</w:t>
            </w:r>
            <w:r>
              <w:rPr>
                <w:rFonts w:hint="eastAsia"/>
                <w:sz w:val="21"/>
                <w:szCs w:val="21"/>
                <w:vertAlign w:val="superscript"/>
              </w:rPr>
              <w:t>3</w:t>
            </w:r>
            <w:r>
              <w:rPr>
                <w:rFonts w:hint="eastAsia"/>
                <w:sz w:val="21"/>
                <w:szCs w:val="21"/>
              </w:rPr>
              <w:t>/a），产污系数按0.8计，生活污水产生量为90m</w:t>
            </w:r>
            <w:r>
              <w:rPr>
                <w:rFonts w:hint="eastAsia"/>
                <w:sz w:val="21"/>
                <w:szCs w:val="21"/>
                <w:vertAlign w:val="superscript"/>
              </w:rPr>
              <w:t>3</w:t>
            </w:r>
            <w:r>
              <w:rPr>
                <w:rFonts w:hint="eastAsia"/>
                <w:sz w:val="21"/>
                <w:szCs w:val="21"/>
              </w:rPr>
              <w:t>/a。生活污水依托常德电厂的生活污水处理设施处理后，最终进入煤场集水池，做煤场日常喷淋降尘用，不外排。</w:t>
            </w:r>
          </w:p>
          <w:p>
            <w:pPr>
              <w:spacing w:line="276" w:lineRule="auto"/>
              <w:ind w:left="480" w:firstLine="0" w:firstLineChars="0"/>
              <w:rPr>
                <w:sz w:val="21"/>
                <w:szCs w:val="21"/>
              </w:rPr>
            </w:pPr>
            <w:r>
              <w:rPr>
                <w:rFonts w:hint="eastAsia"/>
                <w:sz w:val="21"/>
                <w:szCs w:val="21"/>
              </w:rPr>
              <w:t>（3）噪声</w:t>
            </w:r>
          </w:p>
          <w:p>
            <w:pPr>
              <w:ind w:firstLine="420"/>
              <w:rPr>
                <w:sz w:val="21"/>
                <w:szCs w:val="21"/>
              </w:rPr>
            </w:pPr>
            <w:r>
              <w:rPr>
                <w:rFonts w:hint="eastAsia"/>
                <w:sz w:val="21"/>
                <w:szCs w:val="21"/>
              </w:rPr>
              <w:t>本项目生产经营过程中，主要为各类机械设备噪声水泵、除氧器等。</w:t>
            </w:r>
          </w:p>
          <w:p>
            <w:pPr>
              <w:ind w:firstLine="420"/>
              <w:rPr>
                <w:color w:val="FF0000"/>
                <w:sz w:val="21"/>
                <w:szCs w:val="21"/>
              </w:rPr>
            </w:pPr>
            <w:r>
              <w:rPr>
                <w:rFonts w:hint="eastAsia"/>
                <w:color w:val="000000" w:themeColor="text1"/>
                <w:sz w:val="21"/>
                <w:szCs w:val="21"/>
                <w14:textFill>
                  <w14:solidFill>
                    <w14:schemeClr w14:val="tx1"/>
                  </w14:solidFill>
                </w14:textFill>
              </w:rPr>
              <w:t>根据本企业委托常德华科环境检测有限公司于2023年1月9日开展的现场监测，噪声的监测结果如下表所示。</w:t>
            </w:r>
          </w:p>
          <w:p>
            <w:pPr>
              <w:spacing w:line="276" w:lineRule="auto"/>
              <w:ind w:firstLine="422"/>
              <w:jc w:val="center"/>
              <w:rPr>
                <w:b/>
                <w:bCs/>
                <w:sz w:val="21"/>
                <w:szCs w:val="21"/>
              </w:rPr>
            </w:pPr>
            <w:r>
              <w:rPr>
                <w:rFonts w:hint="eastAsia"/>
                <w:b/>
                <w:bCs/>
                <w:sz w:val="21"/>
                <w:szCs w:val="21"/>
              </w:rPr>
              <w:t>表2-9   现有厂区厂界环境噪声排放监测结果表 dB（A）</w:t>
            </w:r>
          </w:p>
          <w:tbl>
            <w:tblPr>
              <w:tblStyle w:val="20"/>
              <w:tblW w:w="7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529"/>
              <w:gridCol w:w="1441"/>
              <w:gridCol w:w="1602"/>
              <w:gridCol w:w="115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shd w:val="clear" w:color="auto" w:fill="auto"/>
                  <w:vAlign w:val="center"/>
                </w:tcPr>
                <w:p>
                  <w:pPr>
                    <w:spacing w:line="240" w:lineRule="auto"/>
                    <w:ind w:firstLine="0" w:firstLineChars="0"/>
                    <w:jc w:val="center"/>
                    <w:rPr>
                      <w:b/>
                      <w:sz w:val="21"/>
                      <w:szCs w:val="21"/>
                    </w:rPr>
                  </w:pPr>
                  <w:r>
                    <w:rPr>
                      <w:rFonts w:hint="eastAsia"/>
                      <w:b/>
                      <w:sz w:val="21"/>
                      <w:szCs w:val="21"/>
                    </w:rPr>
                    <w:t>类别</w:t>
                  </w:r>
                </w:p>
              </w:tc>
              <w:tc>
                <w:tcPr>
                  <w:tcW w:w="1529" w:type="dxa"/>
                  <w:vMerge w:val="restart"/>
                  <w:shd w:val="clear" w:color="auto" w:fill="auto"/>
                  <w:vAlign w:val="center"/>
                </w:tcPr>
                <w:p>
                  <w:pPr>
                    <w:spacing w:line="240" w:lineRule="auto"/>
                    <w:ind w:firstLine="0" w:firstLineChars="0"/>
                    <w:jc w:val="center"/>
                    <w:rPr>
                      <w:b/>
                      <w:sz w:val="21"/>
                      <w:szCs w:val="21"/>
                    </w:rPr>
                  </w:pPr>
                  <w:r>
                    <w:rPr>
                      <w:rFonts w:hint="eastAsia"/>
                      <w:b/>
                      <w:sz w:val="21"/>
                      <w:szCs w:val="21"/>
                    </w:rPr>
                    <w:t>监测点</w:t>
                  </w:r>
                </w:p>
              </w:tc>
              <w:tc>
                <w:tcPr>
                  <w:tcW w:w="3043" w:type="dxa"/>
                  <w:gridSpan w:val="2"/>
                  <w:shd w:val="clear" w:color="auto" w:fill="auto"/>
                  <w:vAlign w:val="center"/>
                </w:tcPr>
                <w:p>
                  <w:pPr>
                    <w:spacing w:line="240" w:lineRule="auto"/>
                    <w:ind w:firstLine="0" w:firstLineChars="0"/>
                    <w:jc w:val="center"/>
                    <w:rPr>
                      <w:b/>
                      <w:sz w:val="21"/>
                      <w:szCs w:val="21"/>
                    </w:rPr>
                  </w:pPr>
                  <w:r>
                    <w:rPr>
                      <w:rFonts w:hint="eastAsia"/>
                      <w:b/>
                      <w:sz w:val="21"/>
                      <w:szCs w:val="21"/>
                    </w:rPr>
                    <w:t>2023.1.9</w:t>
                  </w:r>
                </w:p>
              </w:tc>
              <w:tc>
                <w:tcPr>
                  <w:tcW w:w="1151" w:type="dxa"/>
                  <w:vMerge w:val="restart"/>
                  <w:shd w:val="clear" w:color="auto" w:fill="auto"/>
                  <w:vAlign w:val="center"/>
                </w:tcPr>
                <w:p>
                  <w:pPr>
                    <w:spacing w:line="240" w:lineRule="auto"/>
                    <w:ind w:firstLine="0" w:firstLineChars="0"/>
                    <w:jc w:val="center"/>
                    <w:rPr>
                      <w:b/>
                      <w:sz w:val="21"/>
                      <w:szCs w:val="21"/>
                    </w:rPr>
                  </w:pPr>
                  <w:r>
                    <w:rPr>
                      <w:rFonts w:hint="eastAsia"/>
                      <w:b/>
                      <w:sz w:val="21"/>
                      <w:szCs w:val="21"/>
                    </w:rPr>
                    <w:t>标准限值</w:t>
                  </w:r>
                </w:p>
              </w:tc>
              <w:tc>
                <w:tcPr>
                  <w:tcW w:w="1083" w:type="dxa"/>
                  <w:vMerge w:val="restart"/>
                  <w:shd w:val="clear" w:color="auto" w:fill="auto"/>
                  <w:vAlign w:val="center"/>
                </w:tcPr>
                <w:p>
                  <w:pPr>
                    <w:spacing w:line="240" w:lineRule="auto"/>
                    <w:ind w:firstLine="0" w:firstLineChars="0"/>
                    <w:jc w:val="center"/>
                    <w:rPr>
                      <w:b/>
                      <w:sz w:val="21"/>
                      <w:szCs w:val="21"/>
                    </w:rPr>
                  </w:pPr>
                  <w:r>
                    <w:rPr>
                      <w:rFonts w:hint="eastAsia"/>
                      <w:b/>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bCs/>
                      <w:sz w:val="21"/>
                      <w:szCs w:val="21"/>
                    </w:rPr>
                  </w:pPr>
                </w:p>
              </w:tc>
              <w:tc>
                <w:tcPr>
                  <w:tcW w:w="1529" w:type="dxa"/>
                  <w:vMerge w:val="continue"/>
                  <w:shd w:val="clear" w:color="auto" w:fill="auto"/>
                  <w:vAlign w:val="center"/>
                </w:tcPr>
                <w:p>
                  <w:pPr>
                    <w:spacing w:line="240" w:lineRule="auto"/>
                    <w:ind w:firstLine="0" w:firstLineChars="0"/>
                    <w:jc w:val="center"/>
                    <w:rPr>
                      <w:bCs/>
                      <w:sz w:val="21"/>
                      <w:szCs w:val="21"/>
                    </w:rPr>
                  </w:pPr>
                </w:p>
              </w:tc>
              <w:tc>
                <w:tcPr>
                  <w:tcW w:w="1441" w:type="dxa"/>
                  <w:shd w:val="clear" w:color="auto" w:fill="auto"/>
                  <w:vAlign w:val="center"/>
                </w:tcPr>
                <w:p>
                  <w:pPr>
                    <w:spacing w:line="240" w:lineRule="auto"/>
                    <w:ind w:firstLine="0" w:firstLineChars="0"/>
                    <w:jc w:val="center"/>
                    <w:rPr>
                      <w:b/>
                      <w:sz w:val="21"/>
                      <w:szCs w:val="21"/>
                    </w:rPr>
                  </w:pPr>
                  <w:r>
                    <w:rPr>
                      <w:rFonts w:hint="eastAsia"/>
                      <w:b/>
                      <w:sz w:val="21"/>
                      <w:szCs w:val="21"/>
                    </w:rPr>
                    <w:t>时段</w:t>
                  </w:r>
                </w:p>
              </w:tc>
              <w:tc>
                <w:tcPr>
                  <w:tcW w:w="1602" w:type="dxa"/>
                  <w:shd w:val="clear" w:color="auto" w:fill="auto"/>
                  <w:vAlign w:val="center"/>
                </w:tcPr>
                <w:p>
                  <w:pPr>
                    <w:spacing w:line="240" w:lineRule="auto"/>
                    <w:ind w:firstLine="0" w:firstLineChars="0"/>
                    <w:jc w:val="center"/>
                    <w:rPr>
                      <w:b/>
                      <w:sz w:val="21"/>
                      <w:szCs w:val="21"/>
                    </w:rPr>
                  </w:pPr>
                  <w:r>
                    <w:rPr>
                      <w:rFonts w:hint="eastAsia"/>
                      <w:b/>
                      <w:sz w:val="21"/>
                      <w:szCs w:val="21"/>
                    </w:rPr>
                    <w:t>监测结果</w:t>
                  </w:r>
                </w:p>
              </w:tc>
              <w:tc>
                <w:tcPr>
                  <w:tcW w:w="1151" w:type="dxa"/>
                  <w:vMerge w:val="continue"/>
                  <w:shd w:val="clear" w:color="auto" w:fill="auto"/>
                  <w:vAlign w:val="center"/>
                </w:tcPr>
                <w:p>
                  <w:pPr>
                    <w:spacing w:line="240" w:lineRule="auto"/>
                    <w:ind w:firstLine="0" w:firstLineChars="0"/>
                    <w:jc w:val="center"/>
                    <w:rPr>
                      <w:bCs/>
                      <w:sz w:val="21"/>
                      <w:szCs w:val="21"/>
                    </w:rPr>
                  </w:pPr>
                </w:p>
              </w:tc>
              <w:tc>
                <w:tcPr>
                  <w:tcW w:w="1083" w:type="dxa"/>
                  <w:vMerge w:val="continue"/>
                  <w:shd w:val="clear" w:color="auto" w:fill="auto"/>
                  <w:vAlign w:val="center"/>
                </w:tcPr>
                <w:p>
                  <w:pPr>
                    <w:spacing w:line="240" w:lineRule="auto"/>
                    <w:ind w:firstLine="0" w:firstLineChars="0"/>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w:t>
                  </w:r>
                </w:p>
              </w:tc>
              <w:tc>
                <w:tcPr>
                  <w:tcW w:w="1529"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厂界东侧</w:t>
                  </w: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昼间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58</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continue"/>
                  <w:shd w:val="clear" w:color="auto" w:fill="auto"/>
                  <w:vAlign w:val="center"/>
                </w:tcPr>
                <w:p>
                  <w:pPr>
                    <w:spacing w:line="240" w:lineRule="auto"/>
                    <w:ind w:firstLine="0" w:firstLineChars="0"/>
                    <w:jc w:val="center"/>
                    <w:rPr>
                      <w:sz w:val="21"/>
                      <w:szCs w:val="21"/>
                    </w:rPr>
                  </w:pP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45</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厂界南侧</w:t>
                  </w: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昼间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58</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continue"/>
                  <w:shd w:val="clear" w:color="auto" w:fill="auto"/>
                  <w:vAlign w:val="center"/>
                </w:tcPr>
                <w:p>
                  <w:pPr>
                    <w:spacing w:line="240" w:lineRule="auto"/>
                    <w:ind w:firstLine="0" w:firstLineChars="0"/>
                    <w:jc w:val="center"/>
                    <w:rPr>
                      <w:sz w:val="21"/>
                      <w:szCs w:val="21"/>
                    </w:rPr>
                  </w:pP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44</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厂界西侧</w:t>
                  </w: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昼间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70</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continue"/>
                  <w:shd w:val="clear" w:color="auto" w:fill="auto"/>
                  <w:vAlign w:val="center"/>
                </w:tcPr>
                <w:p>
                  <w:pPr>
                    <w:spacing w:line="240" w:lineRule="auto"/>
                    <w:ind w:firstLine="0" w:firstLineChars="0"/>
                    <w:jc w:val="center"/>
                    <w:rPr>
                      <w:sz w:val="21"/>
                      <w:szCs w:val="21"/>
                    </w:rPr>
                  </w:pP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47</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厂界北侧</w:t>
                  </w: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昼间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continue"/>
                  <w:shd w:val="clear" w:color="auto" w:fill="auto"/>
                  <w:vAlign w:val="center"/>
                </w:tcPr>
                <w:p>
                  <w:pPr>
                    <w:spacing w:line="240" w:lineRule="auto"/>
                    <w:ind w:firstLine="0" w:firstLineChars="0"/>
                    <w:jc w:val="center"/>
                    <w:rPr>
                      <w:sz w:val="21"/>
                      <w:szCs w:val="21"/>
                    </w:rPr>
                  </w:pP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46</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敏感点</w:t>
                  </w:r>
                </w:p>
              </w:tc>
              <w:tc>
                <w:tcPr>
                  <w:tcW w:w="1529"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厂界西侧</w:t>
                  </w: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昼间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56</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60</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shd w:val="clear" w:color="auto" w:fill="auto"/>
                  <w:vAlign w:val="center"/>
                </w:tcPr>
                <w:p>
                  <w:pPr>
                    <w:spacing w:line="240" w:lineRule="auto"/>
                    <w:ind w:firstLine="0" w:firstLineChars="0"/>
                    <w:jc w:val="center"/>
                    <w:rPr>
                      <w:sz w:val="21"/>
                      <w:szCs w:val="21"/>
                    </w:rPr>
                  </w:pPr>
                </w:p>
              </w:tc>
              <w:tc>
                <w:tcPr>
                  <w:tcW w:w="1529" w:type="dxa"/>
                  <w:vMerge w:val="continue"/>
                  <w:shd w:val="clear" w:color="auto" w:fill="auto"/>
                  <w:vAlign w:val="center"/>
                </w:tcPr>
                <w:p>
                  <w:pPr>
                    <w:spacing w:line="240" w:lineRule="auto"/>
                    <w:ind w:firstLine="0" w:firstLineChars="0"/>
                    <w:jc w:val="center"/>
                    <w:rPr>
                      <w:sz w:val="21"/>
                      <w:szCs w:val="21"/>
                    </w:rPr>
                  </w:pPr>
                </w:p>
              </w:tc>
              <w:tc>
                <w:tcPr>
                  <w:tcW w:w="1441"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1602" w:type="dxa"/>
                  <w:shd w:val="clear" w:color="auto" w:fill="auto"/>
                  <w:vAlign w:val="center"/>
                </w:tcPr>
                <w:p>
                  <w:pPr>
                    <w:spacing w:line="240" w:lineRule="auto"/>
                    <w:ind w:firstLine="0" w:firstLineChars="0"/>
                    <w:jc w:val="center"/>
                    <w:rPr>
                      <w:sz w:val="21"/>
                      <w:szCs w:val="21"/>
                    </w:rPr>
                  </w:pPr>
                  <w:r>
                    <w:rPr>
                      <w:rFonts w:hint="eastAsia"/>
                      <w:sz w:val="21"/>
                      <w:szCs w:val="21"/>
                    </w:rPr>
                    <w:t>46</w:t>
                  </w:r>
                </w:p>
              </w:tc>
              <w:tc>
                <w:tcPr>
                  <w:tcW w:w="1151" w:type="dxa"/>
                  <w:shd w:val="clear" w:color="auto" w:fill="auto"/>
                  <w:vAlign w:val="center"/>
                </w:tcPr>
                <w:p>
                  <w:pPr>
                    <w:spacing w:line="240" w:lineRule="auto"/>
                    <w:ind w:firstLine="0" w:firstLineChars="0"/>
                    <w:jc w:val="center"/>
                    <w:rPr>
                      <w:sz w:val="21"/>
                      <w:szCs w:val="21"/>
                    </w:rPr>
                  </w:pPr>
                  <w:r>
                    <w:rPr>
                      <w:rFonts w:hint="eastAsia"/>
                      <w:sz w:val="21"/>
                      <w:szCs w:val="21"/>
                    </w:rPr>
                    <w:t>50</w:t>
                  </w:r>
                </w:p>
              </w:tc>
              <w:tc>
                <w:tcPr>
                  <w:tcW w:w="1083"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bl>
          <w:p>
            <w:pPr>
              <w:ind w:firstLine="420"/>
              <w:rPr>
                <w:sz w:val="21"/>
                <w:szCs w:val="21"/>
              </w:rPr>
            </w:pPr>
            <w:r>
              <w:rPr>
                <w:rFonts w:hint="eastAsia"/>
                <w:sz w:val="21"/>
                <w:szCs w:val="21"/>
              </w:rPr>
              <w:t>以上监测结果表明：现有项目东、南、北侧厂界环境噪声排放的昼间、夜间监测值均符合《工业企业厂界环境噪声排放标准》（GB12348-2008）3类标准限值要求；项目西侧厂界噪声排放的昼间、夜间监测值符合《工业企业厂界环境噪声排放标准》（GB12348-2008）2类标准限值要求。西侧居民点环境噪声昼间、夜间监测值声均符合《声环境质量标准》（GB3096-2008）中2类标准限值要求。</w:t>
            </w:r>
          </w:p>
          <w:p>
            <w:pPr>
              <w:ind w:firstLine="420"/>
              <w:rPr>
                <w:sz w:val="21"/>
                <w:szCs w:val="21"/>
              </w:rPr>
            </w:pPr>
            <w:r>
              <w:rPr>
                <w:rFonts w:hint="eastAsia"/>
                <w:sz w:val="21"/>
                <w:szCs w:val="21"/>
              </w:rPr>
              <w:t>此外，企业还通过采取对高噪声设备加装减振垫、厂房墙壁隔音，厂区绿化带隔音等一系列措施，进一步降低噪声对外环境的影响，</w:t>
            </w:r>
            <w:r>
              <w:rPr>
                <w:rFonts w:hint="eastAsia"/>
                <w:sz w:val="21"/>
                <w:szCs w:val="21"/>
                <w:lang w:eastAsia="zh-CN"/>
              </w:rPr>
              <w:t>现</w:t>
            </w:r>
            <w:r>
              <w:rPr>
                <w:rFonts w:hint="eastAsia"/>
                <w:sz w:val="21"/>
                <w:szCs w:val="21"/>
              </w:rPr>
              <w:t>有项目产生的噪声对周围声环境影响不大。</w:t>
            </w:r>
          </w:p>
          <w:p>
            <w:pPr>
              <w:ind w:firstLine="420"/>
              <w:rPr>
                <w:sz w:val="21"/>
                <w:szCs w:val="21"/>
              </w:rPr>
            </w:pPr>
            <w:r>
              <w:rPr>
                <w:rFonts w:hint="eastAsia"/>
                <w:sz w:val="21"/>
                <w:szCs w:val="21"/>
              </w:rPr>
              <w:t xml:space="preserve"> （4）固体废物</w:t>
            </w:r>
          </w:p>
          <w:p>
            <w:pPr>
              <w:ind w:firstLine="420"/>
              <w:rPr>
                <w:rFonts w:hint="eastAsia"/>
                <w:sz w:val="21"/>
                <w:szCs w:val="21"/>
              </w:rPr>
            </w:pPr>
            <w:r>
              <w:rPr>
                <w:rFonts w:hint="eastAsia"/>
                <w:sz w:val="21"/>
                <w:szCs w:val="21"/>
              </w:rPr>
              <w:t>现有项目员工10人，按每人每天0.5kg计，年工作75天，生活垃圾产生量为0.38t/a，产生的生活垃圾交给环卫部门处理。综上，</w:t>
            </w:r>
            <w:r>
              <w:rPr>
                <w:rFonts w:hint="eastAsia"/>
                <w:sz w:val="21"/>
                <w:szCs w:val="21"/>
                <w:lang w:eastAsia="zh-CN"/>
              </w:rPr>
              <w:t>现</w:t>
            </w:r>
            <w:r>
              <w:rPr>
                <w:rFonts w:hint="eastAsia"/>
                <w:sz w:val="21"/>
                <w:szCs w:val="21"/>
              </w:rPr>
              <w:t>有项目产生的固体废物均得到妥善处理。</w:t>
            </w:r>
          </w:p>
          <w:p>
            <w:pPr>
              <w:numPr>
                <w:ilvl w:val="0"/>
                <w:numId w:val="0"/>
              </w:numPr>
              <w:rPr>
                <w:b/>
                <w:bCs/>
                <w:sz w:val="21"/>
                <w:szCs w:val="21"/>
              </w:rPr>
            </w:pPr>
            <w:r>
              <w:rPr>
                <w:rFonts w:hint="eastAsia"/>
                <w:b/>
                <w:bCs/>
                <w:sz w:val="21"/>
                <w:szCs w:val="21"/>
                <w:lang w:val="en-US" w:eastAsia="zh-CN"/>
              </w:rPr>
              <w:t>4、</w:t>
            </w:r>
            <w:r>
              <w:rPr>
                <w:rFonts w:hint="eastAsia"/>
                <w:b/>
                <w:bCs/>
                <w:sz w:val="21"/>
                <w:szCs w:val="21"/>
              </w:rPr>
              <w:t>现有项目存在的主要环境问题及整改措施</w:t>
            </w:r>
          </w:p>
          <w:p>
            <w:pPr>
              <w:ind w:firstLine="420"/>
              <w:rPr>
                <w:rFonts w:hint="eastAsia"/>
                <w:sz w:val="21"/>
                <w:szCs w:val="21"/>
              </w:rPr>
            </w:pPr>
            <w:r>
              <w:rPr>
                <w:rFonts w:hint="eastAsia"/>
                <w:sz w:val="21"/>
                <w:szCs w:val="21"/>
              </w:rPr>
              <w:t>现有项目前期环评及排污许可等环保手续齐全，目前尚未组织验收。根据现场勘察，现有项目产生的废水、废气、固废、噪声均采取了有效的治理措施。</w:t>
            </w:r>
          </w:p>
          <w:p>
            <w:pPr>
              <w:pStyle w:val="2"/>
              <w:rPr>
                <w:rFonts w:hint="eastAsia"/>
                <w:sz w:val="21"/>
                <w:szCs w:val="21"/>
              </w:rPr>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pPr>
          </w:p>
          <w:p>
            <w:pPr>
              <w:spacing w:line="276" w:lineRule="auto"/>
              <w:ind w:firstLine="0" w:firstLineChars="0"/>
              <w:rPr>
                <w:sz w:val="21"/>
                <w:szCs w:val="21"/>
              </w:rPr>
            </w:pPr>
          </w:p>
        </w:tc>
      </w:tr>
    </w:tbl>
    <w:p>
      <w:pPr>
        <w:ind w:firstLine="0" w:firstLineChars="0"/>
        <w:jc w:val="center"/>
        <w:sectPr>
          <w:pgSz w:w="11906" w:h="16838"/>
          <w:pgMar w:top="1418" w:right="1588" w:bottom="1418" w:left="1588" w:header="851" w:footer="992" w:gutter="0"/>
          <w:pgNumType w:fmt="numberInDash"/>
          <w:cols w:space="425" w:num="1"/>
          <w:docGrid w:type="lines" w:linePitch="326" w:charSpace="0"/>
        </w:sectPr>
      </w:pPr>
    </w:p>
    <w:p>
      <w:pPr>
        <w:pStyle w:val="6"/>
        <w:jc w:val="center"/>
        <w:rPr>
          <w:rFonts w:ascii="黑体" w:hAnsi="黑体" w:eastAsia="黑体"/>
          <w:b w:val="0"/>
          <w:bCs w:val="0"/>
          <w:sz w:val="30"/>
          <w:szCs w:val="30"/>
        </w:rPr>
      </w:pPr>
      <w:r>
        <w:rPr>
          <w:rFonts w:hint="eastAsia" w:ascii="黑体" w:hAnsi="黑体" w:eastAsia="黑体"/>
          <w:b w:val="0"/>
          <w:bCs w:val="0"/>
          <w:sz w:val="30"/>
          <w:szCs w:val="30"/>
        </w:rPr>
        <w:t>三、区域环境质量现状、环境保护目标及评价标准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rFonts w:ascii="宋体" w:hAnsi="宋体" w:cs="宋体"/>
                <w:sz w:val="21"/>
                <w:szCs w:val="21"/>
              </w:rPr>
            </w:pPr>
            <w:r>
              <w:rPr>
                <w:rFonts w:hint="eastAsia" w:ascii="宋体" w:hAnsi="宋体" w:cs="宋体"/>
                <w:sz w:val="21"/>
                <w:szCs w:val="21"/>
              </w:rPr>
              <w:t>区域</w:t>
            </w:r>
          </w:p>
          <w:p>
            <w:pPr>
              <w:ind w:firstLine="0" w:firstLineChars="0"/>
              <w:jc w:val="center"/>
              <w:rPr>
                <w:rFonts w:ascii="宋体" w:hAnsi="宋体" w:cs="宋体"/>
                <w:sz w:val="21"/>
                <w:szCs w:val="21"/>
              </w:rPr>
            </w:pPr>
            <w:r>
              <w:rPr>
                <w:rFonts w:hint="eastAsia" w:ascii="宋体" w:hAnsi="宋体" w:cs="宋体"/>
                <w:sz w:val="21"/>
                <w:szCs w:val="21"/>
              </w:rPr>
              <w:t>环境</w:t>
            </w:r>
          </w:p>
          <w:p>
            <w:pPr>
              <w:ind w:firstLine="0" w:firstLineChars="0"/>
              <w:jc w:val="center"/>
              <w:rPr>
                <w:rFonts w:ascii="宋体" w:hAnsi="宋体" w:cs="宋体"/>
                <w:sz w:val="21"/>
                <w:szCs w:val="21"/>
              </w:rPr>
            </w:pPr>
            <w:r>
              <w:rPr>
                <w:rFonts w:hint="eastAsia" w:ascii="宋体" w:hAnsi="宋体" w:cs="宋体"/>
                <w:sz w:val="21"/>
                <w:szCs w:val="21"/>
              </w:rPr>
              <w:t>质量</w:t>
            </w:r>
          </w:p>
          <w:p>
            <w:pPr>
              <w:ind w:firstLine="0" w:firstLineChars="0"/>
              <w:jc w:val="center"/>
              <w:rPr>
                <w:sz w:val="21"/>
                <w:szCs w:val="21"/>
              </w:rPr>
            </w:pPr>
            <w:r>
              <w:rPr>
                <w:rFonts w:hint="eastAsia" w:ascii="宋体" w:hAnsi="宋体" w:cs="宋体"/>
                <w:sz w:val="21"/>
                <w:szCs w:val="21"/>
              </w:rPr>
              <w:t>现状</w:t>
            </w:r>
          </w:p>
        </w:tc>
        <w:tc>
          <w:tcPr>
            <w:tcW w:w="8243" w:type="dxa"/>
          </w:tcPr>
          <w:p>
            <w:pPr>
              <w:ind w:firstLine="0" w:firstLineChars="0"/>
              <w:rPr>
                <w:b/>
                <w:bCs/>
                <w:sz w:val="21"/>
                <w:szCs w:val="21"/>
              </w:rPr>
            </w:pPr>
            <w:r>
              <w:rPr>
                <w:rFonts w:hint="eastAsia"/>
                <w:b/>
                <w:bCs/>
                <w:sz w:val="21"/>
                <w:szCs w:val="21"/>
              </w:rPr>
              <w:t>1、大气环境</w:t>
            </w:r>
          </w:p>
          <w:p>
            <w:pPr>
              <w:ind w:firstLine="420"/>
              <w:rPr>
                <w:sz w:val="21"/>
                <w:szCs w:val="21"/>
              </w:rPr>
            </w:pPr>
            <w:r>
              <w:rPr>
                <w:rFonts w:hint="eastAsia"/>
                <w:sz w:val="21"/>
                <w:szCs w:val="21"/>
              </w:rPr>
              <w:t>据《环境影响评价技术导则—大气环境》（HJ2.2-2018），项目所在区域达标判定，优先采用国家或地方生态环境主管部门公开发布的评价基准年环境质量公告或环境质量报告中的数据或结论。本项目位于常德市经济技术开发区，本次环评收集了</w:t>
            </w:r>
            <w:r>
              <w:rPr>
                <w:sz w:val="21"/>
                <w:szCs w:val="21"/>
              </w:rPr>
              <w:t>《</w:t>
            </w:r>
            <w:r>
              <w:rPr>
                <w:rFonts w:hint="eastAsia"/>
                <w:sz w:val="21"/>
                <w:szCs w:val="21"/>
              </w:rPr>
              <w:t>常德市生态环境局关于2021年1-12月全市环境质量状况的通报</w:t>
            </w:r>
            <w:r>
              <w:rPr>
                <w:sz w:val="21"/>
                <w:szCs w:val="21"/>
              </w:rPr>
              <w:t>》</w:t>
            </w:r>
            <w:r>
              <w:rPr>
                <w:rFonts w:hint="eastAsia"/>
                <w:sz w:val="21"/>
                <w:szCs w:val="21"/>
              </w:rPr>
              <w:t>中常德市经济技术开发区的相关数据及结论</w:t>
            </w:r>
            <w:r>
              <w:rPr>
                <w:sz w:val="21"/>
                <w:szCs w:val="21"/>
              </w:rPr>
              <w:t>。</w:t>
            </w:r>
            <w:r>
              <w:rPr>
                <w:rFonts w:hint="eastAsia"/>
                <w:sz w:val="21"/>
                <w:szCs w:val="21"/>
              </w:rPr>
              <w:t>详见下表。</w:t>
            </w:r>
          </w:p>
          <w:p>
            <w:pPr>
              <w:spacing w:line="240" w:lineRule="auto"/>
              <w:ind w:firstLine="0" w:firstLineChars="0"/>
              <w:jc w:val="center"/>
              <w:rPr>
                <w:b/>
                <w:bCs/>
                <w:sz w:val="21"/>
                <w:szCs w:val="21"/>
              </w:rPr>
            </w:pPr>
            <w:r>
              <w:rPr>
                <w:rFonts w:hint="eastAsia"/>
                <w:b/>
                <w:bCs/>
                <w:sz w:val="21"/>
                <w:szCs w:val="21"/>
              </w:rPr>
              <w:t>表3-1  区域空气质量现状评价表</w:t>
            </w:r>
          </w:p>
          <w:tbl>
            <w:tblPr>
              <w:tblStyle w:val="21"/>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500"/>
              <w:gridCol w:w="1175"/>
              <w:gridCol w:w="1152"/>
              <w:gridCol w:w="925"/>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b/>
                      <w:bCs/>
                      <w:sz w:val="21"/>
                      <w:szCs w:val="21"/>
                    </w:rPr>
                  </w:pPr>
                  <w:r>
                    <w:rPr>
                      <w:rFonts w:hint="eastAsia"/>
                      <w:b/>
                      <w:bCs/>
                      <w:sz w:val="21"/>
                      <w:szCs w:val="21"/>
                    </w:rPr>
                    <w:t>污染物</w:t>
                  </w:r>
                </w:p>
              </w:tc>
              <w:tc>
                <w:tcPr>
                  <w:tcW w:w="1580" w:type="pct"/>
                  <w:vAlign w:val="center"/>
                </w:tcPr>
                <w:p>
                  <w:pPr>
                    <w:spacing w:line="240" w:lineRule="auto"/>
                    <w:ind w:firstLine="0" w:firstLineChars="0"/>
                    <w:jc w:val="center"/>
                    <w:rPr>
                      <w:b/>
                      <w:bCs/>
                      <w:sz w:val="21"/>
                      <w:szCs w:val="21"/>
                    </w:rPr>
                  </w:pPr>
                  <w:r>
                    <w:rPr>
                      <w:rFonts w:hint="eastAsia"/>
                      <w:b/>
                      <w:bCs/>
                      <w:sz w:val="21"/>
                      <w:szCs w:val="21"/>
                    </w:rPr>
                    <w:t>年评价指标</w:t>
                  </w:r>
                </w:p>
              </w:tc>
              <w:tc>
                <w:tcPr>
                  <w:tcW w:w="743" w:type="pct"/>
                  <w:vAlign w:val="center"/>
                </w:tcPr>
                <w:p>
                  <w:pPr>
                    <w:spacing w:line="240" w:lineRule="auto"/>
                    <w:ind w:firstLine="0" w:firstLineChars="0"/>
                    <w:jc w:val="center"/>
                    <w:rPr>
                      <w:b/>
                      <w:bCs/>
                      <w:sz w:val="21"/>
                      <w:szCs w:val="21"/>
                    </w:rPr>
                  </w:pPr>
                  <w:r>
                    <w:rPr>
                      <w:rFonts w:hint="eastAsia"/>
                      <w:b/>
                      <w:bCs/>
                      <w:sz w:val="21"/>
                      <w:szCs w:val="21"/>
                    </w:rPr>
                    <w:t>现状浓度（</w:t>
                  </w:r>
                  <w:r>
                    <w:rPr>
                      <w:b/>
                      <w:bCs/>
                      <w:sz w:val="21"/>
                      <w:szCs w:val="21"/>
                    </w:rPr>
                    <w:t>μ</w:t>
                  </w:r>
                  <w:r>
                    <w:rPr>
                      <w:rFonts w:hint="eastAsia"/>
                      <w:b/>
                      <w:bCs/>
                      <w:sz w:val="21"/>
                      <w:szCs w:val="21"/>
                    </w:rPr>
                    <w:t>g/m</w:t>
                  </w:r>
                  <w:r>
                    <w:rPr>
                      <w:rFonts w:hint="eastAsia"/>
                      <w:b/>
                      <w:bCs/>
                      <w:sz w:val="21"/>
                      <w:szCs w:val="21"/>
                      <w:vertAlign w:val="superscript"/>
                    </w:rPr>
                    <w:t>3</w:t>
                  </w:r>
                  <w:r>
                    <w:rPr>
                      <w:rFonts w:hint="eastAsia"/>
                      <w:b/>
                      <w:bCs/>
                      <w:sz w:val="21"/>
                      <w:szCs w:val="21"/>
                    </w:rPr>
                    <w:t>）</w:t>
                  </w:r>
                </w:p>
              </w:tc>
              <w:tc>
                <w:tcPr>
                  <w:tcW w:w="728" w:type="pct"/>
                  <w:vAlign w:val="center"/>
                </w:tcPr>
                <w:p>
                  <w:pPr>
                    <w:spacing w:line="240" w:lineRule="auto"/>
                    <w:ind w:firstLine="0" w:firstLineChars="0"/>
                    <w:jc w:val="center"/>
                    <w:rPr>
                      <w:b/>
                      <w:bCs/>
                      <w:sz w:val="21"/>
                      <w:szCs w:val="21"/>
                    </w:rPr>
                  </w:pPr>
                  <w:r>
                    <w:rPr>
                      <w:rFonts w:hint="eastAsia"/>
                      <w:b/>
                      <w:bCs/>
                      <w:sz w:val="21"/>
                      <w:szCs w:val="21"/>
                    </w:rPr>
                    <w:t>标准值（</w:t>
                  </w:r>
                  <w:r>
                    <w:rPr>
                      <w:b/>
                      <w:bCs/>
                      <w:sz w:val="21"/>
                      <w:szCs w:val="21"/>
                    </w:rPr>
                    <w:t>μ</w:t>
                  </w:r>
                  <w:r>
                    <w:rPr>
                      <w:rFonts w:hint="eastAsia"/>
                      <w:b/>
                      <w:bCs/>
                      <w:sz w:val="21"/>
                      <w:szCs w:val="21"/>
                    </w:rPr>
                    <w:t>g/m</w:t>
                  </w:r>
                  <w:r>
                    <w:rPr>
                      <w:rFonts w:hint="eastAsia"/>
                      <w:b/>
                      <w:bCs/>
                      <w:sz w:val="21"/>
                      <w:szCs w:val="21"/>
                      <w:vertAlign w:val="superscript"/>
                    </w:rPr>
                    <w:t>3</w:t>
                  </w:r>
                  <w:r>
                    <w:rPr>
                      <w:rFonts w:hint="eastAsia"/>
                      <w:b/>
                      <w:bCs/>
                      <w:sz w:val="21"/>
                      <w:szCs w:val="21"/>
                    </w:rPr>
                    <w:t>）</w:t>
                  </w:r>
                </w:p>
              </w:tc>
              <w:tc>
                <w:tcPr>
                  <w:tcW w:w="585" w:type="pct"/>
                  <w:vAlign w:val="center"/>
                </w:tcPr>
                <w:p>
                  <w:pPr>
                    <w:spacing w:line="240" w:lineRule="auto"/>
                    <w:ind w:firstLine="0" w:firstLineChars="0"/>
                    <w:jc w:val="center"/>
                    <w:rPr>
                      <w:b/>
                      <w:bCs/>
                      <w:sz w:val="21"/>
                      <w:szCs w:val="21"/>
                    </w:rPr>
                  </w:pPr>
                  <w:r>
                    <w:rPr>
                      <w:rFonts w:hint="eastAsia"/>
                      <w:b/>
                      <w:bCs/>
                      <w:sz w:val="21"/>
                      <w:szCs w:val="21"/>
                    </w:rPr>
                    <w:t>占标率（%）</w:t>
                  </w:r>
                </w:p>
              </w:tc>
              <w:tc>
                <w:tcPr>
                  <w:tcW w:w="748" w:type="pct"/>
                  <w:vAlign w:val="center"/>
                </w:tcPr>
                <w:p>
                  <w:pPr>
                    <w:spacing w:line="240" w:lineRule="auto"/>
                    <w:ind w:firstLine="0" w:firstLineChars="0"/>
                    <w:jc w:val="center"/>
                    <w:rPr>
                      <w:b/>
                      <w:bCs/>
                      <w:sz w:val="21"/>
                      <w:szCs w:val="21"/>
                    </w:rPr>
                  </w:pPr>
                  <w:r>
                    <w:rPr>
                      <w:rFonts w:hint="eastAsia"/>
                      <w:b/>
                      <w:bCs/>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sz w:val="21"/>
                      <w:szCs w:val="21"/>
                      <w:vertAlign w:val="subscript"/>
                    </w:rPr>
                  </w:pPr>
                  <w:r>
                    <w:rPr>
                      <w:rFonts w:hint="eastAsia"/>
                      <w:sz w:val="21"/>
                      <w:szCs w:val="21"/>
                    </w:rPr>
                    <w:t>PM</w:t>
                  </w:r>
                  <w:r>
                    <w:rPr>
                      <w:rFonts w:hint="eastAsia"/>
                      <w:sz w:val="21"/>
                      <w:szCs w:val="21"/>
                      <w:vertAlign w:val="subscript"/>
                    </w:rPr>
                    <w:t>10</w:t>
                  </w:r>
                </w:p>
              </w:tc>
              <w:tc>
                <w:tcPr>
                  <w:tcW w:w="1580" w:type="pct"/>
                  <w:vAlign w:val="center"/>
                </w:tcPr>
                <w:p>
                  <w:pPr>
                    <w:spacing w:line="240" w:lineRule="auto"/>
                    <w:ind w:firstLine="0" w:firstLineChars="0"/>
                    <w:jc w:val="center"/>
                    <w:rPr>
                      <w:sz w:val="21"/>
                      <w:szCs w:val="21"/>
                    </w:rPr>
                  </w:pPr>
                  <w:r>
                    <w:rPr>
                      <w:rFonts w:hint="eastAsia"/>
                      <w:sz w:val="21"/>
                      <w:szCs w:val="21"/>
                    </w:rPr>
                    <w:t>年平均质量浓度</w:t>
                  </w:r>
                </w:p>
              </w:tc>
              <w:tc>
                <w:tcPr>
                  <w:tcW w:w="1175" w:type="dxa"/>
                  <w:vAlign w:val="center"/>
                </w:tcPr>
                <w:p>
                  <w:pPr>
                    <w:adjustRightInd w:val="0"/>
                    <w:snapToGrid w:val="0"/>
                    <w:spacing w:line="240" w:lineRule="auto"/>
                    <w:ind w:firstLine="0" w:firstLineChars="0"/>
                    <w:jc w:val="center"/>
                    <w:rPr>
                      <w:sz w:val="21"/>
                      <w:szCs w:val="21"/>
                    </w:rPr>
                  </w:pPr>
                  <w:r>
                    <w:rPr>
                      <w:rFonts w:hint="eastAsia"/>
                      <w:color w:val="000000"/>
                      <w:kern w:val="0"/>
                      <w:sz w:val="21"/>
                      <w:szCs w:val="21"/>
                    </w:rPr>
                    <w:t>50</w:t>
                  </w:r>
                </w:p>
              </w:tc>
              <w:tc>
                <w:tcPr>
                  <w:tcW w:w="1152" w:type="dxa"/>
                  <w:vAlign w:val="center"/>
                </w:tcPr>
                <w:p>
                  <w:pPr>
                    <w:adjustRightInd w:val="0"/>
                    <w:snapToGrid w:val="0"/>
                    <w:spacing w:line="240" w:lineRule="auto"/>
                    <w:ind w:firstLine="0" w:firstLineChars="0"/>
                    <w:jc w:val="center"/>
                    <w:rPr>
                      <w:sz w:val="21"/>
                      <w:szCs w:val="21"/>
                    </w:rPr>
                  </w:pPr>
                  <w:r>
                    <w:rPr>
                      <w:kern w:val="0"/>
                      <w:sz w:val="21"/>
                      <w:szCs w:val="21"/>
                    </w:rPr>
                    <w:t>70</w:t>
                  </w:r>
                </w:p>
              </w:tc>
              <w:tc>
                <w:tcPr>
                  <w:tcW w:w="925" w:type="dxa"/>
                  <w:vAlign w:val="center"/>
                </w:tcPr>
                <w:p>
                  <w:pPr>
                    <w:adjustRightInd w:val="0"/>
                    <w:snapToGrid w:val="0"/>
                    <w:spacing w:line="240" w:lineRule="auto"/>
                    <w:ind w:firstLine="0" w:firstLineChars="0"/>
                    <w:jc w:val="center"/>
                    <w:rPr>
                      <w:sz w:val="21"/>
                      <w:szCs w:val="21"/>
                    </w:rPr>
                  </w:pPr>
                  <w:r>
                    <w:rPr>
                      <w:rFonts w:hint="eastAsia"/>
                      <w:kern w:val="0"/>
                      <w:sz w:val="21"/>
                      <w:szCs w:val="21"/>
                    </w:rPr>
                    <w:t>71.4</w:t>
                  </w:r>
                </w:p>
              </w:tc>
              <w:tc>
                <w:tcPr>
                  <w:tcW w:w="748" w:type="pct"/>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sz w:val="21"/>
                      <w:szCs w:val="21"/>
                    </w:rPr>
                  </w:pPr>
                  <w:r>
                    <w:rPr>
                      <w:rFonts w:hint="eastAsia"/>
                      <w:sz w:val="21"/>
                      <w:szCs w:val="21"/>
                    </w:rPr>
                    <w:t>PM</w:t>
                  </w:r>
                  <w:r>
                    <w:rPr>
                      <w:rFonts w:hint="eastAsia"/>
                      <w:sz w:val="21"/>
                      <w:szCs w:val="21"/>
                      <w:vertAlign w:val="subscript"/>
                    </w:rPr>
                    <w:t>2.5</w:t>
                  </w:r>
                </w:p>
              </w:tc>
              <w:tc>
                <w:tcPr>
                  <w:tcW w:w="1580" w:type="pct"/>
                  <w:vAlign w:val="center"/>
                </w:tcPr>
                <w:p>
                  <w:pPr>
                    <w:spacing w:line="240" w:lineRule="auto"/>
                    <w:ind w:firstLine="0" w:firstLineChars="0"/>
                    <w:jc w:val="center"/>
                    <w:rPr>
                      <w:sz w:val="21"/>
                      <w:szCs w:val="21"/>
                    </w:rPr>
                  </w:pPr>
                  <w:r>
                    <w:rPr>
                      <w:rFonts w:hint="eastAsia"/>
                      <w:sz w:val="21"/>
                      <w:szCs w:val="21"/>
                    </w:rPr>
                    <w:t>年平均质量浓度</w:t>
                  </w:r>
                </w:p>
              </w:tc>
              <w:tc>
                <w:tcPr>
                  <w:tcW w:w="1175" w:type="dxa"/>
                  <w:vAlign w:val="center"/>
                </w:tcPr>
                <w:p>
                  <w:pPr>
                    <w:adjustRightInd w:val="0"/>
                    <w:snapToGrid w:val="0"/>
                    <w:spacing w:line="240" w:lineRule="auto"/>
                    <w:ind w:firstLine="0" w:firstLineChars="0"/>
                    <w:jc w:val="center"/>
                    <w:rPr>
                      <w:sz w:val="21"/>
                      <w:szCs w:val="21"/>
                    </w:rPr>
                  </w:pPr>
                  <w:r>
                    <w:rPr>
                      <w:rFonts w:hint="eastAsia"/>
                      <w:color w:val="000000"/>
                      <w:kern w:val="0"/>
                      <w:sz w:val="21"/>
                      <w:szCs w:val="21"/>
                    </w:rPr>
                    <w:t>37</w:t>
                  </w:r>
                </w:p>
              </w:tc>
              <w:tc>
                <w:tcPr>
                  <w:tcW w:w="1152" w:type="dxa"/>
                  <w:vAlign w:val="center"/>
                </w:tcPr>
                <w:p>
                  <w:pPr>
                    <w:adjustRightInd w:val="0"/>
                    <w:snapToGrid w:val="0"/>
                    <w:spacing w:line="240" w:lineRule="auto"/>
                    <w:ind w:firstLine="0" w:firstLineChars="0"/>
                    <w:jc w:val="center"/>
                    <w:rPr>
                      <w:sz w:val="21"/>
                      <w:szCs w:val="21"/>
                    </w:rPr>
                  </w:pPr>
                  <w:r>
                    <w:rPr>
                      <w:kern w:val="0"/>
                      <w:sz w:val="21"/>
                      <w:szCs w:val="21"/>
                    </w:rPr>
                    <w:t>35</w:t>
                  </w:r>
                </w:p>
              </w:tc>
              <w:tc>
                <w:tcPr>
                  <w:tcW w:w="925" w:type="dxa"/>
                  <w:vAlign w:val="center"/>
                </w:tcPr>
                <w:p>
                  <w:pPr>
                    <w:adjustRightInd w:val="0"/>
                    <w:snapToGrid w:val="0"/>
                    <w:spacing w:line="240" w:lineRule="auto"/>
                    <w:ind w:firstLine="0" w:firstLineChars="0"/>
                    <w:jc w:val="center"/>
                    <w:rPr>
                      <w:sz w:val="21"/>
                      <w:szCs w:val="21"/>
                    </w:rPr>
                  </w:pPr>
                  <w:r>
                    <w:rPr>
                      <w:kern w:val="0"/>
                      <w:sz w:val="21"/>
                      <w:szCs w:val="21"/>
                    </w:rPr>
                    <w:t>1</w:t>
                  </w:r>
                  <w:r>
                    <w:rPr>
                      <w:rFonts w:hint="eastAsia"/>
                      <w:kern w:val="0"/>
                      <w:sz w:val="21"/>
                      <w:szCs w:val="21"/>
                    </w:rPr>
                    <w:t>05.7</w:t>
                  </w:r>
                </w:p>
              </w:tc>
              <w:tc>
                <w:tcPr>
                  <w:tcW w:w="1187" w:type="dxa"/>
                  <w:vAlign w:val="center"/>
                </w:tcPr>
                <w:p>
                  <w:pPr>
                    <w:adjustRightInd w:val="0"/>
                    <w:snapToGrid w:val="0"/>
                    <w:spacing w:line="240" w:lineRule="auto"/>
                    <w:ind w:firstLine="0" w:firstLineChars="0"/>
                    <w:jc w:val="center"/>
                    <w:rPr>
                      <w:sz w:val="21"/>
                      <w:szCs w:val="21"/>
                    </w:rPr>
                  </w:pPr>
                  <w:r>
                    <w:rPr>
                      <w:kern w:val="0"/>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sz w:val="21"/>
                      <w:szCs w:val="21"/>
                      <w:vertAlign w:val="subscript"/>
                    </w:rPr>
                  </w:pPr>
                  <w:r>
                    <w:rPr>
                      <w:rFonts w:hint="eastAsia"/>
                      <w:sz w:val="21"/>
                      <w:szCs w:val="21"/>
                    </w:rPr>
                    <w:t>SO</w:t>
                  </w:r>
                  <w:r>
                    <w:rPr>
                      <w:rFonts w:hint="eastAsia"/>
                      <w:sz w:val="21"/>
                      <w:szCs w:val="21"/>
                      <w:vertAlign w:val="subscript"/>
                    </w:rPr>
                    <w:t>2</w:t>
                  </w:r>
                </w:p>
              </w:tc>
              <w:tc>
                <w:tcPr>
                  <w:tcW w:w="1580" w:type="pct"/>
                  <w:vAlign w:val="center"/>
                </w:tcPr>
                <w:p>
                  <w:pPr>
                    <w:spacing w:line="240" w:lineRule="auto"/>
                    <w:ind w:firstLine="0" w:firstLineChars="0"/>
                    <w:jc w:val="center"/>
                    <w:rPr>
                      <w:sz w:val="21"/>
                      <w:szCs w:val="21"/>
                    </w:rPr>
                  </w:pPr>
                  <w:r>
                    <w:rPr>
                      <w:rFonts w:hint="eastAsia"/>
                      <w:sz w:val="21"/>
                      <w:szCs w:val="21"/>
                    </w:rPr>
                    <w:t>年平均质量浓度</w:t>
                  </w:r>
                </w:p>
              </w:tc>
              <w:tc>
                <w:tcPr>
                  <w:tcW w:w="1175" w:type="dxa"/>
                  <w:vAlign w:val="center"/>
                </w:tcPr>
                <w:p>
                  <w:pPr>
                    <w:adjustRightInd w:val="0"/>
                    <w:snapToGrid w:val="0"/>
                    <w:spacing w:line="240" w:lineRule="auto"/>
                    <w:ind w:firstLine="0" w:firstLineChars="0"/>
                    <w:jc w:val="center"/>
                    <w:rPr>
                      <w:sz w:val="21"/>
                      <w:szCs w:val="21"/>
                    </w:rPr>
                  </w:pPr>
                  <w:r>
                    <w:rPr>
                      <w:rFonts w:hint="eastAsia"/>
                      <w:color w:val="000000"/>
                      <w:kern w:val="0"/>
                      <w:sz w:val="21"/>
                      <w:szCs w:val="21"/>
                    </w:rPr>
                    <w:t>9</w:t>
                  </w:r>
                </w:p>
              </w:tc>
              <w:tc>
                <w:tcPr>
                  <w:tcW w:w="1152" w:type="dxa"/>
                  <w:vAlign w:val="center"/>
                </w:tcPr>
                <w:p>
                  <w:pPr>
                    <w:adjustRightInd w:val="0"/>
                    <w:snapToGrid w:val="0"/>
                    <w:spacing w:line="240" w:lineRule="auto"/>
                    <w:ind w:firstLine="0" w:firstLineChars="0"/>
                    <w:jc w:val="center"/>
                    <w:rPr>
                      <w:sz w:val="21"/>
                      <w:szCs w:val="21"/>
                    </w:rPr>
                  </w:pPr>
                  <w:r>
                    <w:rPr>
                      <w:kern w:val="0"/>
                      <w:sz w:val="21"/>
                      <w:szCs w:val="21"/>
                    </w:rPr>
                    <w:t>60</w:t>
                  </w:r>
                </w:p>
              </w:tc>
              <w:tc>
                <w:tcPr>
                  <w:tcW w:w="925" w:type="dxa"/>
                  <w:vAlign w:val="center"/>
                </w:tcPr>
                <w:p>
                  <w:pPr>
                    <w:adjustRightInd w:val="0"/>
                    <w:snapToGrid w:val="0"/>
                    <w:spacing w:line="240" w:lineRule="auto"/>
                    <w:ind w:firstLine="0" w:firstLineChars="0"/>
                    <w:jc w:val="center"/>
                    <w:rPr>
                      <w:sz w:val="21"/>
                      <w:szCs w:val="21"/>
                    </w:rPr>
                  </w:pPr>
                  <w:r>
                    <w:rPr>
                      <w:rFonts w:hint="eastAsia"/>
                      <w:kern w:val="0"/>
                      <w:sz w:val="21"/>
                      <w:szCs w:val="21"/>
                    </w:rPr>
                    <w:t>15.0</w:t>
                  </w:r>
                </w:p>
              </w:tc>
              <w:tc>
                <w:tcPr>
                  <w:tcW w:w="748" w:type="pct"/>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sz w:val="21"/>
                      <w:szCs w:val="21"/>
                      <w:vertAlign w:val="subscript"/>
                    </w:rPr>
                  </w:pPr>
                  <w:r>
                    <w:rPr>
                      <w:rFonts w:hint="eastAsia"/>
                      <w:sz w:val="21"/>
                      <w:szCs w:val="21"/>
                    </w:rPr>
                    <w:t>NO</w:t>
                  </w:r>
                  <w:r>
                    <w:rPr>
                      <w:rFonts w:hint="eastAsia"/>
                      <w:sz w:val="21"/>
                      <w:szCs w:val="21"/>
                      <w:vertAlign w:val="subscript"/>
                    </w:rPr>
                    <w:t>2</w:t>
                  </w:r>
                </w:p>
              </w:tc>
              <w:tc>
                <w:tcPr>
                  <w:tcW w:w="1580" w:type="pct"/>
                  <w:vAlign w:val="center"/>
                </w:tcPr>
                <w:p>
                  <w:pPr>
                    <w:spacing w:line="240" w:lineRule="auto"/>
                    <w:ind w:firstLine="0" w:firstLineChars="0"/>
                    <w:jc w:val="center"/>
                    <w:rPr>
                      <w:sz w:val="21"/>
                      <w:szCs w:val="21"/>
                    </w:rPr>
                  </w:pPr>
                  <w:r>
                    <w:rPr>
                      <w:rFonts w:hint="eastAsia"/>
                      <w:sz w:val="21"/>
                      <w:szCs w:val="21"/>
                    </w:rPr>
                    <w:t>年平均质量浓度</w:t>
                  </w:r>
                </w:p>
              </w:tc>
              <w:tc>
                <w:tcPr>
                  <w:tcW w:w="1175" w:type="dxa"/>
                  <w:vAlign w:val="center"/>
                </w:tcPr>
                <w:p>
                  <w:pPr>
                    <w:adjustRightInd w:val="0"/>
                    <w:snapToGrid w:val="0"/>
                    <w:spacing w:line="240" w:lineRule="auto"/>
                    <w:ind w:firstLine="0" w:firstLineChars="0"/>
                    <w:jc w:val="center"/>
                    <w:rPr>
                      <w:sz w:val="21"/>
                      <w:szCs w:val="21"/>
                    </w:rPr>
                  </w:pPr>
                  <w:r>
                    <w:rPr>
                      <w:color w:val="000000"/>
                      <w:kern w:val="0"/>
                      <w:sz w:val="21"/>
                      <w:szCs w:val="21"/>
                    </w:rPr>
                    <w:t>19</w:t>
                  </w:r>
                </w:p>
              </w:tc>
              <w:tc>
                <w:tcPr>
                  <w:tcW w:w="1152" w:type="dxa"/>
                  <w:vAlign w:val="center"/>
                </w:tcPr>
                <w:p>
                  <w:pPr>
                    <w:adjustRightInd w:val="0"/>
                    <w:snapToGrid w:val="0"/>
                    <w:spacing w:line="240" w:lineRule="auto"/>
                    <w:ind w:firstLine="0" w:firstLineChars="0"/>
                    <w:jc w:val="center"/>
                    <w:rPr>
                      <w:sz w:val="21"/>
                      <w:szCs w:val="21"/>
                    </w:rPr>
                  </w:pPr>
                  <w:r>
                    <w:rPr>
                      <w:kern w:val="0"/>
                      <w:sz w:val="21"/>
                      <w:szCs w:val="21"/>
                    </w:rPr>
                    <w:t>40</w:t>
                  </w:r>
                </w:p>
              </w:tc>
              <w:tc>
                <w:tcPr>
                  <w:tcW w:w="925" w:type="dxa"/>
                  <w:vAlign w:val="center"/>
                </w:tcPr>
                <w:p>
                  <w:pPr>
                    <w:adjustRightInd w:val="0"/>
                    <w:snapToGrid w:val="0"/>
                    <w:spacing w:line="240" w:lineRule="auto"/>
                    <w:ind w:firstLine="0" w:firstLineChars="0"/>
                    <w:jc w:val="center"/>
                    <w:rPr>
                      <w:sz w:val="21"/>
                      <w:szCs w:val="21"/>
                    </w:rPr>
                  </w:pPr>
                  <w:r>
                    <w:rPr>
                      <w:rFonts w:hint="eastAsia"/>
                      <w:kern w:val="0"/>
                      <w:sz w:val="21"/>
                      <w:szCs w:val="21"/>
                    </w:rPr>
                    <w:t>47.5</w:t>
                  </w:r>
                </w:p>
              </w:tc>
              <w:tc>
                <w:tcPr>
                  <w:tcW w:w="748" w:type="pct"/>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sz w:val="21"/>
                      <w:szCs w:val="21"/>
                    </w:rPr>
                  </w:pPr>
                  <w:r>
                    <w:rPr>
                      <w:rFonts w:hint="eastAsia"/>
                      <w:sz w:val="21"/>
                      <w:szCs w:val="21"/>
                    </w:rPr>
                    <w:t>CO</w:t>
                  </w:r>
                </w:p>
              </w:tc>
              <w:tc>
                <w:tcPr>
                  <w:tcW w:w="1580" w:type="pct"/>
                  <w:vAlign w:val="center"/>
                </w:tcPr>
                <w:p>
                  <w:pPr>
                    <w:spacing w:line="240" w:lineRule="auto"/>
                    <w:ind w:firstLine="0" w:firstLineChars="0"/>
                    <w:jc w:val="center"/>
                    <w:rPr>
                      <w:sz w:val="21"/>
                      <w:szCs w:val="21"/>
                    </w:rPr>
                  </w:pPr>
                  <w:r>
                    <w:rPr>
                      <w:rFonts w:hint="eastAsia"/>
                      <w:sz w:val="21"/>
                      <w:szCs w:val="21"/>
                    </w:rPr>
                    <w:t>日平均第95百分位数</w:t>
                  </w:r>
                </w:p>
              </w:tc>
              <w:tc>
                <w:tcPr>
                  <w:tcW w:w="1175" w:type="dxa"/>
                  <w:vAlign w:val="center"/>
                </w:tcPr>
                <w:p>
                  <w:pPr>
                    <w:adjustRightInd w:val="0"/>
                    <w:snapToGrid w:val="0"/>
                    <w:spacing w:line="240" w:lineRule="auto"/>
                    <w:ind w:firstLine="0" w:firstLineChars="0"/>
                    <w:jc w:val="center"/>
                    <w:rPr>
                      <w:sz w:val="21"/>
                      <w:szCs w:val="21"/>
                    </w:rPr>
                  </w:pPr>
                  <w:r>
                    <w:rPr>
                      <w:color w:val="000000"/>
                      <w:kern w:val="0"/>
                      <w:sz w:val="21"/>
                      <w:szCs w:val="21"/>
                    </w:rPr>
                    <w:t>1100</w:t>
                  </w:r>
                </w:p>
              </w:tc>
              <w:tc>
                <w:tcPr>
                  <w:tcW w:w="1152" w:type="dxa"/>
                  <w:vAlign w:val="center"/>
                </w:tcPr>
                <w:p>
                  <w:pPr>
                    <w:adjustRightInd w:val="0"/>
                    <w:snapToGrid w:val="0"/>
                    <w:spacing w:line="240" w:lineRule="auto"/>
                    <w:ind w:firstLine="0" w:firstLineChars="0"/>
                    <w:jc w:val="center"/>
                    <w:rPr>
                      <w:sz w:val="21"/>
                      <w:szCs w:val="21"/>
                    </w:rPr>
                  </w:pPr>
                  <w:r>
                    <w:rPr>
                      <w:kern w:val="0"/>
                      <w:sz w:val="21"/>
                      <w:szCs w:val="21"/>
                    </w:rPr>
                    <w:t>4000</w:t>
                  </w:r>
                </w:p>
              </w:tc>
              <w:tc>
                <w:tcPr>
                  <w:tcW w:w="925" w:type="dxa"/>
                  <w:vAlign w:val="center"/>
                </w:tcPr>
                <w:p>
                  <w:pPr>
                    <w:adjustRightInd w:val="0"/>
                    <w:snapToGrid w:val="0"/>
                    <w:spacing w:line="240" w:lineRule="auto"/>
                    <w:ind w:firstLine="0" w:firstLineChars="0"/>
                    <w:jc w:val="center"/>
                    <w:rPr>
                      <w:sz w:val="21"/>
                      <w:szCs w:val="21"/>
                    </w:rPr>
                  </w:pPr>
                  <w:r>
                    <w:rPr>
                      <w:kern w:val="0"/>
                      <w:sz w:val="21"/>
                      <w:szCs w:val="21"/>
                    </w:rPr>
                    <w:t>27.5</w:t>
                  </w:r>
                </w:p>
              </w:tc>
              <w:tc>
                <w:tcPr>
                  <w:tcW w:w="748" w:type="pct"/>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Align w:val="center"/>
                </w:tcPr>
                <w:p>
                  <w:pPr>
                    <w:spacing w:line="240" w:lineRule="auto"/>
                    <w:ind w:firstLine="0" w:firstLineChars="0"/>
                    <w:jc w:val="center"/>
                    <w:rPr>
                      <w:sz w:val="21"/>
                      <w:szCs w:val="21"/>
                    </w:rPr>
                  </w:pPr>
                  <w:r>
                    <w:rPr>
                      <w:rFonts w:hint="eastAsia"/>
                      <w:sz w:val="21"/>
                      <w:szCs w:val="21"/>
                    </w:rPr>
                    <w:t>O</w:t>
                  </w:r>
                  <w:r>
                    <w:rPr>
                      <w:rFonts w:hint="eastAsia"/>
                      <w:sz w:val="21"/>
                      <w:szCs w:val="21"/>
                      <w:vertAlign w:val="subscript"/>
                    </w:rPr>
                    <w:t>3</w:t>
                  </w:r>
                </w:p>
              </w:tc>
              <w:tc>
                <w:tcPr>
                  <w:tcW w:w="1580" w:type="pct"/>
                  <w:vAlign w:val="center"/>
                </w:tcPr>
                <w:p>
                  <w:pPr>
                    <w:spacing w:line="240" w:lineRule="auto"/>
                    <w:ind w:firstLine="0" w:firstLineChars="0"/>
                    <w:jc w:val="center"/>
                    <w:rPr>
                      <w:sz w:val="21"/>
                      <w:szCs w:val="21"/>
                    </w:rPr>
                  </w:pPr>
                  <w:r>
                    <w:rPr>
                      <w:rFonts w:hint="eastAsia"/>
                      <w:sz w:val="21"/>
                      <w:szCs w:val="21"/>
                    </w:rPr>
                    <w:t>日最大8小时滑动平均值的第90百分位数</w:t>
                  </w:r>
                </w:p>
              </w:tc>
              <w:tc>
                <w:tcPr>
                  <w:tcW w:w="1175" w:type="dxa"/>
                  <w:vAlign w:val="center"/>
                </w:tcPr>
                <w:p>
                  <w:pPr>
                    <w:adjustRightInd w:val="0"/>
                    <w:snapToGrid w:val="0"/>
                    <w:spacing w:line="240" w:lineRule="auto"/>
                    <w:ind w:firstLine="0" w:firstLineChars="0"/>
                    <w:jc w:val="center"/>
                    <w:rPr>
                      <w:sz w:val="21"/>
                      <w:szCs w:val="21"/>
                    </w:rPr>
                  </w:pPr>
                  <w:r>
                    <w:rPr>
                      <w:color w:val="000000"/>
                      <w:kern w:val="0"/>
                      <w:sz w:val="21"/>
                      <w:szCs w:val="21"/>
                    </w:rPr>
                    <w:t>13</w:t>
                  </w:r>
                  <w:r>
                    <w:rPr>
                      <w:rFonts w:hint="eastAsia"/>
                      <w:color w:val="000000"/>
                      <w:kern w:val="0"/>
                      <w:sz w:val="21"/>
                      <w:szCs w:val="21"/>
                    </w:rPr>
                    <w:t>2</w:t>
                  </w:r>
                </w:p>
              </w:tc>
              <w:tc>
                <w:tcPr>
                  <w:tcW w:w="1152" w:type="dxa"/>
                  <w:vAlign w:val="center"/>
                </w:tcPr>
                <w:p>
                  <w:pPr>
                    <w:adjustRightInd w:val="0"/>
                    <w:snapToGrid w:val="0"/>
                    <w:spacing w:line="240" w:lineRule="auto"/>
                    <w:ind w:firstLine="0" w:firstLineChars="0"/>
                    <w:jc w:val="center"/>
                    <w:rPr>
                      <w:sz w:val="21"/>
                      <w:szCs w:val="21"/>
                    </w:rPr>
                  </w:pPr>
                  <w:r>
                    <w:rPr>
                      <w:kern w:val="0"/>
                      <w:sz w:val="21"/>
                      <w:szCs w:val="21"/>
                    </w:rPr>
                    <w:t>160</w:t>
                  </w:r>
                </w:p>
              </w:tc>
              <w:tc>
                <w:tcPr>
                  <w:tcW w:w="925" w:type="dxa"/>
                  <w:vAlign w:val="center"/>
                </w:tcPr>
                <w:p>
                  <w:pPr>
                    <w:adjustRightInd w:val="0"/>
                    <w:snapToGrid w:val="0"/>
                    <w:spacing w:line="240" w:lineRule="auto"/>
                    <w:ind w:firstLine="0" w:firstLineChars="0"/>
                    <w:jc w:val="center"/>
                    <w:rPr>
                      <w:sz w:val="21"/>
                      <w:szCs w:val="21"/>
                    </w:rPr>
                  </w:pPr>
                  <w:r>
                    <w:rPr>
                      <w:rFonts w:hint="eastAsia"/>
                      <w:kern w:val="0"/>
                      <w:sz w:val="21"/>
                      <w:szCs w:val="21"/>
                    </w:rPr>
                    <w:t>82.5</w:t>
                  </w:r>
                </w:p>
              </w:tc>
              <w:tc>
                <w:tcPr>
                  <w:tcW w:w="748" w:type="pct"/>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240" w:lineRule="auto"/>
                    <w:ind w:firstLine="0" w:firstLineChars="0"/>
                    <w:jc w:val="center"/>
                    <w:rPr>
                      <w:sz w:val="21"/>
                      <w:szCs w:val="21"/>
                    </w:rPr>
                  </w:pPr>
                  <w:r>
                    <w:rPr>
                      <w:rFonts w:hint="eastAsia"/>
                      <w:sz w:val="21"/>
                      <w:szCs w:val="21"/>
                    </w:rPr>
                    <w:t>注：HJ663规范试行期间，按照2013年以来全国环境质量报告书采用的达标评价方法，目前只考虑了SO</w:t>
                  </w:r>
                  <w:r>
                    <w:rPr>
                      <w:rFonts w:hint="eastAsia"/>
                      <w:sz w:val="21"/>
                      <w:szCs w:val="21"/>
                      <w:vertAlign w:val="subscript"/>
                    </w:rPr>
                    <w:t>2</w:t>
                  </w:r>
                  <w:r>
                    <w:rPr>
                      <w:rFonts w:hint="eastAsia"/>
                      <w:sz w:val="21"/>
                      <w:szCs w:val="21"/>
                    </w:rPr>
                    <w:t>、NO</w:t>
                  </w:r>
                  <w:r>
                    <w:rPr>
                      <w:rFonts w:hint="eastAsia"/>
                      <w:sz w:val="21"/>
                      <w:szCs w:val="21"/>
                      <w:vertAlign w:val="subscript"/>
                    </w:rPr>
                    <w:t>2</w:t>
                  </w:r>
                  <w:r>
                    <w:rPr>
                      <w:rFonts w:hint="eastAsia"/>
                      <w:sz w:val="21"/>
                      <w:szCs w:val="21"/>
                    </w:rPr>
                    <w:t>、PM</w:t>
                  </w:r>
                  <w:r>
                    <w:rPr>
                      <w:rFonts w:hint="eastAsia"/>
                      <w:sz w:val="21"/>
                      <w:szCs w:val="21"/>
                      <w:vertAlign w:val="subscript"/>
                    </w:rPr>
                    <w:t>2.5</w:t>
                  </w:r>
                  <w:r>
                    <w:rPr>
                      <w:rFonts w:hint="eastAsia"/>
                      <w:sz w:val="21"/>
                      <w:szCs w:val="21"/>
                    </w:rPr>
                    <w:t>、PM</w:t>
                  </w:r>
                  <w:r>
                    <w:rPr>
                      <w:rFonts w:hint="eastAsia"/>
                      <w:sz w:val="21"/>
                      <w:szCs w:val="21"/>
                      <w:vertAlign w:val="subscript"/>
                    </w:rPr>
                    <w:t>10</w:t>
                  </w:r>
                  <w:r>
                    <w:rPr>
                      <w:rFonts w:hint="eastAsia"/>
                      <w:sz w:val="21"/>
                      <w:szCs w:val="21"/>
                    </w:rPr>
                    <w:t>年平均浓度和CO、O</w:t>
                  </w:r>
                  <w:r>
                    <w:rPr>
                      <w:rFonts w:hint="eastAsia"/>
                      <w:sz w:val="21"/>
                      <w:szCs w:val="21"/>
                      <w:vertAlign w:val="subscript"/>
                    </w:rPr>
                    <w:t>3</w:t>
                  </w:r>
                  <w:r>
                    <w:rPr>
                      <w:rFonts w:hint="eastAsia"/>
                      <w:sz w:val="21"/>
                      <w:szCs w:val="21"/>
                    </w:rPr>
                    <w:t>百分位浓度的达标情况</w:t>
                  </w:r>
                </w:p>
              </w:tc>
            </w:tr>
          </w:tbl>
          <w:p>
            <w:pPr>
              <w:ind w:firstLine="420"/>
              <w:rPr>
                <w:sz w:val="21"/>
                <w:szCs w:val="21"/>
              </w:rPr>
            </w:pPr>
            <w:r>
              <w:rPr>
                <w:rFonts w:hint="eastAsia"/>
                <w:sz w:val="21"/>
                <w:szCs w:val="21"/>
              </w:rPr>
              <w:t>由上表3-1可知，常德经开区常规监测点位的环境空气污染物PM10、SO</w:t>
            </w:r>
            <w:r>
              <w:rPr>
                <w:rFonts w:hint="eastAsia"/>
                <w:sz w:val="21"/>
                <w:szCs w:val="21"/>
                <w:vertAlign w:val="subscript"/>
              </w:rPr>
              <w:t>2</w:t>
            </w:r>
            <w:r>
              <w:rPr>
                <w:rFonts w:hint="eastAsia"/>
                <w:sz w:val="21"/>
                <w:szCs w:val="21"/>
              </w:rPr>
              <w:t>、NO</w:t>
            </w:r>
            <w:r>
              <w:rPr>
                <w:rFonts w:hint="eastAsia"/>
                <w:sz w:val="21"/>
                <w:szCs w:val="21"/>
                <w:vertAlign w:val="subscript"/>
              </w:rPr>
              <w:t>2</w:t>
            </w:r>
            <w:r>
              <w:rPr>
                <w:rFonts w:hint="eastAsia"/>
                <w:sz w:val="21"/>
                <w:szCs w:val="21"/>
              </w:rPr>
              <w:t>、CO、O</w:t>
            </w:r>
            <w:r>
              <w:rPr>
                <w:rFonts w:hint="eastAsia"/>
                <w:sz w:val="21"/>
                <w:szCs w:val="21"/>
                <w:vertAlign w:val="subscript"/>
              </w:rPr>
              <w:t>3</w:t>
            </w:r>
            <w:r>
              <w:rPr>
                <w:rFonts w:hint="eastAsia"/>
                <w:sz w:val="21"/>
                <w:szCs w:val="21"/>
              </w:rPr>
              <w:t>月均质量浓度值符合标准限值要求，PM</w:t>
            </w:r>
            <w:r>
              <w:rPr>
                <w:rFonts w:hint="eastAsia"/>
                <w:sz w:val="21"/>
                <w:szCs w:val="21"/>
                <w:vertAlign w:val="subscript"/>
              </w:rPr>
              <w:t>2.5</w:t>
            </w:r>
            <w:r>
              <w:rPr>
                <w:rFonts w:hint="eastAsia"/>
                <w:sz w:val="21"/>
                <w:szCs w:val="21"/>
              </w:rPr>
              <w:t>月均质量浓度值超过了《环境空气质量标准》（GB3095-2012）中二级标准的要求。综上评价，项目所在区域为环境空气质量不达标区。</w:t>
            </w:r>
          </w:p>
          <w:p>
            <w:pPr>
              <w:ind w:firstLine="420"/>
              <w:rPr>
                <w:sz w:val="21"/>
                <w:szCs w:val="21"/>
              </w:rPr>
            </w:pPr>
            <w:r>
              <w:rPr>
                <w:rFonts w:hint="eastAsia"/>
                <w:sz w:val="21"/>
                <w:szCs w:val="21"/>
              </w:rPr>
              <w:t>根据《中华人民共和国大气污染防治法》第十四条“未达到国家大气环境质量标准城市的人民政府应当及时编制大气环境质量限期达标规划，采取措施，按照国务院或者省级人民政府规定的期限达到大气环境质量标准”。为实现区域环境空气质量限期达标的目标，常德市生态环境局于2020年7月发布了《常德市大气环境质量限期达标规划（2020-2027年）》，根据规划常德市通过采取空气质量限期达标治理措施，预计于2027年实现环境空气质量达标。</w:t>
            </w:r>
          </w:p>
          <w:p>
            <w:pPr>
              <w:ind w:firstLine="0" w:firstLineChars="0"/>
              <w:rPr>
                <w:b/>
                <w:bCs/>
                <w:sz w:val="21"/>
                <w:szCs w:val="21"/>
              </w:rPr>
            </w:pPr>
            <w:r>
              <w:rPr>
                <w:rFonts w:hint="eastAsia"/>
                <w:b/>
                <w:bCs/>
                <w:sz w:val="21"/>
                <w:szCs w:val="21"/>
              </w:rPr>
              <w:t>2、地表水环境</w:t>
            </w:r>
          </w:p>
          <w:p>
            <w:pPr>
              <w:ind w:firstLine="420"/>
              <w:rPr>
                <w:sz w:val="21"/>
                <w:szCs w:val="21"/>
              </w:rPr>
            </w:pPr>
            <w:r>
              <w:rPr>
                <w:rFonts w:hint="eastAsia"/>
                <w:sz w:val="21"/>
                <w:szCs w:val="21"/>
              </w:rPr>
              <w:t>项目产生的生活污水依托常德电厂的生活污水处理设施处理后，最终进入煤场集水池，做煤场日常喷淋降尘用，不外排。</w:t>
            </w:r>
          </w:p>
          <w:p>
            <w:pPr>
              <w:ind w:firstLine="420"/>
              <w:rPr>
                <w:sz w:val="21"/>
                <w:szCs w:val="21"/>
              </w:rPr>
            </w:pPr>
            <w:r>
              <w:rPr>
                <w:rFonts w:hint="eastAsia"/>
                <w:sz w:val="21"/>
                <w:szCs w:val="21"/>
              </w:rPr>
              <w:t>根据2022年2月常德市环境质量监测月报，沅江干流高湾、陈家河、新兴咀常规监测断面水质类别均值为Ⅱ类，符合《地表水环境质量标准》（GB3838-2002）Ⅲ类标准的要求，表面项目周边水环境质量良好。</w:t>
            </w:r>
          </w:p>
          <w:p>
            <w:pPr>
              <w:ind w:firstLine="0" w:firstLineChars="0"/>
              <w:rPr>
                <w:b/>
                <w:bCs/>
                <w:sz w:val="21"/>
                <w:szCs w:val="21"/>
              </w:rPr>
            </w:pPr>
            <w:r>
              <w:rPr>
                <w:rFonts w:hint="eastAsia"/>
                <w:b/>
                <w:bCs/>
                <w:sz w:val="21"/>
                <w:szCs w:val="21"/>
              </w:rPr>
              <w:t>3、声环境</w:t>
            </w:r>
          </w:p>
          <w:p>
            <w:pPr>
              <w:ind w:firstLine="420"/>
              <w:rPr>
                <w:sz w:val="21"/>
                <w:szCs w:val="21"/>
              </w:rPr>
            </w:pPr>
            <w:r>
              <w:rPr>
                <w:rFonts w:hint="eastAsia"/>
                <w:sz w:val="21"/>
                <w:szCs w:val="21"/>
              </w:rPr>
              <w:t>（1）监测点布设</w:t>
            </w:r>
          </w:p>
          <w:p>
            <w:pPr>
              <w:ind w:firstLine="420"/>
              <w:rPr>
                <w:sz w:val="21"/>
                <w:szCs w:val="21"/>
              </w:rPr>
            </w:pPr>
            <w:r>
              <w:rPr>
                <w:rFonts w:hint="eastAsia"/>
                <w:sz w:val="21"/>
                <w:szCs w:val="21"/>
              </w:rPr>
              <w:t>根据《环境影响评价技术导则—声环境》(HJ2.4-2009)中的要求，为了了解项目区域声环境质量现状，本次评价委托常德华科环境检测</w:t>
            </w:r>
            <w:r>
              <w:rPr>
                <w:rFonts w:hint="eastAsia"/>
                <w:color w:val="000000" w:themeColor="text1"/>
                <w:sz w:val="21"/>
                <w:szCs w:val="21"/>
                <w14:textFill>
                  <w14:solidFill>
                    <w14:schemeClr w14:val="tx1"/>
                  </w14:solidFill>
                </w14:textFill>
              </w:rPr>
              <w:t>有限公司</w:t>
            </w:r>
            <w:r>
              <w:rPr>
                <w:rFonts w:hint="eastAsia"/>
                <w:sz w:val="21"/>
                <w:szCs w:val="21"/>
              </w:rPr>
              <w:t>在项目所在地进行了声环境现状监测。在项目四周厂界外1m布设4个监测点，监测点布设见图3-1。</w:t>
            </w:r>
          </w:p>
          <w:p>
            <w:pPr>
              <w:ind w:firstLine="420"/>
              <w:rPr>
                <w:sz w:val="21"/>
                <w:szCs w:val="21"/>
              </w:rPr>
            </w:pPr>
            <w:r>
              <w:rPr>
                <w:rFonts w:hint="eastAsia"/>
                <w:sz w:val="21"/>
                <w:szCs w:val="21"/>
              </w:rPr>
              <w:t>（2）监测因子</w:t>
            </w:r>
          </w:p>
          <w:p>
            <w:pPr>
              <w:ind w:firstLine="420"/>
              <w:rPr>
                <w:sz w:val="21"/>
                <w:szCs w:val="21"/>
              </w:rPr>
            </w:pPr>
            <w:r>
              <w:rPr>
                <w:rFonts w:hint="eastAsia"/>
                <w:sz w:val="21"/>
                <w:szCs w:val="21"/>
              </w:rPr>
              <w:t>等效连续A声级。</w:t>
            </w:r>
          </w:p>
          <w:p>
            <w:pPr>
              <w:ind w:firstLine="420"/>
              <w:rPr>
                <w:sz w:val="21"/>
                <w:szCs w:val="21"/>
              </w:rPr>
            </w:pPr>
            <w:r>
              <w:rPr>
                <w:rFonts w:hint="eastAsia"/>
                <w:sz w:val="21"/>
                <w:szCs w:val="21"/>
              </w:rPr>
              <w:t>（3）监测时间和频次</w:t>
            </w:r>
          </w:p>
          <w:p>
            <w:pPr>
              <w:ind w:firstLine="420"/>
              <w:rPr>
                <w:sz w:val="21"/>
                <w:szCs w:val="21"/>
              </w:rPr>
            </w:pPr>
            <w:r>
              <w:rPr>
                <w:rFonts w:hint="eastAsia"/>
                <w:sz w:val="21"/>
                <w:szCs w:val="21"/>
              </w:rPr>
              <w:t>昼、夜各选取有代表性的时间监测一次，监测时间</w:t>
            </w:r>
            <w:r>
              <w:rPr>
                <w:rFonts w:hint="eastAsia"/>
                <w:color w:val="000000" w:themeColor="text1"/>
                <w:sz w:val="21"/>
                <w:szCs w:val="21"/>
                <w14:textFill>
                  <w14:solidFill>
                    <w14:schemeClr w14:val="tx1"/>
                  </w14:solidFill>
                </w14:textFill>
              </w:rPr>
              <w:t>：2023年1月6日。</w:t>
            </w:r>
          </w:p>
          <w:p>
            <w:pPr>
              <w:ind w:firstLine="420"/>
              <w:rPr>
                <w:sz w:val="21"/>
                <w:szCs w:val="21"/>
              </w:rPr>
            </w:pPr>
            <w:r>
              <w:rPr>
                <w:rFonts w:hint="eastAsia"/>
                <w:sz w:val="21"/>
                <w:szCs w:val="21"/>
              </w:rPr>
              <w:t>（4）监测方法</w:t>
            </w:r>
          </w:p>
          <w:p>
            <w:pPr>
              <w:ind w:firstLine="420"/>
              <w:rPr>
                <w:sz w:val="21"/>
                <w:szCs w:val="21"/>
              </w:rPr>
            </w:pPr>
            <w:r>
              <w:rPr>
                <w:rFonts w:hint="eastAsia"/>
                <w:sz w:val="21"/>
                <w:szCs w:val="21"/>
              </w:rPr>
              <w:t>监测依据《环境监测技术规范》进行，监测方法按照国家标准方法，通过校正后的声级计在距地面1.5米处监测并计算等效A声级。</w:t>
            </w:r>
          </w:p>
          <w:p>
            <w:pPr>
              <w:ind w:firstLine="420"/>
              <w:rPr>
                <w:sz w:val="21"/>
                <w:szCs w:val="21"/>
              </w:rPr>
            </w:pPr>
            <w:r>
              <w:rPr>
                <w:rFonts w:hint="eastAsia"/>
                <w:sz w:val="21"/>
                <w:szCs w:val="21"/>
              </w:rPr>
              <w:t>（5）检测结果及评价</w:t>
            </w:r>
          </w:p>
          <w:p>
            <w:pPr>
              <w:ind w:firstLine="420"/>
              <w:rPr>
                <w:sz w:val="21"/>
                <w:szCs w:val="21"/>
              </w:rPr>
            </w:pPr>
            <w:r>
              <w:rPr>
                <w:rFonts w:hint="eastAsia"/>
                <w:sz w:val="21"/>
                <w:szCs w:val="21"/>
              </w:rPr>
              <w:t>厂区声环境评价采用《声环境质量标准》（GB3096-2008）中的2、3、4</w:t>
            </w:r>
            <w:r>
              <w:rPr>
                <w:rFonts w:hint="eastAsia"/>
                <w:sz w:val="21"/>
                <w:szCs w:val="21"/>
                <w:lang w:val="en-US" w:eastAsia="zh-CN"/>
              </w:rPr>
              <w:t>a</w:t>
            </w:r>
            <w:r>
              <w:rPr>
                <w:rFonts w:hint="eastAsia"/>
                <w:sz w:val="21"/>
                <w:szCs w:val="21"/>
              </w:rPr>
              <w:t>类标准限值进行评价。声环境质量现状监测及评价结果统计见表3-2。</w:t>
            </w:r>
          </w:p>
          <w:p>
            <w:pPr>
              <w:ind w:firstLine="1054" w:firstLineChars="500"/>
              <w:rPr>
                <w:b/>
                <w:bCs/>
                <w:sz w:val="21"/>
                <w:szCs w:val="21"/>
              </w:rPr>
            </w:pPr>
            <w:r>
              <w:rPr>
                <w:rFonts w:hint="eastAsia"/>
                <w:b/>
                <w:bCs/>
                <w:sz w:val="21"/>
                <w:szCs w:val="21"/>
              </w:rPr>
              <w:t xml:space="preserve">表3-2  声环境质量现状监测及评价结果一览表 [单位dB(A)] </w:t>
            </w:r>
          </w:p>
          <w:tbl>
            <w:tblPr>
              <w:tblStyle w:val="20"/>
              <w:tblW w:w="4916"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288"/>
              <w:gridCol w:w="1761"/>
              <w:gridCol w:w="1807"/>
              <w:gridCol w:w="1198"/>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33" w:type="dxa"/>
                  <w:tcBorders>
                    <w:tl2br w:val="nil"/>
                    <w:tr2bl w:val="nil"/>
                  </w:tcBorders>
                  <w:vAlign w:val="center"/>
                </w:tcPr>
                <w:p>
                  <w:pPr>
                    <w:pStyle w:val="49"/>
                    <w:spacing w:line="240" w:lineRule="auto"/>
                    <w:ind w:firstLine="422"/>
                    <w:jc w:val="both"/>
                    <w:rPr>
                      <w:b/>
                      <w:sz w:val="21"/>
                      <w:szCs w:val="21"/>
                    </w:rPr>
                  </w:pPr>
                  <w:r>
                    <w:rPr>
                      <w:b/>
                      <w:sz w:val="21"/>
                      <w:szCs w:val="21"/>
                    </w:rPr>
                    <w:t>监测点位</w:t>
                  </w:r>
                </w:p>
              </w:tc>
              <w:tc>
                <w:tcPr>
                  <w:tcW w:w="1289" w:type="dxa"/>
                  <w:tcBorders>
                    <w:tl2br w:val="nil"/>
                    <w:tr2bl w:val="nil"/>
                  </w:tcBorders>
                  <w:vAlign w:val="center"/>
                </w:tcPr>
                <w:p>
                  <w:pPr>
                    <w:pStyle w:val="49"/>
                    <w:spacing w:line="240" w:lineRule="auto"/>
                    <w:ind w:firstLine="0" w:firstLineChars="0"/>
                    <w:jc w:val="both"/>
                    <w:rPr>
                      <w:b/>
                      <w:sz w:val="21"/>
                      <w:szCs w:val="21"/>
                    </w:rPr>
                  </w:pPr>
                  <w:r>
                    <w:rPr>
                      <w:b/>
                      <w:sz w:val="21"/>
                      <w:szCs w:val="21"/>
                    </w:rPr>
                    <w:t>监测时段</w:t>
                  </w:r>
                </w:p>
              </w:tc>
              <w:tc>
                <w:tcPr>
                  <w:tcW w:w="1761" w:type="dxa"/>
                  <w:tcBorders>
                    <w:tl2br w:val="nil"/>
                    <w:tr2bl w:val="nil"/>
                  </w:tcBorders>
                  <w:vAlign w:val="center"/>
                </w:tcPr>
                <w:p>
                  <w:pPr>
                    <w:pStyle w:val="49"/>
                    <w:spacing w:line="240" w:lineRule="auto"/>
                    <w:ind w:firstLine="0" w:firstLineChars="0"/>
                    <w:jc w:val="both"/>
                    <w:rPr>
                      <w:b/>
                      <w:sz w:val="21"/>
                      <w:szCs w:val="21"/>
                    </w:rPr>
                  </w:pPr>
                  <w:r>
                    <w:rPr>
                      <w:b/>
                      <w:sz w:val="21"/>
                      <w:szCs w:val="21"/>
                    </w:rPr>
                    <w:t>监测结果dB（A）</w:t>
                  </w:r>
                </w:p>
              </w:tc>
              <w:tc>
                <w:tcPr>
                  <w:tcW w:w="1807" w:type="dxa"/>
                  <w:tcBorders>
                    <w:tl2br w:val="nil"/>
                    <w:tr2bl w:val="nil"/>
                  </w:tcBorders>
                  <w:vAlign w:val="center"/>
                </w:tcPr>
                <w:p>
                  <w:pPr>
                    <w:pStyle w:val="49"/>
                    <w:spacing w:line="240" w:lineRule="auto"/>
                    <w:ind w:firstLine="0" w:firstLineChars="0"/>
                    <w:jc w:val="both"/>
                    <w:rPr>
                      <w:b/>
                      <w:sz w:val="21"/>
                      <w:szCs w:val="21"/>
                    </w:rPr>
                  </w:pPr>
                  <w:r>
                    <w:rPr>
                      <w:b/>
                      <w:sz w:val="21"/>
                      <w:szCs w:val="21"/>
                    </w:rPr>
                    <w:t>评价标准dB（A）</w:t>
                  </w:r>
                </w:p>
              </w:tc>
              <w:tc>
                <w:tcPr>
                  <w:tcW w:w="1198" w:type="dxa"/>
                  <w:tcBorders>
                    <w:tl2br w:val="nil"/>
                    <w:tr2bl w:val="nil"/>
                  </w:tcBorders>
                  <w:vAlign w:val="center"/>
                </w:tcPr>
                <w:p>
                  <w:pPr>
                    <w:pStyle w:val="49"/>
                    <w:spacing w:line="240" w:lineRule="auto"/>
                    <w:ind w:firstLine="0" w:firstLineChars="0"/>
                    <w:jc w:val="both"/>
                    <w:rPr>
                      <w:b/>
                      <w:sz w:val="21"/>
                      <w:szCs w:val="21"/>
                    </w:rPr>
                  </w:pPr>
                  <w:r>
                    <w:rPr>
                      <w:b/>
                      <w:sz w:val="21"/>
                      <w:szCs w:val="21"/>
                    </w:rPr>
                    <w:t>评价结果</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33" w:type="dxa"/>
                  <w:vMerge w:val="restart"/>
                  <w:tcBorders>
                    <w:tl2br w:val="nil"/>
                    <w:tr2bl w:val="nil"/>
                  </w:tcBorders>
                  <w:vAlign w:val="center"/>
                </w:tcPr>
                <w:p>
                  <w:pPr>
                    <w:pStyle w:val="49"/>
                    <w:spacing w:line="240" w:lineRule="auto"/>
                    <w:ind w:firstLine="0" w:firstLineChars="0"/>
                    <w:rPr>
                      <w:sz w:val="21"/>
                      <w:szCs w:val="21"/>
                    </w:rPr>
                  </w:pPr>
                  <w:r>
                    <w:rPr>
                      <w:sz w:val="21"/>
                      <w:szCs w:val="21"/>
                    </w:rPr>
                    <w:t>1#（项目东侧）</w:t>
                  </w: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昼</w:t>
                  </w:r>
                  <w:r>
                    <w:rPr>
                      <w:rFonts w:hint="eastAsia"/>
                      <w:sz w:val="21"/>
                      <w:szCs w:val="21"/>
                    </w:rPr>
                    <w:t>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58</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65</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33" w:type="dxa"/>
                  <w:vMerge w:val="continue"/>
                  <w:tcBorders>
                    <w:tl2br w:val="nil"/>
                    <w:tr2bl w:val="nil"/>
                  </w:tcBorders>
                  <w:vAlign w:val="center"/>
                </w:tcPr>
                <w:p>
                  <w:pPr>
                    <w:pStyle w:val="49"/>
                    <w:spacing w:line="240" w:lineRule="auto"/>
                    <w:ind w:firstLine="420"/>
                    <w:rPr>
                      <w:sz w:val="21"/>
                      <w:szCs w:val="21"/>
                    </w:rPr>
                  </w:pP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夜间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45</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55</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3" w:type="dxa"/>
                  <w:vMerge w:val="restart"/>
                  <w:tcBorders>
                    <w:tl2br w:val="nil"/>
                    <w:tr2bl w:val="nil"/>
                  </w:tcBorders>
                  <w:vAlign w:val="center"/>
                </w:tcPr>
                <w:p>
                  <w:pPr>
                    <w:pStyle w:val="49"/>
                    <w:spacing w:line="240" w:lineRule="auto"/>
                    <w:ind w:firstLine="0" w:firstLineChars="0"/>
                    <w:rPr>
                      <w:sz w:val="21"/>
                      <w:szCs w:val="21"/>
                    </w:rPr>
                  </w:pPr>
                  <w:r>
                    <w:rPr>
                      <w:sz w:val="21"/>
                      <w:szCs w:val="21"/>
                    </w:rPr>
                    <w:t>2#（项目</w:t>
                  </w:r>
                  <w:r>
                    <w:rPr>
                      <w:rFonts w:hint="eastAsia"/>
                      <w:sz w:val="21"/>
                      <w:szCs w:val="21"/>
                    </w:rPr>
                    <w:t>南</w:t>
                  </w:r>
                  <w:r>
                    <w:rPr>
                      <w:sz w:val="21"/>
                      <w:szCs w:val="21"/>
                    </w:rPr>
                    <w:t>侧）</w:t>
                  </w: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昼</w:t>
                  </w:r>
                  <w:r>
                    <w:rPr>
                      <w:rFonts w:hint="eastAsia"/>
                      <w:sz w:val="21"/>
                      <w:szCs w:val="21"/>
                    </w:rPr>
                    <w:t>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58</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65</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w:t>
                  </w:r>
                  <w:r>
                    <w:rPr>
                      <w:rFonts w:hint="eastAsia"/>
                      <w:sz w:val="21"/>
                      <w:szCs w:val="21"/>
                    </w:rPr>
                    <w:t>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3" w:type="dxa"/>
                  <w:vMerge w:val="continue"/>
                  <w:tcBorders>
                    <w:tl2br w:val="nil"/>
                    <w:tr2bl w:val="nil"/>
                  </w:tcBorders>
                  <w:vAlign w:val="center"/>
                </w:tcPr>
                <w:p>
                  <w:pPr>
                    <w:pStyle w:val="49"/>
                    <w:spacing w:line="240" w:lineRule="auto"/>
                    <w:ind w:firstLine="420"/>
                    <w:rPr>
                      <w:sz w:val="21"/>
                      <w:szCs w:val="21"/>
                    </w:rPr>
                  </w:pP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夜间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44</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55</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w:t>
                  </w:r>
                  <w:r>
                    <w:rPr>
                      <w:rFonts w:hint="eastAsia"/>
                      <w:sz w:val="21"/>
                      <w:szCs w:val="21"/>
                    </w:rPr>
                    <w:t>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833" w:type="dxa"/>
                  <w:vMerge w:val="restart"/>
                  <w:tcBorders>
                    <w:tl2br w:val="nil"/>
                    <w:tr2bl w:val="nil"/>
                  </w:tcBorders>
                  <w:vAlign w:val="center"/>
                </w:tcPr>
                <w:p>
                  <w:pPr>
                    <w:pStyle w:val="49"/>
                    <w:spacing w:line="240" w:lineRule="auto"/>
                    <w:ind w:firstLine="0" w:firstLineChars="0"/>
                    <w:rPr>
                      <w:sz w:val="21"/>
                      <w:szCs w:val="21"/>
                    </w:rPr>
                  </w:pPr>
                  <w:r>
                    <w:rPr>
                      <w:sz w:val="21"/>
                      <w:szCs w:val="21"/>
                    </w:rPr>
                    <w:t>3#（项目西侧）</w:t>
                  </w: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昼间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65</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70</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833" w:type="dxa"/>
                  <w:vMerge w:val="continue"/>
                  <w:tcBorders>
                    <w:tl2br w:val="nil"/>
                    <w:tr2bl w:val="nil"/>
                  </w:tcBorders>
                  <w:vAlign w:val="center"/>
                </w:tcPr>
                <w:p>
                  <w:pPr>
                    <w:pStyle w:val="49"/>
                    <w:spacing w:line="240" w:lineRule="auto"/>
                    <w:ind w:firstLine="420"/>
                    <w:rPr>
                      <w:sz w:val="21"/>
                      <w:szCs w:val="21"/>
                    </w:rPr>
                  </w:pP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夜间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47</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55</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833" w:type="dxa"/>
                  <w:vMerge w:val="restart"/>
                  <w:tcBorders>
                    <w:tl2br w:val="nil"/>
                    <w:tr2bl w:val="nil"/>
                  </w:tcBorders>
                  <w:vAlign w:val="center"/>
                </w:tcPr>
                <w:p>
                  <w:pPr>
                    <w:pStyle w:val="49"/>
                    <w:spacing w:line="240" w:lineRule="auto"/>
                    <w:ind w:firstLine="0" w:firstLineChars="0"/>
                    <w:rPr>
                      <w:sz w:val="21"/>
                      <w:szCs w:val="21"/>
                    </w:rPr>
                  </w:pPr>
                  <w:r>
                    <w:rPr>
                      <w:sz w:val="21"/>
                      <w:szCs w:val="21"/>
                    </w:rPr>
                    <w:t>4#（项目</w:t>
                  </w:r>
                  <w:r>
                    <w:rPr>
                      <w:rFonts w:hint="eastAsia"/>
                      <w:sz w:val="21"/>
                      <w:szCs w:val="21"/>
                    </w:rPr>
                    <w:t>北</w:t>
                  </w:r>
                  <w:r>
                    <w:rPr>
                      <w:sz w:val="21"/>
                      <w:szCs w:val="21"/>
                    </w:rPr>
                    <w:t>侧）</w:t>
                  </w: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昼间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55</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70</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33" w:type="dxa"/>
                  <w:vMerge w:val="continue"/>
                  <w:tcBorders>
                    <w:tl2br w:val="nil"/>
                    <w:tr2bl w:val="nil"/>
                  </w:tcBorders>
                  <w:vAlign w:val="center"/>
                </w:tcPr>
                <w:p>
                  <w:pPr>
                    <w:pStyle w:val="49"/>
                    <w:spacing w:line="240" w:lineRule="auto"/>
                    <w:ind w:firstLine="420"/>
                    <w:rPr>
                      <w:sz w:val="21"/>
                      <w:szCs w:val="21"/>
                    </w:rPr>
                  </w:pP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夜间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46</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55</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33" w:type="dxa"/>
                  <w:vMerge w:val="restart"/>
                  <w:tcBorders>
                    <w:tl2br w:val="nil"/>
                    <w:tr2bl w:val="nil"/>
                  </w:tcBorders>
                  <w:vAlign w:val="center"/>
                </w:tcPr>
                <w:p>
                  <w:pPr>
                    <w:pStyle w:val="49"/>
                    <w:spacing w:line="240" w:lineRule="auto"/>
                    <w:ind w:firstLine="0" w:firstLineChars="0"/>
                    <w:rPr>
                      <w:sz w:val="21"/>
                      <w:szCs w:val="21"/>
                    </w:rPr>
                  </w:pPr>
                  <w:r>
                    <w:rPr>
                      <w:rFonts w:hint="eastAsia"/>
                      <w:sz w:val="21"/>
                      <w:szCs w:val="21"/>
                    </w:rPr>
                    <w:t>5#（项目西侧居民敏感点）</w:t>
                  </w: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昼</w:t>
                  </w:r>
                  <w:r>
                    <w:rPr>
                      <w:rFonts w:hint="eastAsia"/>
                      <w:sz w:val="21"/>
                      <w:szCs w:val="21"/>
                    </w:rPr>
                    <w:t>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56</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60</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33" w:type="dxa"/>
                  <w:vMerge w:val="continue"/>
                  <w:tcBorders>
                    <w:tl2br w:val="nil"/>
                    <w:tr2bl w:val="nil"/>
                  </w:tcBorders>
                  <w:vAlign w:val="center"/>
                </w:tcPr>
                <w:p>
                  <w:pPr>
                    <w:pStyle w:val="49"/>
                    <w:spacing w:line="240" w:lineRule="auto"/>
                    <w:ind w:firstLine="420"/>
                    <w:rPr>
                      <w:sz w:val="21"/>
                      <w:szCs w:val="21"/>
                    </w:rPr>
                  </w:pPr>
                </w:p>
              </w:tc>
              <w:tc>
                <w:tcPr>
                  <w:tcW w:w="1289" w:type="dxa"/>
                  <w:tcBorders>
                    <w:tl2br w:val="nil"/>
                    <w:tr2bl w:val="nil"/>
                  </w:tcBorders>
                  <w:vAlign w:val="center"/>
                </w:tcPr>
                <w:p>
                  <w:pPr>
                    <w:pStyle w:val="49"/>
                    <w:spacing w:line="240" w:lineRule="auto"/>
                    <w:ind w:firstLine="420"/>
                    <w:jc w:val="both"/>
                    <w:rPr>
                      <w:sz w:val="21"/>
                      <w:szCs w:val="21"/>
                    </w:rPr>
                  </w:pPr>
                  <w:r>
                    <w:rPr>
                      <w:sz w:val="21"/>
                      <w:szCs w:val="21"/>
                    </w:rPr>
                    <w:t>夜间</w:t>
                  </w:r>
                </w:p>
              </w:tc>
              <w:tc>
                <w:tcPr>
                  <w:tcW w:w="1761" w:type="dxa"/>
                  <w:tcBorders>
                    <w:tl2br w:val="nil"/>
                    <w:tr2bl w:val="nil"/>
                  </w:tcBorders>
                  <w:vAlign w:val="center"/>
                </w:tcPr>
                <w:p>
                  <w:pPr>
                    <w:spacing w:line="240" w:lineRule="auto"/>
                    <w:ind w:firstLine="0" w:firstLineChars="0"/>
                    <w:jc w:val="center"/>
                    <w:rPr>
                      <w:sz w:val="21"/>
                      <w:szCs w:val="21"/>
                    </w:rPr>
                  </w:pPr>
                  <w:r>
                    <w:rPr>
                      <w:rFonts w:hint="eastAsia"/>
                      <w:sz w:val="21"/>
                      <w:szCs w:val="21"/>
                    </w:rPr>
                    <w:t>46</w:t>
                  </w:r>
                </w:p>
              </w:tc>
              <w:tc>
                <w:tcPr>
                  <w:tcW w:w="1807" w:type="dxa"/>
                  <w:tcBorders>
                    <w:tl2br w:val="nil"/>
                    <w:tr2bl w:val="nil"/>
                  </w:tcBorders>
                  <w:vAlign w:val="center"/>
                </w:tcPr>
                <w:p>
                  <w:pPr>
                    <w:pStyle w:val="49"/>
                    <w:spacing w:line="240" w:lineRule="auto"/>
                    <w:ind w:firstLine="420"/>
                    <w:jc w:val="both"/>
                    <w:rPr>
                      <w:sz w:val="21"/>
                      <w:szCs w:val="21"/>
                    </w:rPr>
                  </w:pPr>
                  <w:r>
                    <w:rPr>
                      <w:rFonts w:hint="eastAsia"/>
                      <w:sz w:val="21"/>
                      <w:szCs w:val="21"/>
                    </w:rPr>
                    <w:t>50</w:t>
                  </w:r>
                </w:p>
              </w:tc>
              <w:tc>
                <w:tcPr>
                  <w:tcW w:w="1198" w:type="dxa"/>
                  <w:tcBorders>
                    <w:tl2br w:val="nil"/>
                    <w:tr2bl w:val="nil"/>
                  </w:tcBorders>
                  <w:vAlign w:val="center"/>
                </w:tcPr>
                <w:p>
                  <w:pPr>
                    <w:pStyle w:val="49"/>
                    <w:spacing w:line="240" w:lineRule="auto"/>
                    <w:ind w:firstLine="420"/>
                    <w:jc w:val="both"/>
                    <w:rPr>
                      <w:sz w:val="21"/>
                      <w:szCs w:val="21"/>
                    </w:rPr>
                  </w:pPr>
                  <w:r>
                    <w:rPr>
                      <w:sz w:val="21"/>
                      <w:szCs w:val="21"/>
                    </w:rPr>
                    <w:t>达标</w:t>
                  </w:r>
                </w:p>
              </w:tc>
            </w:tr>
          </w:tbl>
          <w:p>
            <w:pPr>
              <w:pStyle w:val="11"/>
              <w:spacing w:line="360" w:lineRule="auto"/>
              <w:ind w:firstLine="420"/>
              <w:jc w:val="left"/>
              <w:rPr>
                <w:sz w:val="21"/>
                <w:szCs w:val="21"/>
              </w:rPr>
            </w:pPr>
            <w:r>
              <w:rPr>
                <w:rFonts w:hint="eastAsia"/>
                <w:sz w:val="21"/>
                <w:szCs w:val="21"/>
              </w:rPr>
              <w:t>从表3-2可以看出：厂界西侧敏感点昼夜声环境符合《声环境质量标准》(GB3096-2008)中的2类标准，厂界东、南侧、北侧符合《声环境质量标准》(GB3096-2008)中的3类标准，厂界西侧（临海德路）声环境符合《声环境质量标准》(GB3096-2008)中的4a类标准。</w:t>
            </w:r>
          </w:p>
          <w:p>
            <w:pPr>
              <w:ind w:firstLine="0" w:firstLineChars="0"/>
              <w:rPr>
                <w:b/>
                <w:bCs/>
                <w:sz w:val="21"/>
                <w:szCs w:val="21"/>
              </w:rPr>
            </w:pPr>
            <w:r>
              <w:rPr>
                <w:rFonts w:hint="eastAsia"/>
                <w:b/>
                <w:bCs/>
                <w:sz w:val="21"/>
                <w:szCs w:val="21"/>
              </w:rPr>
              <w:t>4、地下水环境</w:t>
            </w:r>
          </w:p>
          <w:p>
            <w:pPr>
              <w:ind w:firstLine="420"/>
              <w:rPr>
                <w:b/>
                <w:bCs/>
                <w:sz w:val="21"/>
                <w:szCs w:val="21"/>
              </w:rPr>
            </w:pPr>
            <w:r>
              <w:rPr>
                <w:rFonts w:hint="eastAsia"/>
                <w:sz w:val="21"/>
                <w:szCs w:val="21"/>
              </w:rPr>
              <w:t>本项目不涉及地下水污染，可不进行地下水环境现状监测。</w:t>
            </w:r>
          </w:p>
          <w:p>
            <w:pPr>
              <w:ind w:firstLine="0" w:firstLineChars="0"/>
              <w:rPr>
                <w:b/>
                <w:bCs/>
                <w:sz w:val="21"/>
                <w:szCs w:val="21"/>
              </w:rPr>
            </w:pPr>
            <w:r>
              <w:rPr>
                <w:rFonts w:hint="eastAsia"/>
                <w:b/>
                <w:bCs/>
                <w:sz w:val="21"/>
                <w:szCs w:val="21"/>
              </w:rPr>
              <w:t>5、土壤环境</w:t>
            </w:r>
          </w:p>
          <w:p>
            <w:pPr>
              <w:ind w:firstLine="420"/>
              <w:rPr>
                <w:b/>
                <w:bCs/>
                <w:sz w:val="21"/>
                <w:szCs w:val="21"/>
              </w:rPr>
            </w:pPr>
            <w:r>
              <w:rPr>
                <w:rFonts w:hint="eastAsia"/>
                <w:sz w:val="21"/>
                <w:szCs w:val="21"/>
              </w:rPr>
              <w:t>本项目不涉及新增用地，不涉及土壤污染，可不进行土壤环境现状监测。</w:t>
            </w:r>
          </w:p>
          <w:p>
            <w:pPr>
              <w:ind w:firstLine="0" w:firstLineChars="0"/>
              <w:rPr>
                <w:b/>
                <w:bCs/>
                <w:sz w:val="21"/>
                <w:szCs w:val="21"/>
              </w:rPr>
            </w:pPr>
            <w:r>
              <w:rPr>
                <w:rFonts w:hint="eastAsia"/>
                <w:b/>
                <w:bCs/>
                <w:sz w:val="21"/>
                <w:szCs w:val="21"/>
              </w:rPr>
              <w:t>6、生态环境</w:t>
            </w:r>
          </w:p>
          <w:p>
            <w:pPr>
              <w:ind w:firstLine="420"/>
              <w:rPr>
                <w:sz w:val="21"/>
                <w:szCs w:val="21"/>
              </w:rPr>
            </w:pPr>
            <w:r>
              <w:rPr>
                <w:rFonts w:hint="eastAsia"/>
                <w:sz w:val="21"/>
                <w:szCs w:val="21"/>
              </w:rPr>
              <w:t>本项目不涉及新增用地，可不进行生态现状调查。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rFonts w:ascii="宋体" w:hAnsi="宋体" w:cs="宋体"/>
                <w:sz w:val="21"/>
                <w:szCs w:val="21"/>
              </w:rPr>
            </w:pPr>
            <w:r>
              <w:rPr>
                <w:rFonts w:hint="eastAsia" w:ascii="宋体" w:hAnsi="宋体" w:cs="宋体"/>
                <w:sz w:val="21"/>
                <w:szCs w:val="21"/>
              </w:rPr>
              <w:t>环境</w:t>
            </w:r>
          </w:p>
          <w:p>
            <w:pPr>
              <w:ind w:firstLine="0" w:firstLineChars="0"/>
              <w:jc w:val="center"/>
              <w:rPr>
                <w:rFonts w:ascii="宋体" w:hAnsi="宋体" w:cs="宋体"/>
                <w:sz w:val="21"/>
                <w:szCs w:val="21"/>
              </w:rPr>
            </w:pPr>
            <w:r>
              <w:rPr>
                <w:rFonts w:hint="eastAsia" w:ascii="宋体" w:hAnsi="宋体" w:cs="宋体"/>
                <w:sz w:val="21"/>
                <w:szCs w:val="21"/>
              </w:rPr>
              <w:t>保护</w:t>
            </w:r>
          </w:p>
          <w:p>
            <w:pPr>
              <w:ind w:firstLine="0" w:firstLineChars="0"/>
              <w:jc w:val="center"/>
              <w:rPr>
                <w:sz w:val="21"/>
                <w:szCs w:val="21"/>
              </w:rPr>
            </w:pPr>
            <w:r>
              <w:rPr>
                <w:rFonts w:hint="eastAsia" w:ascii="宋体" w:hAnsi="宋体" w:cs="宋体"/>
                <w:sz w:val="21"/>
                <w:szCs w:val="21"/>
              </w:rPr>
              <w:t>目标</w:t>
            </w:r>
          </w:p>
        </w:tc>
        <w:tc>
          <w:tcPr>
            <w:tcW w:w="8243" w:type="dxa"/>
          </w:tcPr>
          <w:p>
            <w:pPr>
              <w:ind w:firstLine="0" w:firstLineChars="0"/>
              <w:rPr>
                <w:b/>
                <w:bCs/>
                <w:sz w:val="21"/>
                <w:szCs w:val="21"/>
              </w:rPr>
            </w:pPr>
            <w:r>
              <w:rPr>
                <w:rFonts w:hint="eastAsia"/>
                <w:b/>
                <w:bCs/>
                <w:sz w:val="21"/>
                <w:szCs w:val="21"/>
              </w:rPr>
              <w:t>1、主要环境保护目标</w:t>
            </w:r>
          </w:p>
          <w:p>
            <w:pPr>
              <w:spacing w:line="240" w:lineRule="auto"/>
              <w:ind w:firstLine="0" w:firstLineChars="0"/>
              <w:jc w:val="center"/>
              <w:rPr>
                <w:b/>
                <w:bCs/>
                <w:sz w:val="21"/>
                <w:szCs w:val="21"/>
              </w:rPr>
            </w:pPr>
            <w:r>
              <w:rPr>
                <w:b/>
                <w:bCs/>
                <w:sz w:val="21"/>
                <w:szCs w:val="21"/>
              </w:rPr>
              <w:t>表</w:t>
            </w:r>
            <w:r>
              <w:rPr>
                <w:rFonts w:hint="eastAsia"/>
                <w:b/>
                <w:bCs/>
                <w:sz w:val="21"/>
                <w:szCs w:val="21"/>
              </w:rPr>
              <w:t>3-3</w:t>
            </w:r>
            <w:r>
              <w:rPr>
                <w:b/>
                <w:bCs/>
                <w:sz w:val="21"/>
                <w:szCs w:val="21"/>
              </w:rPr>
              <w:t xml:space="preserve">  环境保护目标</w:t>
            </w:r>
            <w:r>
              <w:rPr>
                <w:rFonts w:hint="eastAsia"/>
                <w:b/>
                <w:bCs/>
                <w:sz w:val="21"/>
                <w:szCs w:val="21"/>
              </w:rPr>
              <w:t>一览表</w:t>
            </w:r>
          </w:p>
          <w:tbl>
            <w:tblPr>
              <w:tblStyle w:val="21"/>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723"/>
              <w:gridCol w:w="975"/>
              <w:gridCol w:w="1209"/>
              <w:gridCol w:w="850"/>
              <w:gridCol w:w="989"/>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240" w:lineRule="auto"/>
                    <w:ind w:firstLine="0" w:firstLineChars="0"/>
                    <w:jc w:val="center"/>
                    <w:rPr>
                      <w:b/>
                      <w:bCs/>
                      <w:sz w:val="21"/>
                      <w:szCs w:val="21"/>
                    </w:rPr>
                  </w:pPr>
                  <w:r>
                    <w:rPr>
                      <w:b/>
                      <w:bCs/>
                      <w:sz w:val="21"/>
                      <w:szCs w:val="21"/>
                    </w:rPr>
                    <w:t>名称</w:t>
                  </w:r>
                </w:p>
              </w:tc>
              <w:tc>
                <w:tcPr>
                  <w:tcW w:w="1088" w:type="pct"/>
                  <w:vAlign w:val="center"/>
                </w:tcPr>
                <w:p>
                  <w:pPr>
                    <w:spacing w:line="240" w:lineRule="auto"/>
                    <w:ind w:firstLine="0" w:firstLineChars="0"/>
                    <w:jc w:val="center"/>
                    <w:rPr>
                      <w:b/>
                      <w:bCs/>
                      <w:sz w:val="21"/>
                      <w:szCs w:val="21"/>
                    </w:rPr>
                  </w:pPr>
                  <w:r>
                    <w:rPr>
                      <w:b/>
                      <w:bCs/>
                      <w:sz w:val="21"/>
                      <w:szCs w:val="21"/>
                    </w:rPr>
                    <w:t>坐标</w:t>
                  </w:r>
                </w:p>
              </w:tc>
              <w:tc>
                <w:tcPr>
                  <w:tcW w:w="616" w:type="pct"/>
                  <w:vAlign w:val="center"/>
                </w:tcPr>
                <w:p>
                  <w:pPr>
                    <w:spacing w:line="240" w:lineRule="auto"/>
                    <w:ind w:firstLine="0" w:firstLineChars="0"/>
                    <w:jc w:val="center"/>
                    <w:rPr>
                      <w:b/>
                      <w:bCs/>
                      <w:sz w:val="21"/>
                      <w:szCs w:val="21"/>
                    </w:rPr>
                  </w:pPr>
                  <w:r>
                    <w:rPr>
                      <w:b/>
                      <w:bCs/>
                      <w:sz w:val="21"/>
                      <w:szCs w:val="21"/>
                    </w:rPr>
                    <w:t>保护</w:t>
                  </w:r>
                </w:p>
                <w:p>
                  <w:pPr>
                    <w:spacing w:line="240" w:lineRule="auto"/>
                    <w:ind w:firstLine="0" w:firstLineChars="0"/>
                    <w:jc w:val="center"/>
                    <w:rPr>
                      <w:b/>
                      <w:bCs/>
                      <w:sz w:val="21"/>
                      <w:szCs w:val="21"/>
                    </w:rPr>
                  </w:pPr>
                  <w:r>
                    <w:rPr>
                      <w:b/>
                      <w:bCs/>
                      <w:sz w:val="21"/>
                      <w:szCs w:val="21"/>
                    </w:rPr>
                    <w:t>对象</w:t>
                  </w:r>
                </w:p>
              </w:tc>
              <w:tc>
                <w:tcPr>
                  <w:tcW w:w="764" w:type="pct"/>
                  <w:vAlign w:val="center"/>
                </w:tcPr>
                <w:p>
                  <w:pPr>
                    <w:spacing w:line="240" w:lineRule="auto"/>
                    <w:ind w:firstLine="0" w:firstLineChars="0"/>
                    <w:jc w:val="center"/>
                    <w:rPr>
                      <w:b/>
                      <w:bCs/>
                      <w:sz w:val="21"/>
                      <w:szCs w:val="21"/>
                    </w:rPr>
                  </w:pPr>
                  <w:r>
                    <w:rPr>
                      <w:b/>
                      <w:bCs/>
                      <w:sz w:val="21"/>
                      <w:szCs w:val="21"/>
                    </w:rPr>
                    <w:t>保护内容</w:t>
                  </w:r>
                </w:p>
              </w:tc>
              <w:tc>
                <w:tcPr>
                  <w:tcW w:w="537" w:type="pct"/>
                  <w:vAlign w:val="center"/>
                </w:tcPr>
                <w:p>
                  <w:pPr>
                    <w:spacing w:line="240" w:lineRule="auto"/>
                    <w:ind w:firstLine="0" w:firstLineChars="0"/>
                    <w:jc w:val="center"/>
                    <w:rPr>
                      <w:b/>
                      <w:bCs/>
                      <w:sz w:val="21"/>
                      <w:szCs w:val="21"/>
                    </w:rPr>
                  </w:pPr>
                  <w:r>
                    <w:rPr>
                      <w:b/>
                      <w:bCs/>
                      <w:sz w:val="21"/>
                      <w:szCs w:val="21"/>
                    </w:rPr>
                    <w:t>保护功能区</w:t>
                  </w:r>
                </w:p>
              </w:tc>
              <w:tc>
                <w:tcPr>
                  <w:tcW w:w="625" w:type="pct"/>
                  <w:vAlign w:val="center"/>
                </w:tcPr>
                <w:p>
                  <w:pPr>
                    <w:spacing w:line="240" w:lineRule="auto"/>
                    <w:ind w:firstLine="0" w:firstLineChars="0"/>
                    <w:jc w:val="center"/>
                    <w:rPr>
                      <w:b/>
                      <w:bCs/>
                      <w:sz w:val="21"/>
                      <w:szCs w:val="21"/>
                    </w:rPr>
                  </w:pPr>
                  <w:r>
                    <w:rPr>
                      <w:b/>
                      <w:bCs/>
                      <w:sz w:val="21"/>
                      <w:szCs w:val="21"/>
                    </w:rPr>
                    <w:t>相对厂址方位</w:t>
                  </w:r>
                </w:p>
              </w:tc>
              <w:tc>
                <w:tcPr>
                  <w:tcW w:w="675" w:type="pct"/>
                  <w:vAlign w:val="center"/>
                </w:tcPr>
                <w:p>
                  <w:pPr>
                    <w:spacing w:line="240" w:lineRule="auto"/>
                    <w:ind w:firstLine="0" w:firstLineChars="0"/>
                    <w:jc w:val="center"/>
                    <w:rPr>
                      <w:b/>
                      <w:bCs/>
                      <w:sz w:val="21"/>
                      <w:szCs w:val="21"/>
                    </w:rPr>
                  </w:pPr>
                  <w:r>
                    <w:rPr>
                      <w:b/>
                      <w:bCs/>
                      <w:sz w:val="21"/>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240" w:lineRule="auto"/>
                    <w:ind w:firstLine="0" w:firstLineChars="0"/>
                    <w:jc w:val="center"/>
                    <w:rPr>
                      <w:sz w:val="21"/>
                      <w:szCs w:val="21"/>
                    </w:rPr>
                  </w:pPr>
                  <w:r>
                    <w:rPr>
                      <w:rFonts w:hint="eastAsia"/>
                      <w:sz w:val="21"/>
                      <w:szCs w:val="21"/>
                    </w:rPr>
                    <w:t>环境空气</w:t>
                  </w:r>
                </w:p>
              </w:tc>
              <w:tc>
                <w:tcPr>
                  <w:tcW w:w="1088" w:type="pct"/>
                  <w:vAlign w:val="center"/>
                </w:tcPr>
                <w:p>
                  <w:pPr>
                    <w:spacing w:line="240" w:lineRule="auto"/>
                    <w:ind w:firstLine="0" w:firstLineChars="0"/>
                    <w:jc w:val="center"/>
                    <w:rPr>
                      <w:sz w:val="21"/>
                      <w:szCs w:val="21"/>
                    </w:rPr>
                  </w:pPr>
                  <w:r>
                    <w:rPr>
                      <w:rFonts w:hint="eastAsia"/>
                      <w:sz w:val="21"/>
                      <w:szCs w:val="21"/>
                    </w:rPr>
                    <w:t>E：111.732940</w:t>
                  </w:r>
                </w:p>
                <w:p>
                  <w:pPr>
                    <w:spacing w:line="240" w:lineRule="auto"/>
                    <w:ind w:firstLine="0" w:firstLineChars="0"/>
                    <w:jc w:val="center"/>
                    <w:rPr>
                      <w:sz w:val="21"/>
                      <w:szCs w:val="21"/>
                    </w:rPr>
                  </w:pPr>
                  <w:r>
                    <w:rPr>
                      <w:rFonts w:hint="eastAsia"/>
                      <w:sz w:val="21"/>
                      <w:szCs w:val="21"/>
                    </w:rPr>
                    <w:t>N：28.934529</w:t>
                  </w:r>
                </w:p>
              </w:tc>
              <w:tc>
                <w:tcPr>
                  <w:tcW w:w="616" w:type="pct"/>
                  <w:vAlign w:val="center"/>
                </w:tcPr>
                <w:p>
                  <w:pPr>
                    <w:spacing w:line="240" w:lineRule="auto"/>
                    <w:ind w:firstLine="0" w:firstLineChars="0"/>
                    <w:jc w:val="center"/>
                    <w:rPr>
                      <w:sz w:val="21"/>
                      <w:szCs w:val="21"/>
                    </w:rPr>
                  </w:pPr>
                  <w:r>
                    <w:rPr>
                      <w:rFonts w:hint="eastAsia"/>
                      <w:sz w:val="21"/>
                      <w:szCs w:val="21"/>
                    </w:rPr>
                    <w:t>居民</w:t>
                  </w:r>
                </w:p>
              </w:tc>
              <w:tc>
                <w:tcPr>
                  <w:tcW w:w="764" w:type="pct"/>
                  <w:vAlign w:val="center"/>
                </w:tcPr>
                <w:p>
                  <w:pPr>
                    <w:spacing w:line="240" w:lineRule="auto"/>
                    <w:ind w:firstLine="0" w:firstLineChars="0"/>
                    <w:jc w:val="center"/>
                    <w:rPr>
                      <w:sz w:val="21"/>
                      <w:szCs w:val="21"/>
                    </w:rPr>
                  </w:pPr>
                  <w:r>
                    <w:rPr>
                      <w:rFonts w:hint="eastAsia"/>
                      <w:sz w:val="21"/>
                      <w:szCs w:val="21"/>
                    </w:rPr>
                    <w:t>人群</w:t>
                  </w:r>
                </w:p>
              </w:tc>
              <w:tc>
                <w:tcPr>
                  <w:tcW w:w="537" w:type="pct"/>
                  <w:vAlign w:val="center"/>
                </w:tcPr>
                <w:p>
                  <w:pPr>
                    <w:spacing w:line="240" w:lineRule="auto"/>
                    <w:ind w:firstLine="0" w:firstLineChars="0"/>
                    <w:jc w:val="center"/>
                    <w:rPr>
                      <w:sz w:val="21"/>
                      <w:szCs w:val="21"/>
                    </w:rPr>
                  </w:pPr>
                  <w:r>
                    <w:rPr>
                      <w:rFonts w:hint="eastAsia"/>
                      <w:sz w:val="21"/>
                      <w:szCs w:val="21"/>
                    </w:rPr>
                    <w:t>二类</w:t>
                  </w:r>
                </w:p>
              </w:tc>
              <w:tc>
                <w:tcPr>
                  <w:tcW w:w="625" w:type="pct"/>
                  <w:vAlign w:val="center"/>
                </w:tcPr>
                <w:p>
                  <w:pPr>
                    <w:spacing w:line="240" w:lineRule="auto"/>
                    <w:ind w:firstLine="0" w:firstLineChars="0"/>
                    <w:jc w:val="center"/>
                    <w:rPr>
                      <w:sz w:val="21"/>
                      <w:szCs w:val="21"/>
                    </w:rPr>
                  </w:pPr>
                  <w:r>
                    <w:rPr>
                      <w:rFonts w:hint="eastAsia"/>
                      <w:sz w:val="21"/>
                      <w:szCs w:val="21"/>
                    </w:rPr>
                    <w:t>西侧</w:t>
                  </w:r>
                </w:p>
              </w:tc>
              <w:tc>
                <w:tcPr>
                  <w:tcW w:w="675" w:type="pct"/>
                  <w:vAlign w:val="center"/>
                </w:tcPr>
                <w:p>
                  <w:pPr>
                    <w:spacing w:line="240" w:lineRule="auto"/>
                    <w:ind w:firstLine="0" w:firstLineChars="0"/>
                    <w:jc w:val="center"/>
                    <w:rPr>
                      <w:sz w:val="21"/>
                      <w:szCs w:val="21"/>
                    </w:rPr>
                  </w:pPr>
                  <w:r>
                    <w:rPr>
                      <w:rFonts w:hint="eastAsia"/>
                      <w:sz w:val="21"/>
                      <w:szCs w:val="21"/>
                    </w:rPr>
                    <w:t>60~500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240" w:lineRule="auto"/>
                    <w:ind w:firstLine="0" w:firstLineChars="0"/>
                    <w:jc w:val="center"/>
                    <w:rPr>
                      <w:sz w:val="21"/>
                      <w:szCs w:val="21"/>
                    </w:rPr>
                  </w:pPr>
                  <w:r>
                    <w:rPr>
                      <w:rFonts w:hint="eastAsia"/>
                      <w:sz w:val="21"/>
                      <w:szCs w:val="21"/>
                    </w:rPr>
                    <w:t>沅江</w:t>
                  </w:r>
                </w:p>
              </w:tc>
              <w:tc>
                <w:tcPr>
                  <w:tcW w:w="1088" w:type="pct"/>
                  <w:vAlign w:val="center"/>
                </w:tcPr>
                <w:p>
                  <w:pPr>
                    <w:spacing w:line="240" w:lineRule="auto"/>
                    <w:ind w:firstLine="0" w:firstLineChars="0"/>
                    <w:jc w:val="center"/>
                    <w:rPr>
                      <w:sz w:val="21"/>
                      <w:szCs w:val="21"/>
                    </w:rPr>
                  </w:pPr>
                  <w:r>
                    <w:rPr>
                      <w:rFonts w:hint="eastAsia"/>
                      <w:sz w:val="21"/>
                      <w:szCs w:val="21"/>
                    </w:rPr>
                    <w:t>E：111.737269</w:t>
                  </w:r>
                </w:p>
                <w:p>
                  <w:pPr>
                    <w:spacing w:line="240" w:lineRule="auto"/>
                    <w:ind w:firstLine="0" w:firstLineChars="0"/>
                    <w:jc w:val="center"/>
                    <w:rPr>
                      <w:sz w:val="21"/>
                      <w:szCs w:val="21"/>
                    </w:rPr>
                  </w:pPr>
                  <w:r>
                    <w:rPr>
                      <w:rFonts w:hint="eastAsia"/>
                      <w:sz w:val="21"/>
                      <w:szCs w:val="21"/>
                    </w:rPr>
                    <w:t>N：28.959538</w:t>
                  </w:r>
                </w:p>
              </w:tc>
              <w:tc>
                <w:tcPr>
                  <w:tcW w:w="616" w:type="pct"/>
                  <w:vAlign w:val="center"/>
                </w:tcPr>
                <w:p>
                  <w:pPr>
                    <w:spacing w:line="240" w:lineRule="auto"/>
                    <w:ind w:firstLine="0" w:firstLineChars="0"/>
                    <w:jc w:val="center"/>
                    <w:rPr>
                      <w:sz w:val="21"/>
                      <w:szCs w:val="21"/>
                    </w:rPr>
                  </w:pPr>
                  <w:r>
                    <w:rPr>
                      <w:rFonts w:hint="eastAsia"/>
                      <w:sz w:val="21"/>
                      <w:szCs w:val="21"/>
                    </w:rPr>
                    <w:t>渔业用水</w:t>
                  </w:r>
                </w:p>
              </w:tc>
              <w:tc>
                <w:tcPr>
                  <w:tcW w:w="764" w:type="pct"/>
                  <w:vAlign w:val="center"/>
                </w:tcPr>
                <w:p>
                  <w:pPr>
                    <w:spacing w:line="240" w:lineRule="auto"/>
                    <w:ind w:firstLine="0" w:firstLineChars="0"/>
                    <w:jc w:val="center"/>
                    <w:rPr>
                      <w:sz w:val="21"/>
                      <w:szCs w:val="21"/>
                    </w:rPr>
                  </w:pPr>
                  <w:r>
                    <w:rPr>
                      <w:rFonts w:hint="eastAsia"/>
                      <w:sz w:val="21"/>
                      <w:szCs w:val="21"/>
                    </w:rPr>
                    <w:t>地表水</w:t>
                  </w:r>
                </w:p>
              </w:tc>
              <w:tc>
                <w:tcPr>
                  <w:tcW w:w="537" w:type="pct"/>
                  <w:vAlign w:val="center"/>
                </w:tcPr>
                <w:p>
                  <w:pPr>
                    <w:spacing w:line="240" w:lineRule="auto"/>
                    <w:ind w:firstLine="0" w:firstLineChars="0"/>
                    <w:jc w:val="center"/>
                    <w:rPr>
                      <w:sz w:val="21"/>
                      <w:szCs w:val="21"/>
                    </w:rPr>
                  </w:pPr>
                  <w:r>
                    <w:rPr>
                      <w:rFonts w:hint="eastAsia"/>
                      <w:sz w:val="21"/>
                      <w:szCs w:val="21"/>
                    </w:rPr>
                    <w:t>IV类</w:t>
                  </w:r>
                </w:p>
              </w:tc>
              <w:tc>
                <w:tcPr>
                  <w:tcW w:w="625" w:type="pct"/>
                  <w:vAlign w:val="center"/>
                </w:tcPr>
                <w:p>
                  <w:pPr>
                    <w:spacing w:line="240" w:lineRule="auto"/>
                    <w:ind w:firstLine="0" w:firstLineChars="0"/>
                    <w:jc w:val="center"/>
                    <w:rPr>
                      <w:sz w:val="21"/>
                      <w:szCs w:val="21"/>
                    </w:rPr>
                  </w:pPr>
                  <w:r>
                    <w:rPr>
                      <w:rFonts w:hint="eastAsia"/>
                      <w:sz w:val="21"/>
                      <w:szCs w:val="21"/>
                    </w:rPr>
                    <w:t>北侧</w:t>
                  </w:r>
                </w:p>
              </w:tc>
              <w:tc>
                <w:tcPr>
                  <w:tcW w:w="675" w:type="pct"/>
                  <w:vAlign w:val="center"/>
                </w:tcPr>
                <w:p>
                  <w:pPr>
                    <w:spacing w:line="240" w:lineRule="auto"/>
                    <w:ind w:firstLine="0" w:firstLineChars="0"/>
                    <w:jc w:val="center"/>
                    <w:rPr>
                      <w:sz w:val="21"/>
                      <w:szCs w:val="21"/>
                    </w:rPr>
                  </w:pPr>
                  <w:r>
                    <w:rPr>
                      <w:rFonts w:hint="eastAsia"/>
                      <w:sz w:val="21"/>
                      <w:szCs w:val="21"/>
                    </w:rPr>
                    <w:t>1500</w:t>
                  </w:r>
                </w:p>
              </w:tc>
            </w:tr>
          </w:tbl>
          <w:p>
            <w:pPr>
              <w:ind w:firstLine="0" w:firstLineChars="0"/>
              <w:jc w:val="center"/>
              <w:rPr>
                <w:b/>
                <w:bCs/>
                <w:sz w:val="21"/>
                <w:szCs w:val="21"/>
              </w:rPr>
            </w:pPr>
            <w:r>
              <w:rPr>
                <w:rFonts w:hint="eastAsia"/>
                <w:b/>
                <w:bCs/>
                <w:sz w:val="21"/>
                <w:szCs w:val="21"/>
              </w:rPr>
              <w:t>表3-4 工业企业声环境保护目标调查表</w:t>
            </w:r>
          </w:p>
          <w:tbl>
            <w:tblPr>
              <w:tblStyle w:val="21"/>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471"/>
              <w:gridCol w:w="393"/>
              <w:gridCol w:w="364"/>
              <w:gridCol w:w="378"/>
              <w:gridCol w:w="1064"/>
              <w:gridCol w:w="451"/>
              <w:gridCol w:w="1325"/>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03" w:type="dxa"/>
                  <w:vMerge w:val="restart"/>
                  <w:vAlign w:val="center"/>
                </w:tcPr>
                <w:p>
                  <w:pPr>
                    <w:spacing w:line="240" w:lineRule="auto"/>
                    <w:ind w:firstLine="0" w:firstLineChars="0"/>
                    <w:jc w:val="center"/>
                    <w:rPr>
                      <w:b/>
                      <w:bCs/>
                      <w:sz w:val="21"/>
                      <w:szCs w:val="21"/>
                    </w:rPr>
                  </w:pPr>
                  <w:r>
                    <w:rPr>
                      <w:rFonts w:hint="eastAsia"/>
                      <w:b/>
                      <w:bCs/>
                      <w:sz w:val="21"/>
                      <w:szCs w:val="21"/>
                    </w:rPr>
                    <w:t>序号</w:t>
                  </w:r>
                </w:p>
              </w:tc>
              <w:tc>
                <w:tcPr>
                  <w:tcW w:w="1471" w:type="dxa"/>
                  <w:vMerge w:val="restart"/>
                  <w:vAlign w:val="center"/>
                </w:tcPr>
                <w:p>
                  <w:pPr>
                    <w:spacing w:line="240" w:lineRule="auto"/>
                    <w:ind w:firstLine="0" w:firstLineChars="0"/>
                    <w:jc w:val="center"/>
                    <w:rPr>
                      <w:b/>
                      <w:bCs/>
                      <w:sz w:val="21"/>
                      <w:szCs w:val="21"/>
                    </w:rPr>
                  </w:pPr>
                  <w:r>
                    <w:rPr>
                      <w:rFonts w:hint="eastAsia"/>
                      <w:b/>
                      <w:bCs/>
                      <w:sz w:val="21"/>
                      <w:szCs w:val="21"/>
                    </w:rPr>
                    <w:t>声环境保护目标名称</w:t>
                  </w:r>
                </w:p>
              </w:tc>
              <w:tc>
                <w:tcPr>
                  <w:tcW w:w="1135" w:type="dxa"/>
                  <w:gridSpan w:val="3"/>
                  <w:vAlign w:val="center"/>
                </w:tcPr>
                <w:p>
                  <w:pPr>
                    <w:spacing w:line="240" w:lineRule="auto"/>
                    <w:ind w:firstLine="0" w:firstLineChars="0"/>
                    <w:jc w:val="center"/>
                    <w:rPr>
                      <w:b/>
                      <w:bCs/>
                      <w:sz w:val="21"/>
                      <w:szCs w:val="21"/>
                    </w:rPr>
                  </w:pPr>
                  <w:r>
                    <w:rPr>
                      <w:rFonts w:hint="eastAsia"/>
                      <w:b/>
                      <w:bCs/>
                      <w:sz w:val="21"/>
                      <w:szCs w:val="21"/>
                    </w:rPr>
                    <w:t>空间相对位置</w:t>
                  </w:r>
                </w:p>
              </w:tc>
              <w:tc>
                <w:tcPr>
                  <w:tcW w:w="1064" w:type="dxa"/>
                  <w:vMerge w:val="restart"/>
                  <w:vAlign w:val="center"/>
                </w:tcPr>
                <w:p>
                  <w:pPr>
                    <w:spacing w:line="240" w:lineRule="auto"/>
                    <w:ind w:firstLine="0" w:firstLineChars="0"/>
                    <w:jc w:val="center"/>
                    <w:rPr>
                      <w:b/>
                      <w:bCs/>
                      <w:sz w:val="21"/>
                      <w:szCs w:val="21"/>
                    </w:rPr>
                  </w:pPr>
                  <w:r>
                    <w:rPr>
                      <w:rFonts w:hint="eastAsia"/>
                      <w:b/>
                      <w:bCs/>
                      <w:sz w:val="21"/>
                      <w:szCs w:val="21"/>
                    </w:rPr>
                    <w:t>距厂界最近距离</w:t>
                  </w:r>
                </w:p>
              </w:tc>
              <w:tc>
                <w:tcPr>
                  <w:tcW w:w="451" w:type="dxa"/>
                  <w:vMerge w:val="restart"/>
                  <w:vAlign w:val="center"/>
                </w:tcPr>
                <w:p>
                  <w:pPr>
                    <w:spacing w:line="240" w:lineRule="auto"/>
                    <w:ind w:firstLine="0" w:firstLineChars="0"/>
                    <w:jc w:val="center"/>
                    <w:rPr>
                      <w:b/>
                      <w:bCs/>
                      <w:sz w:val="21"/>
                      <w:szCs w:val="21"/>
                    </w:rPr>
                  </w:pPr>
                  <w:r>
                    <w:rPr>
                      <w:rFonts w:hint="eastAsia"/>
                      <w:b/>
                      <w:bCs/>
                      <w:sz w:val="21"/>
                      <w:szCs w:val="21"/>
                    </w:rPr>
                    <w:t>方位</w:t>
                  </w:r>
                </w:p>
              </w:tc>
              <w:tc>
                <w:tcPr>
                  <w:tcW w:w="1325" w:type="dxa"/>
                  <w:vMerge w:val="restart"/>
                  <w:vAlign w:val="center"/>
                </w:tcPr>
                <w:p>
                  <w:pPr>
                    <w:spacing w:line="240" w:lineRule="auto"/>
                    <w:ind w:firstLine="0" w:firstLineChars="0"/>
                    <w:jc w:val="center"/>
                    <w:rPr>
                      <w:b/>
                      <w:bCs/>
                      <w:sz w:val="21"/>
                      <w:szCs w:val="21"/>
                    </w:rPr>
                  </w:pPr>
                  <w:r>
                    <w:rPr>
                      <w:rFonts w:hint="eastAsia"/>
                      <w:b/>
                      <w:bCs/>
                      <w:sz w:val="21"/>
                      <w:szCs w:val="21"/>
                    </w:rPr>
                    <w:t>执行标准/功能区类别</w:t>
                  </w:r>
                </w:p>
              </w:tc>
              <w:tc>
                <w:tcPr>
                  <w:tcW w:w="2178" w:type="dxa"/>
                  <w:vMerge w:val="restart"/>
                  <w:vAlign w:val="center"/>
                </w:tcPr>
                <w:p>
                  <w:pPr>
                    <w:spacing w:line="240" w:lineRule="auto"/>
                    <w:ind w:firstLine="0" w:firstLineChars="0"/>
                    <w:jc w:val="center"/>
                    <w:rPr>
                      <w:b/>
                      <w:bCs/>
                      <w:sz w:val="21"/>
                      <w:szCs w:val="21"/>
                    </w:rPr>
                  </w:pPr>
                  <w:r>
                    <w:rPr>
                      <w:rFonts w:hint="eastAsia"/>
                      <w:b/>
                      <w:bCs/>
                      <w:sz w:val="21"/>
                      <w:szCs w:val="21"/>
                    </w:rPr>
                    <w:t>声环境保护目标</w:t>
                  </w:r>
                </w:p>
                <w:p>
                  <w:pPr>
                    <w:spacing w:line="240" w:lineRule="auto"/>
                    <w:ind w:firstLine="0" w:firstLineChars="0"/>
                    <w:jc w:val="center"/>
                    <w:rPr>
                      <w:b/>
                      <w:bCs/>
                      <w:sz w:val="21"/>
                      <w:szCs w:val="21"/>
                    </w:rPr>
                  </w:pPr>
                  <w:r>
                    <w:rPr>
                      <w:rFonts w:hint="eastAsia"/>
                      <w:b/>
                      <w:bCs/>
                      <w:sz w:val="21"/>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Merge w:val="continue"/>
                  <w:vAlign w:val="center"/>
                </w:tcPr>
                <w:p>
                  <w:pPr>
                    <w:spacing w:line="240" w:lineRule="auto"/>
                    <w:ind w:firstLine="0" w:firstLineChars="0"/>
                    <w:jc w:val="center"/>
                    <w:rPr>
                      <w:b/>
                      <w:bCs/>
                      <w:sz w:val="21"/>
                      <w:szCs w:val="21"/>
                    </w:rPr>
                  </w:pPr>
                </w:p>
              </w:tc>
              <w:tc>
                <w:tcPr>
                  <w:tcW w:w="1471" w:type="dxa"/>
                  <w:vMerge w:val="continue"/>
                  <w:vAlign w:val="center"/>
                </w:tcPr>
                <w:p>
                  <w:pPr>
                    <w:spacing w:line="240" w:lineRule="auto"/>
                    <w:ind w:firstLine="0" w:firstLineChars="0"/>
                    <w:jc w:val="center"/>
                    <w:rPr>
                      <w:b/>
                      <w:bCs/>
                      <w:sz w:val="21"/>
                      <w:szCs w:val="21"/>
                    </w:rPr>
                  </w:pPr>
                </w:p>
              </w:tc>
              <w:tc>
                <w:tcPr>
                  <w:tcW w:w="393" w:type="dxa"/>
                  <w:vAlign w:val="center"/>
                </w:tcPr>
                <w:p>
                  <w:pPr>
                    <w:spacing w:line="240" w:lineRule="auto"/>
                    <w:ind w:firstLine="0" w:firstLineChars="0"/>
                    <w:jc w:val="center"/>
                    <w:rPr>
                      <w:b/>
                      <w:bCs/>
                      <w:sz w:val="21"/>
                      <w:szCs w:val="21"/>
                    </w:rPr>
                  </w:pPr>
                  <w:r>
                    <w:rPr>
                      <w:rFonts w:hint="eastAsia"/>
                      <w:b/>
                      <w:bCs/>
                      <w:sz w:val="21"/>
                      <w:szCs w:val="21"/>
                    </w:rPr>
                    <w:t>x</w:t>
                  </w:r>
                </w:p>
              </w:tc>
              <w:tc>
                <w:tcPr>
                  <w:tcW w:w="364" w:type="dxa"/>
                  <w:vAlign w:val="center"/>
                </w:tcPr>
                <w:p>
                  <w:pPr>
                    <w:spacing w:line="240" w:lineRule="auto"/>
                    <w:ind w:firstLine="0" w:firstLineChars="0"/>
                    <w:jc w:val="center"/>
                    <w:rPr>
                      <w:b/>
                      <w:bCs/>
                      <w:sz w:val="21"/>
                      <w:szCs w:val="21"/>
                    </w:rPr>
                  </w:pPr>
                  <w:r>
                    <w:rPr>
                      <w:rFonts w:hint="eastAsia"/>
                      <w:b/>
                      <w:bCs/>
                      <w:sz w:val="21"/>
                      <w:szCs w:val="21"/>
                    </w:rPr>
                    <w:t>y</w:t>
                  </w:r>
                </w:p>
              </w:tc>
              <w:tc>
                <w:tcPr>
                  <w:tcW w:w="378" w:type="dxa"/>
                  <w:vAlign w:val="center"/>
                </w:tcPr>
                <w:p>
                  <w:pPr>
                    <w:spacing w:line="240" w:lineRule="auto"/>
                    <w:ind w:firstLine="0" w:firstLineChars="0"/>
                    <w:jc w:val="center"/>
                    <w:rPr>
                      <w:b/>
                      <w:bCs/>
                      <w:sz w:val="21"/>
                      <w:szCs w:val="21"/>
                    </w:rPr>
                  </w:pPr>
                  <w:r>
                    <w:rPr>
                      <w:rFonts w:hint="eastAsia"/>
                      <w:b/>
                      <w:bCs/>
                      <w:sz w:val="21"/>
                      <w:szCs w:val="21"/>
                    </w:rPr>
                    <w:t>z</w:t>
                  </w:r>
                </w:p>
              </w:tc>
              <w:tc>
                <w:tcPr>
                  <w:tcW w:w="1064" w:type="dxa"/>
                  <w:vMerge w:val="continue"/>
                  <w:vAlign w:val="center"/>
                </w:tcPr>
                <w:p>
                  <w:pPr>
                    <w:spacing w:line="240" w:lineRule="auto"/>
                    <w:ind w:firstLine="0" w:firstLineChars="0"/>
                    <w:jc w:val="center"/>
                    <w:rPr>
                      <w:b/>
                      <w:bCs/>
                      <w:sz w:val="21"/>
                      <w:szCs w:val="21"/>
                    </w:rPr>
                  </w:pPr>
                </w:p>
              </w:tc>
              <w:tc>
                <w:tcPr>
                  <w:tcW w:w="451" w:type="dxa"/>
                  <w:vMerge w:val="continue"/>
                  <w:vAlign w:val="center"/>
                </w:tcPr>
                <w:p>
                  <w:pPr>
                    <w:spacing w:line="240" w:lineRule="auto"/>
                    <w:ind w:firstLine="0" w:firstLineChars="0"/>
                    <w:jc w:val="center"/>
                    <w:rPr>
                      <w:b/>
                      <w:bCs/>
                      <w:sz w:val="21"/>
                      <w:szCs w:val="21"/>
                    </w:rPr>
                  </w:pPr>
                </w:p>
              </w:tc>
              <w:tc>
                <w:tcPr>
                  <w:tcW w:w="1325" w:type="dxa"/>
                  <w:vMerge w:val="continue"/>
                  <w:vAlign w:val="center"/>
                </w:tcPr>
                <w:p>
                  <w:pPr>
                    <w:spacing w:line="240" w:lineRule="auto"/>
                    <w:ind w:firstLine="0" w:firstLineChars="0"/>
                    <w:jc w:val="center"/>
                    <w:rPr>
                      <w:b/>
                      <w:bCs/>
                      <w:sz w:val="21"/>
                      <w:szCs w:val="21"/>
                    </w:rPr>
                  </w:pPr>
                </w:p>
              </w:tc>
              <w:tc>
                <w:tcPr>
                  <w:tcW w:w="2178" w:type="dxa"/>
                  <w:vMerge w:val="continue"/>
                  <w:vAlign w:val="center"/>
                </w:tcPr>
                <w:p>
                  <w:pPr>
                    <w:spacing w:line="240" w:lineRule="auto"/>
                    <w:ind w:firstLine="0" w:firstLineChars="0"/>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 w:type="dxa"/>
                  <w:vAlign w:val="center"/>
                </w:tcPr>
                <w:p>
                  <w:pPr>
                    <w:spacing w:line="240" w:lineRule="auto"/>
                    <w:ind w:firstLine="0" w:firstLineChars="0"/>
                    <w:jc w:val="center"/>
                    <w:rPr>
                      <w:sz w:val="21"/>
                      <w:szCs w:val="21"/>
                    </w:rPr>
                  </w:pPr>
                  <w:r>
                    <w:rPr>
                      <w:rFonts w:hint="eastAsia"/>
                      <w:sz w:val="21"/>
                      <w:szCs w:val="21"/>
                    </w:rPr>
                    <w:t>1</w:t>
                  </w:r>
                </w:p>
              </w:tc>
              <w:tc>
                <w:tcPr>
                  <w:tcW w:w="1471" w:type="dxa"/>
                  <w:vAlign w:val="center"/>
                </w:tcPr>
                <w:p>
                  <w:pPr>
                    <w:spacing w:line="240" w:lineRule="auto"/>
                    <w:ind w:firstLine="0" w:firstLineChars="0"/>
                    <w:jc w:val="center"/>
                    <w:rPr>
                      <w:sz w:val="21"/>
                      <w:szCs w:val="21"/>
                    </w:rPr>
                  </w:pPr>
                  <w:r>
                    <w:rPr>
                      <w:rFonts w:hint="eastAsia"/>
                      <w:sz w:val="21"/>
                      <w:szCs w:val="21"/>
                    </w:rPr>
                    <w:t>枫树岗居民</w:t>
                  </w:r>
                </w:p>
              </w:tc>
              <w:tc>
                <w:tcPr>
                  <w:tcW w:w="393" w:type="dxa"/>
                  <w:vAlign w:val="center"/>
                </w:tcPr>
                <w:p>
                  <w:pPr>
                    <w:spacing w:line="240" w:lineRule="auto"/>
                    <w:ind w:firstLine="0" w:firstLineChars="0"/>
                    <w:jc w:val="center"/>
                    <w:rPr>
                      <w:sz w:val="21"/>
                      <w:szCs w:val="21"/>
                    </w:rPr>
                  </w:pPr>
                  <w:r>
                    <w:rPr>
                      <w:rFonts w:hint="eastAsia"/>
                      <w:sz w:val="21"/>
                      <w:szCs w:val="21"/>
                    </w:rPr>
                    <w:t>/</w:t>
                  </w:r>
                </w:p>
              </w:tc>
              <w:tc>
                <w:tcPr>
                  <w:tcW w:w="364" w:type="dxa"/>
                  <w:vAlign w:val="center"/>
                </w:tcPr>
                <w:p>
                  <w:pPr>
                    <w:spacing w:line="240" w:lineRule="auto"/>
                    <w:ind w:firstLine="0" w:firstLineChars="0"/>
                    <w:jc w:val="center"/>
                    <w:rPr>
                      <w:sz w:val="21"/>
                      <w:szCs w:val="21"/>
                    </w:rPr>
                  </w:pPr>
                  <w:r>
                    <w:rPr>
                      <w:rFonts w:hint="eastAsia"/>
                      <w:sz w:val="21"/>
                      <w:szCs w:val="21"/>
                    </w:rPr>
                    <w:t>/</w:t>
                  </w:r>
                </w:p>
              </w:tc>
              <w:tc>
                <w:tcPr>
                  <w:tcW w:w="378" w:type="dxa"/>
                  <w:vAlign w:val="center"/>
                </w:tcPr>
                <w:p>
                  <w:pPr>
                    <w:spacing w:line="240" w:lineRule="auto"/>
                    <w:ind w:firstLine="0" w:firstLineChars="0"/>
                    <w:jc w:val="center"/>
                    <w:rPr>
                      <w:sz w:val="21"/>
                      <w:szCs w:val="21"/>
                    </w:rPr>
                  </w:pPr>
                  <w:r>
                    <w:rPr>
                      <w:rFonts w:hint="eastAsia"/>
                      <w:sz w:val="21"/>
                      <w:szCs w:val="21"/>
                    </w:rPr>
                    <w:t>/</w:t>
                  </w:r>
                </w:p>
              </w:tc>
              <w:tc>
                <w:tcPr>
                  <w:tcW w:w="1064" w:type="dxa"/>
                  <w:vAlign w:val="center"/>
                </w:tcPr>
                <w:p>
                  <w:pPr>
                    <w:spacing w:line="240" w:lineRule="auto"/>
                    <w:ind w:firstLine="0" w:firstLineChars="0"/>
                    <w:jc w:val="center"/>
                    <w:rPr>
                      <w:sz w:val="21"/>
                      <w:szCs w:val="21"/>
                    </w:rPr>
                  </w:pPr>
                  <w:r>
                    <w:rPr>
                      <w:rFonts w:hint="eastAsia"/>
                      <w:sz w:val="21"/>
                      <w:szCs w:val="21"/>
                      <w:lang w:val="en-US" w:eastAsia="zh-CN"/>
                    </w:rPr>
                    <w:t>60</w:t>
                  </w:r>
                  <w:r>
                    <w:rPr>
                      <w:rFonts w:hint="eastAsia"/>
                      <w:sz w:val="21"/>
                      <w:szCs w:val="21"/>
                    </w:rPr>
                    <w:t>m</w:t>
                  </w:r>
                </w:p>
              </w:tc>
              <w:tc>
                <w:tcPr>
                  <w:tcW w:w="451" w:type="dxa"/>
                  <w:vAlign w:val="center"/>
                </w:tcPr>
                <w:p>
                  <w:pPr>
                    <w:spacing w:line="240" w:lineRule="auto"/>
                    <w:ind w:firstLine="0" w:firstLineChars="0"/>
                    <w:jc w:val="center"/>
                    <w:rPr>
                      <w:sz w:val="21"/>
                      <w:szCs w:val="21"/>
                    </w:rPr>
                  </w:pPr>
                  <w:r>
                    <w:rPr>
                      <w:rFonts w:hint="eastAsia"/>
                      <w:sz w:val="21"/>
                      <w:szCs w:val="21"/>
                    </w:rPr>
                    <w:t>西</w:t>
                  </w:r>
                </w:p>
              </w:tc>
              <w:tc>
                <w:tcPr>
                  <w:tcW w:w="1325" w:type="dxa"/>
                  <w:vAlign w:val="center"/>
                </w:tcPr>
                <w:p>
                  <w:pPr>
                    <w:spacing w:line="240" w:lineRule="auto"/>
                    <w:ind w:firstLine="0" w:firstLineChars="0"/>
                    <w:jc w:val="center"/>
                    <w:rPr>
                      <w:sz w:val="21"/>
                      <w:szCs w:val="21"/>
                    </w:rPr>
                  </w:pPr>
                  <w:r>
                    <w:rPr>
                      <w:rFonts w:hint="eastAsia"/>
                      <w:sz w:val="21"/>
                      <w:szCs w:val="21"/>
                    </w:rPr>
                    <w:t>GB3096-2008中2类</w:t>
                  </w:r>
                </w:p>
              </w:tc>
              <w:tc>
                <w:tcPr>
                  <w:tcW w:w="2178" w:type="dxa"/>
                  <w:vAlign w:val="center"/>
                </w:tcPr>
                <w:p>
                  <w:pPr>
                    <w:spacing w:line="240" w:lineRule="auto"/>
                    <w:ind w:firstLine="0" w:firstLineChars="0"/>
                    <w:jc w:val="center"/>
                    <w:rPr>
                      <w:sz w:val="21"/>
                      <w:szCs w:val="21"/>
                    </w:rPr>
                  </w:pPr>
                  <w:r>
                    <w:rPr>
                      <w:rFonts w:hint="eastAsia"/>
                      <w:sz w:val="21"/>
                      <w:szCs w:val="21"/>
                    </w:rPr>
                    <w:t>多为砖瓦结构，南北朝向的3F自建私房</w:t>
                  </w:r>
                </w:p>
              </w:tc>
            </w:tr>
          </w:tbl>
          <w:p>
            <w:pPr>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rFonts w:ascii="宋体" w:hAnsi="宋体" w:cs="宋体"/>
                <w:sz w:val="21"/>
                <w:szCs w:val="21"/>
              </w:rPr>
            </w:pPr>
            <w:r>
              <w:rPr>
                <w:rFonts w:hint="eastAsia" w:ascii="宋体" w:hAnsi="宋体" w:cs="宋体"/>
                <w:sz w:val="21"/>
                <w:szCs w:val="21"/>
              </w:rPr>
              <w:t>污染</w:t>
            </w:r>
          </w:p>
          <w:p>
            <w:pPr>
              <w:ind w:firstLine="0" w:firstLineChars="0"/>
              <w:jc w:val="center"/>
              <w:rPr>
                <w:rFonts w:ascii="宋体" w:hAnsi="宋体" w:cs="宋体"/>
                <w:sz w:val="21"/>
                <w:szCs w:val="21"/>
              </w:rPr>
            </w:pPr>
            <w:r>
              <w:rPr>
                <w:rFonts w:hint="eastAsia" w:ascii="宋体" w:hAnsi="宋体" w:cs="宋体"/>
                <w:sz w:val="21"/>
                <w:szCs w:val="21"/>
              </w:rPr>
              <w:t>物排</w:t>
            </w:r>
          </w:p>
          <w:p>
            <w:pPr>
              <w:ind w:firstLine="0" w:firstLineChars="0"/>
              <w:jc w:val="center"/>
              <w:rPr>
                <w:rFonts w:ascii="宋体" w:hAnsi="宋体" w:cs="宋体"/>
                <w:sz w:val="21"/>
                <w:szCs w:val="21"/>
              </w:rPr>
            </w:pPr>
            <w:r>
              <w:rPr>
                <w:rFonts w:hint="eastAsia" w:ascii="宋体" w:hAnsi="宋体" w:cs="宋体"/>
                <w:sz w:val="21"/>
                <w:szCs w:val="21"/>
              </w:rPr>
              <w:t>放控</w:t>
            </w:r>
          </w:p>
          <w:p>
            <w:pPr>
              <w:ind w:firstLine="0" w:firstLineChars="0"/>
              <w:jc w:val="center"/>
              <w:rPr>
                <w:rFonts w:ascii="宋体" w:hAnsi="宋体" w:cs="宋体"/>
                <w:sz w:val="21"/>
                <w:szCs w:val="21"/>
              </w:rPr>
            </w:pPr>
            <w:r>
              <w:rPr>
                <w:rFonts w:hint="eastAsia" w:ascii="宋体" w:hAnsi="宋体" w:cs="宋体"/>
                <w:sz w:val="21"/>
                <w:szCs w:val="21"/>
              </w:rPr>
              <w:t>制标</w:t>
            </w:r>
          </w:p>
          <w:p>
            <w:pPr>
              <w:ind w:firstLine="0" w:firstLineChars="0"/>
              <w:jc w:val="center"/>
              <w:rPr>
                <w:sz w:val="21"/>
                <w:szCs w:val="21"/>
              </w:rPr>
            </w:pPr>
            <w:r>
              <w:rPr>
                <w:rFonts w:hint="eastAsia" w:ascii="宋体" w:hAnsi="宋体" w:cs="宋体"/>
                <w:sz w:val="21"/>
                <w:szCs w:val="21"/>
              </w:rPr>
              <w:t>准</w:t>
            </w:r>
          </w:p>
        </w:tc>
        <w:tc>
          <w:tcPr>
            <w:tcW w:w="8243" w:type="dxa"/>
          </w:tcPr>
          <w:p>
            <w:pPr>
              <w:ind w:firstLine="0" w:firstLineChars="0"/>
              <w:rPr>
                <w:b/>
                <w:bCs/>
                <w:sz w:val="21"/>
                <w:szCs w:val="21"/>
              </w:rPr>
            </w:pPr>
            <w:r>
              <w:rPr>
                <w:rFonts w:hint="eastAsia"/>
                <w:b/>
                <w:bCs/>
                <w:sz w:val="21"/>
                <w:szCs w:val="21"/>
              </w:rPr>
              <w:t>1、大气污染物排放标准</w:t>
            </w:r>
          </w:p>
          <w:p>
            <w:pPr>
              <w:ind w:firstLine="420"/>
              <w:rPr>
                <w:sz w:val="21"/>
                <w:szCs w:val="21"/>
              </w:rPr>
            </w:pPr>
            <w:r>
              <w:rPr>
                <w:rFonts w:hint="eastAsia"/>
                <w:sz w:val="21"/>
                <w:szCs w:val="21"/>
              </w:rPr>
              <w:t>施工期：本项目新增锅炉房为钢构结构，新敷设部分埋地管道，新安装燃气锅炉一台，无大型土建工程，因此可不考虑施工期。</w:t>
            </w:r>
          </w:p>
          <w:p>
            <w:pPr>
              <w:ind w:firstLine="420"/>
            </w:pPr>
            <w:r>
              <w:rPr>
                <w:rFonts w:hint="eastAsia"/>
                <w:sz w:val="21"/>
                <w:szCs w:val="21"/>
              </w:rPr>
              <w:t>营运期：本项目新增1台燃气锅炉，产生燃烧废气，采用1根15m高排气筒排放（DA002），排气筒中SO</w:t>
            </w:r>
            <w:r>
              <w:rPr>
                <w:rFonts w:hint="eastAsia"/>
                <w:sz w:val="21"/>
                <w:szCs w:val="21"/>
                <w:vertAlign w:val="subscript"/>
              </w:rPr>
              <w:t>2</w:t>
            </w:r>
            <w:r>
              <w:rPr>
                <w:rFonts w:hint="eastAsia"/>
                <w:sz w:val="21"/>
                <w:szCs w:val="21"/>
              </w:rPr>
              <w:t>、NOx、颗粒物的排放浓度执行《锅炉大气污染物排放标准》（13271-2014）中表3燃气锅炉的特别排放限值要求。</w:t>
            </w:r>
          </w:p>
          <w:p>
            <w:pPr>
              <w:ind w:firstLine="420"/>
              <w:rPr>
                <w:sz w:val="21"/>
                <w:szCs w:val="21"/>
              </w:rPr>
            </w:pPr>
          </w:p>
          <w:p>
            <w:pPr>
              <w:ind w:firstLine="420"/>
              <w:rPr>
                <w:rFonts w:hint="eastAsia"/>
                <w:sz w:val="21"/>
                <w:szCs w:val="21"/>
              </w:rPr>
            </w:pPr>
          </w:p>
          <w:p>
            <w:pPr>
              <w:ind w:firstLine="420"/>
              <w:rPr>
                <w:sz w:val="21"/>
                <w:szCs w:val="21"/>
              </w:rPr>
            </w:pPr>
            <w:r>
              <w:rPr>
                <w:rFonts w:hint="eastAsia"/>
                <w:sz w:val="21"/>
                <w:szCs w:val="21"/>
              </w:rPr>
              <w:t>具体标准值见表3-5。</w:t>
            </w:r>
          </w:p>
          <w:p>
            <w:pPr>
              <w:spacing w:line="240" w:lineRule="auto"/>
              <w:ind w:firstLine="0" w:firstLineChars="0"/>
              <w:jc w:val="center"/>
              <w:rPr>
                <w:b/>
                <w:bCs/>
                <w:sz w:val="21"/>
                <w:szCs w:val="21"/>
              </w:rPr>
            </w:pPr>
            <w:r>
              <w:rPr>
                <w:rFonts w:hint="eastAsia"/>
                <w:b/>
                <w:bCs/>
                <w:sz w:val="21"/>
                <w:szCs w:val="21"/>
              </w:rPr>
              <w:t>表3-4  大气污染物排放标准限值一览表</w:t>
            </w:r>
          </w:p>
          <w:tbl>
            <w:tblPr>
              <w:tblStyle w:val="21"/>
              <w:tblW w:w="7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195"/>
              <w:gridCol w:w="2383"/>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restart"/>
                  <w:vAlign w:val="center"/>
                </w:tcPr>
                <w:p>
                  <w:pPr>
                    <w:spacing w:line="240" w:lineRule="auto"/>
                    <w:ind w:firstLine="0" w:firstLineChars="0"/>
                    <w:jc w:val="center"/>
                    <w:rPr>
                      <w:b/>
                      <w:bCs/>
                      <w:sz w:val="21"/>
                      <w:szCs w:val="21"/>
                    </w:rPr>
                  </w:pPr>
                  <w:r>
                    <w:rPr>
                      <w:rFonts w:hint="eastAsia"/>
                      <w:b/>
                      <w:bCs/>
                      <w:sz w:val="21"/>
                      <w:szCs w:val="21"/>
                    </w:rPr>
                    <w:t>污染源</w:t>
                  </w:r>
                </w:p>
              </w:tc>
              <w:tc>
                <w:tcPr>
                  <w:tcW w:w="1195" w:type="dxa"/>
                  <w:vMerge w:val="restart"/>
                  <w:vAlign w:val="center"/>
                </w:tcPr>
                <w:p>
                  <w:pPr>
                    <w:spacing w:line="240" w:lineRule="auto"/>
                    <w:ind w:firstLine="0" w:firstLineChars="0"/>
                    <w:jc w:val="center"/>
                    <w:rPr>
                      <w:b/>
                      <w:bCs/>
                      <w:sz w:val="21"/>
                      <w:szCs w:val="21"/>
                    </w:rPr>
                  </w:pPr>
                  <w:r>
                    <w:rPr>
                      <w:rFonts w:hint="eastAsia"/>
                      <w:b/>
                      <w:bCs/>
                      <w:sz w:val="21"/>
                      <w:szCs w:val="21"/>
                    </w:rPr>
                    <w:t>污染物</w:t>
                  </w:r>
                </w:p>
              </w:tc>
              <w:tc>
                <w:tcPr>
                  <w:tcW w:w="2383" w:type="dxa"/>
                  <w:vMerge w:val="restart"/>
                  <w:vAlign w:val="center"/>
                </w:tcPr>
                <w:p>
                  <w:pPr>
                    <w:spacing w:line="240" w:lineRule="auto"/>
                    <w:ind w:firstLine="0" w:firstLineChars="0"/>
                    <w:jc w:val="center"/>
                    <w:rPr>
                      <w:b/>
                      <w:bCs/>
                      <w:sz w:val="21"/>
                      <w:szCs w:val="21"/>
                    </w:rPr>
                  </w:pPr>
                  <w:r>
                    <w:rPr>
                      <w:rFonts w:hint="eastAsia"/>
                      <w:b/>
                      <w:bCs/>
                      <w:sz w:val="21"/>
                      <w:szCs w:val="21"/>
                    </w:rPr>
                    <w:t>排放浓度限值mg/m</w:t>
                  </w:r>
                  <w:r>
                    <w:rPr>
                      <w:rFonts w:hint="eastAsia"/>
                      <w:b/>
                      <w:bCs/>
                      <w:sz w:val="21"/>
                      <w:szCs w:val="21"/>
                      <w:vertAlign w:val="superscript"/>
                    </w:rPr>
                    <w:t>3</w:t>
                  </w:r>
                </w:p>
              </w:tc>
              <w:tc>
                <w:tcPr>
                  <w:tcW w:w="3151" w:type="dxa"/>
                  <w:vMerge w:val="restart"/>
                  <w:vAlign w:val="center"/>
                </w:tcPr>
                <w:p>
                  <w:pPr>
                    <w:spacing w:line="240" w:lineRule="auto"/>
                    <w:ind w:firstLine="0" w:firstLineChars="0"/>
                    <w:jc w:val="center"/>
                    <w:rPr>
                      <w:b/>
                      <w:bCs/>
                      <w:sz w:val="21"/>
                      <w:szCs w:val="21"/>
                    </w:rPr>
                  </w:pPr>
                  <w:r>
                    <w:rPr>
                      <w:rFonts w:hint="eastAsia"/>
                      <w:b/>
                      <w:bCs/>
                      <w:sz w:val="21"/>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7" w:type="dxa"/>
                  <w:vMerge w:val="continue"/>
                  <w:vAlign w:val="center"/>
                </w:tcPr>
                <w:p>
                  <w:pPr>
                    <w:spacing w:line="240" w:lineRule="auto"/>
                    <w:ind w:firstLine="0" w:firstLineChars="0"/>
                    <w:jc w:val="center"/>
                    <w:rPr>
                      <w:bCs/>
                      <w:sz w:val="21"/>
                      <w:szCs w:val="21"/>
                    </w:rPr>
                  </w:pPr>
                </w:p>
              </w:tc>
              <w:tc>
                <w:tcPr>
                  <w:tcW w:w="1195" w:type="dxa"/>
                  <w:vMerge w:val="continue"/>
                  <w:vAlign w:val="center"/>
                </w:tcPr>
                <w:p>
                  <w:pPr>
                    <w:spacing w:line="240" w:lineRule="auto"/>
                    <w:ind w:firstLine="0" w:firstLineChars="0"/>
                    <w:jc w:val="center"/>
                    <w:rPr>
                      <w:bCs/>
                      <w:sz w:val="21"/>
                      <w:szCs w:val="21"/>
                    </w:rPr>
                  </w:pPr>
                </w:p>
              </w:tc>
              <w:tc>
                <w:tcPr>
                  <w:tcW w:w="2383" w:type="dxa"/>
                  <w:vMerge w:val="continue"/>
                  <w:vAlign w:val="center"/>
                </w:tcPr>
                <w:p>
                  <w:pPr>
                    <w:spacing w:line="240" w:lineRule="auto"/>
                    <w:ind w:firstLine="0" w:firstLineChars="0"/>
                    <w:jc w:val="center"/>
                    <w:rPr>
                      <w:bCs/>
                      <w:sz w:val="21"/>
                      <w:szCs w:val="21"/>
                    </w:rPr>
                  </w:pPr>
                </w:p>
              </w:tc>
              <w:tc>
                <w:tcPr>
                  <w:tcW w:w="3151" w:type="dxa"/>
                  <w:vMerge w:val="continue"/>
                  <w:vAlign w:val="center"/>
                </w:tcPr>
                <w:p>
                  <w:pPr>
                    <w:spacing w:line="240" w:lineRule="auto"/>
                    <w:ind w:firstLine="0" w:firstLineChars="0"/>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 w:type="dxa"/>
                  <w:vMerge w:val="restart"/>
                  <w:vAlign w:val="center"/>
                </w:tcPr>
                <w:p>
                  <w:pPr>
                    <w:spacing w:line="240" w:lineRule="auto"/>
                    <w:ind w:firstLine="0" w:firstLineChars="0"/>
                    <w:jc w:val="center"/>
                    <w:rPr>
                      <w:sz w:val="21"/>
                      <w:szCs w:val="21"/>
                    </w:rPr>
                  </w:pPr>
                  <w:r>
                    <w:rPr>
                      <w:rFonts w:hint="eastAsia"/>
                      <w:sz w:val="21"/>
                      <w:szCs w:val="21"/>
                    </w:rPr>
                    <w:t>DA002</w:t>
                  </w:r>
                </w:p>
              </w:tc>
              <w:tc>
                <w:tcPr>
                  <w:tcW w:w="1195" w:type="dxa"/>
                  <w:vAlign w:val="center"/>
                </w:tcPr>
                <w:p>
                  <w:pPr>
                    <w:spacing w:line="240" w:lineRule="auto"/>
                    <w:ind w:firstLine="0" w:firstLineChars="0"/>
                    <w:jc w:val="center"/>
                    <w:rPr>
                      <w:sz w:val="21"/>
                      <w:szCs w:val="21"/>
                    </w:rPr>
                  </w:pPr>
                  <w:r>
                    <w:rPr>
                      <w:rFonts w:hint="eastAsia"/>
                      <w:sz w:val="21"/>
                      <w:szCs w:val="21"/>
                    </w:rPr>
                    <w:t>颗粒物</w:t>
                  </w:r>
                </w:p>
              </w:tc>
              <w:tc>
                <w:tcPr>
                  <w:tcW w:w="2383" w:type="dxa"/>
                  <w:vAlign w:val="center"/>
                </w:tcPr>
                <w:p>
                  <w:pPr>
                    <w:spacing w:line="240" w:lineRule="auto"/>
                    <w:ind w:firstLine="0" w:firstLineChars="0"/>
                    <w:jc w:val="center"/>
                    <w:rPr>
                      <w:sz w:val="21"/>
                      <w:szCs w:val="21"/>
                    </w:rPr>
                  </w:pPr>
                  <w:r>
                    <w:rPr>
                      <w:rFonts w:hint="eastAsia"/>
                      <w:sz w:val="21"/>
                      <w:szCs w:val="21"/>
                    </w:rPr>
                    <w:t>20</w:t>
                  </w:r>
                </w:p>
              </w:tc>
              <w:tc>
                <w:tcPr>
                  <w:tcW w:w="3151" w:type="dxa"/>
                  <w:vMerge w:val="restart"/>
                  <w:vAlign w:val="center"/>
                </w:tcPr>
                <w:p>
                  <w:pPr>
                    <w:spacing w:line="240" w:lineRule="auto"/>
                    <w:ind w:firstLine="0" w:firstLineChars="0"/>
                    <w:rPr>
                      <w:sz w:val="21"/>
                      <w:szCs w:val="21"/>
                    </w:rPr>
                  </w:pPr>
                  <w:r>
                    <w:rPr>
                      <w:rFonts w:hint="eastAsia"/>
                      <w:sz w:val="21"/>
                      <w:szCs w:val="21"/>
                    </w:rPr>
                    <w:t>《锅炉大气污染物排放标准》（13271-2014）中表3燃气锅炉的特别排放限值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vAlign w:val="center"/>
                </w:tcPr>
                <w:p>
                  <w:pPr>
                    <w:spacing w:line="240" w:lineRule="auto"/>
                    <w:ind w:firstLine="0" w:firstLineChars="0"/>
                    <w:jc w:val="center"/>
                    <w:rPr>
                      <w:sz w:val="21"/>
                      <w:szCs w:val="21"/>
                    </w:rPr>
                  </w:pPr>
                </w:p>
              </w:tc>
              <w:tc>
                <w:tcPr>
                  <w:tcW w:w="1195" w:type="dxa"/>
                  <w:vAlign w:val="center"/>
                </w:tcPr>
                <w:p>
                  <w:pPr>
                    <w:spacing w:line="240" w:lineRule="auto"/>
                    <w:ind w:firstLine="0" w:firstLineChars="0"/>
                    <w:jc w:val="center"/>
                    <w:rPr>
                      <w:sz w:val="21"/>
                      <w:szCs w:val="21"/>
                    </w:rPr>
                  </w:pPr>
                  <w:r>
                    <w:rPr>
                      <w:rFonts w:hint="eastAsia"/>
                      <w:sz w:val="21"/>
                      <w:szCs w:val="21"/>
                    </w:rPr>
                    <w:t>SO</w:t>
                  </w:r>
                  <w:r>
                    <w:rPr>
                      <w:rFonts w:hint="eastAsia"/>
                      <w:sz w:val="21"/>
                      <w:szCs w:val="21"/>
                      <w:vertAlign w:val="subscript"/>
                    </w:rPr>
                    <w:t>2</w:t>
                  </w:r>
                </w:p>
              </w:tc>
              <w:tc>
                <w:tcPr>
                  <w:tcW w:w="2383" w:type="dxa"/>
                  <w:vAlign w:val="center"/>
                </w:tcPr>
                <w:p>
                  <w:pPr>
                    <w:spacing w:line="240" w:lineRule="auto"/>
                    <w:ind w:firstLine="0" w:firstLineChars="0"/>
                    <w:jc w:val="center"/>
                    <w:rPr>
                      <w:sz w:val="21"/>
                      <w:szCs w:val="21"/>
                    </w:rPr>
                  </w:pPr>
                  <w:r>
                    <w:rPr>
                      <w:rFonts w:hint="eastAsia"/>
                      <w:sz w:val="21"/>
                      <w:szCs w:val="21"/>
                    </w:rPr>
                    <w:t>50</w:t>
                  </w:r>
                </w:p>
              </w:tc>
              <w:tc>
                <w:tcPr>
                  <w:tcW w:w="3151"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vAlign w:val="center"/>
                </w:tcPr>
                <w:p>
                  <w:pPr>
                    <w:spacing w:line="240" w:lineRule="auto"/>
                    <w:ind w:firstLine="0" w:firstLineChars="0"/>
                    <w:jc w:val="center"/>
                    <w:rPr>
                      <w:sz w:val="21"/>
                      <w:szCs w:val="21"/>
                    </w:rPr>
                  </w:pPr>
                </w:p>
              </w:tc>
              <w:tc>
                <w:tcPr>
                  <w:tcW w:w="1195" w:type="dxa"/>
                  <w:vAlign w:val="center"/>
                </w:tcPr>
                <w:p>
                  <w:pPr>
                    <w:spacing w:line="240" w:lineRule="auto"/>
                    <w:ind w:firstLine="0" w:firstLineChars="0"/>
                    <w:jc w:val="center"/>
                    <w:rPr>
                      <w:sz w:val="21"/>
                      <w:szCs w:val="21"/>
                    </w:rPr>
                  </w:pPr>
                  <w:r>
                    <w:rPr>
                      <w:rFonts w:hint="eastAsia"/>
                      <w:sz w:val="21"/>
                      <w:szCs w:val="21"/>
                    </w:rPr>
                    <w:t>NOx</w:t>
                  </w:r>
                </w:p>
              </w:tc>
              <w:tc>
                <w:tcPr>
                  <w:tcW w:w="2383" w:type="dxa"/>
                  <w:vAlign w:val="center"/>
                </w:tcPr>
                <w:p>
                  <w:pPr>
                    <w:spacing w:line="240" w:lineRule="auto"/>
                    <w:ind w:firstLine="0" w:firstLineChars="0"/>
                    <w:jc w:val="center"/>
                    <w:rPr>
                      <w:sz w:val="21"/>
                      <w:szCs w:val="21"/>
                    </w:rPr>
                  </w:pPr>
                  <w:r>
                    <w:rPr>
                      <w:rFonts w:hint="eastAsia"/>
                      <w:sz w:val="21"/>
                      <w:szCs w:val="21"/>
                    </w:rPr>
                    <w:t>150</w:t>
                  </w:r>
                </w:p>
              </w:tc>
              <w:tc>
                <w:tcPr>
                  <w:tcW w:w="3151" w:type="dxa"/>
                  <w:vMerge w:val="continue"/>
                  <w:vAlign w:val="center"/>
                </w:tcPr>
                <w:p>
                  <w:pPr>
                    <w:spacing w:line="240" w:lineRule="auto"/>
                    <w:ind w:firstLine="0" w:firstLineChars="0"/>
                    <w:jc w:val="center"/>
                    <w:rPr>
                      <w:sz w:val="21"/>
                      <w:szCs w:val="21"/>
                    </w:rPr>
                  </w:pPr>
                </w:p>
              </w:tc>
            </w:tr>
          </w:tbl>
          <w:p>
            <w:pPr>
              <w:spacing w:before="156" w:beforeLines="50"/>
              <w:ind w:firstLine="0" w:firstLineChars="0"/>
              <w:rPr>
                <w:b/>
                <w:bCs/>
                <w:sz w:val="21"/>
                <w:szCs w:val="21"/>
              </w:rPr>
            </w:pPr>
            <w:r>
              <w:rPr>
                <w:rFonts w:hint="eastAsia"/>
                <w:b/>
                <w:bCs/>
                <w:sz w:val="21"/>
                <w:szCs w:val="21"/>
              </w:rPr>
              <w:t>2、水污染物排放标准</w:t>
            </w:r>
          </w:p>
          <w:p>
            <w:pPr>
              <w:spacing w:before="156" w:beforeLines="50"/>
              <w:ind w:firstLine="420"/>
              <w:rPr>
                <w:sz w:val="21"/>
                <w:szCs w:val="21"/>
              </w:rPr>
            </w:pPr>
            <w:r>
              <w:rPr>
                <w:rFonts w:hint="eastAsia"/>
                <w:sz w:val="21"/>
                <w:szCs w:val="21"/>
              </w:rPr>
              <w:t>本扩建项目不涉及废水，无废水排放执行标准。</w:t>
            </w:r>
          </w:p>
          <w:p>
            <w:pPr>
              <w:spacing w:before="156" w:beforeLines="50"/>
              <w:ind w:firstLine="0" w:firstLineChars="0"/>
              <w:rPr>
                <w:b/>
                <w:bCs/>
                <w:sz w:val="21"/>
                <w:szCs w:val="21"/>
              </w:rPr>
            </w:pPr>
            <w:r>
              <w:rPr>
                <w:rFonts w:hint="eastAsia"/>
                <w:b/>
                <w:bCs/>
                <w:sz w:val="21"/>
                <w:szCs w:val="21"/>
              </w:rPr>
              <w:t>3、噪声排放标准</w:t>
            </w:r>
          </w:p>
          <w:p>
            <w:pPr>
              <w:ind w:firstLine="420"/>
              <w:rPr>
                <w:sz w:val="21"/>
                <w:szCs w:val="21"/>
              </w:rPr>
            </w:pPr>
            <w:r>
              <w:rPr>
                <w:rFonts w:hint="eastAsia"/>
                <w:sz w:val="21"/>
                <w:szCs w:val="21"/>
              </w:rPr>
              <w:t>施工期：本项目不考虑施工期。</w:t>
            </w:r>
          </w:p>
          <w:p>
            <w:pPr>
              <w:ind w:firstLine="420"/>
              <w:rPr>
                <w:sz w:val="21"/>
                <w:szCs w:val="21"/>
              </w:rPr>
            </w:pPr>
            <w:r>
              <w:rPr>
                <w:rFonts w:hint="eastAsia"/>
                <w:sz w:val="21"/>
                <w:szCs w:val="21"/>
              </w:rPr>
              <w:t>营运期：项目东、南、北侧厂界噪声排放执行《工业企业厂界环境噪声排放标准》（GB12348-2008）3类标准；项目西厂界（临海德路）噪声排放执行《工业企业厂界环境噪声排放标准》（GB12348-2008）4类标准；西侧敏感点执行《工业企业厂界环境噪声排放标准》（GB12348-2008）2类标准。</w:t>
            </w:r>
          </w:p>
          <w:p>
            <w:pPr>
              <w:spacing w:line="240" w:lineRule="auto"/>
              <w:ind w:firstLine="0" w:firstLineChars="0"/>
              <w:jc w:val="center"/>
              <w:rPr>
                <w:b/>
                <w:bCs/>
                <w:sz w:val="21"/>
                <w:szCs w:val="21"/>
              </w:rPr>
            </w:pPr>
            <w:r>
              <w:rPr>
                <w:rFonts w:hint="eastAsia"/>
                <w:b/>
                <w:bCs/>
                <w:sz w:val="21"/>
                <w:szCs w:val="21"/>
              </w:rPr>
              <w:t>表3-5  噪声污染排放标准限值一览表</w:t>
            </w:r>
          </w:p>
          <w:tbl>
            <w:tblPr>
              <w:tblStyle w:val="21"/>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117"/>
              <w:gridCol w:w="1539"/>
              <w:gridCol w:w="153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45" w:type="pct"/>
                  <w:vAlign w:val="center"/>
                </w:tcPr>
                <w:p>
                  <w:pPr>
                    <w:spacing w:line="240" w:lineRule="auto"/>
                    <w:ind w:firstLine="0" w:firstLineChars="0"/>
                    <w:jc w:val="center"/>
                    <w:rPr>
                      <w:b/>
                      <w:bCs/>
                      <w:sz w:val="21"/>
                      <w:szCs w:val="21"/>
                    </w:rPr>
                  </w:pPr>
                  <w:r>
                    <w:rPr>
                      <w:rFonts w:hint="eastAsia"/>
                      <w:b/>
                      <w:bCs/>
                      <w:sz w:val="21"/>
                      <w:szCs w:val="21"/>
                    </w:rPr>
                    <w:t>时期</w:t>
                  </w:r>
                </w:p>
              </w:tc>
              <w:tc>
                <w:tcPr>
                  <w:tcW w:w="706" w:type="pct"/>
                  <w:vAlign w:val="center"/>
                </w:tcPr>
                <w:p>
                  <w:pPr>
                    <w:spacing w:line="240" w:lineRule="auto"/>
                    <w:ind w:firstLine="0" w:firstLineChars="0"/>
                    <w:jc w:val="center"/>
                    <w:rPr>
                      <w:b/>
                      <w:bCs/>
                      <w:sz w:val="21"/>
                      <w:szCs w:val="21"/>
                    </w:rPr>
                  </w:pPr>
                  <w:r>
                    <w:rPr>
                      <w:rFonts w:hint="eastAsia"/>
                      <w:b/>
                      <w:bCs/>
                      <w:sz w:val="21"/>
                      <w:szCs w:val="21"/>
                    </w:rPr>
                    <w:t>类别</w:t>
                  </w:r>
                </w:p>
              </w:tc>
              <w:tc>
                <w:tcPr>
                  <w:tcW w:w="972" w:type="pct"/>
                  <w:vAlign w:val="center"/>
                </w:tcPr>
                <w:p>
                  <w:pPr>
                    <w:spacing w:line="240" w:lineRule="auto"/>
                    <w:ind w:firstLine="0" w:firstLineChars="0"/>
                    <w:jc w:val="center"/>
                    <w:rPr>
                      <w:b/>
                      <w:bCs/>
                      <w:sz w:val="21"/>
                      <w:szCs w:val="21"/>
                    </w:rPr>
                  </w:pPr>
                  <w:r>
                    <w:rPr>
                      <w:rFonts w:hint="eastAsia"/>
                      <w:b/>
                      <w:bCs/>
                      <w:sz w:val="21"/>
                      <w:szCs w:val="21"/>
                    </w:rPr>
                    <w:t>昼间dB（A）</w:t>
                  </w:r>
                </w:p>
              </w:tc>
              <w:tc>
                <w:tcPr>
                  <w:tcW w:w="972" w:type="pct"/>
                  <w:vAlign w:val="center"/>
                </w:tcPr>
                <w:p>
                  <w:pPr>
                    <w:spacing w:line="240" w:lineRule="auto"/>
                    <w:ind w:firstLine="0" w:firstLineChars="0"/>
                    <w:jc w:val="center"/>
                    <w:rPr>
                      <w:b/>
                      <w:bCs/>
                      <w:sz w:val="21"/>
                      <w:szCs w:val="21"/>
                    </w:rPr>
                  </w:pPr>
                  <w:r>
                    <w:rPr>
                      <w:rFonts w:hint="eastAsia"/>
                      <w:b/>
                      <w:bCs/>
                      <w:sz w:val="21"/>
                      <w:szCs w:val="21"/>
                    </w:rPr>
                    <w:t>夜间dB（A）</w:t>
                  </w:r>
                </w:p>
              </w:tc>
              <w:tc>
                <w:tcPr>
                  <w:tcW w:w="1702" w:type="pct"/>
                  <w:vAlign w:val="center"/>
                </w:tcPr>
                <w:p>
                  <w:pPr>
                    <w:spacing w:line="240" w:lineRule="auto"/>
                    <w:ind w:firstLine="0" w:firstLineChars="0"/>
                    <w:jc w:val="center"/>
                    <w:rPr>
                      <w:b/>
                      <w:bCs/>
                      <w:sz w:val="21"/>
                      <w:szCs w:val="21"/>
                    </w:rPr>
                  </w:pPr>
                  <w:r>
                    <w:rPr>
                      <w:rFonts w:hint="eastAsia"/>
                      <w:b/>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Merge w:val="restart"/>
                  <w:vAlign w:val="center"/>
                </w:tcPr>
                <w:p>
                  <w:pPr>
                    <w:spacing w:line="240" w:lineRule="auto"/>
                    <w:ind w:firstLine="0" w:firstLineChars="0"/>
                    <w:jc w:val="center"/>
                    <w:rPr>
                      <w:bCs/>
                      <w:sz w:val="21"/>
                      <w:szCs w:val="21"/>
                    </w:rPr>
                  </w:pPr>
                  <w:r>
                    <w:rPr>
                      <w:rFonts w:hint="eastAsia"/>
                      <w:sz w:val="21"/>
                      <w:szCs w:val="21"/>
                    </w:rPr>
                    <w:t>营运期</w:t>
                  </w:r>
                </w:p>
              </w:tc>
              <w:tc>
                <w:tcPr>
                  <w:tcW w:w="706" w:type="pct"/>
                  <w:vAlign w:val="center"/>
                </w:tcPr>
                <w:p>
                  <w:pPr>
                    <w:spacing w:line="240" w:lineRule="auto"/>
                    <w:ind w:firstLine="0" w:firstLineChars="0"/>
                    <w:jc w:val="center"/>
                    <w:rPr>
                      <w:sz w:val="21"/>
                      <w:szCs w:val="21"/>
                    </w:rPr>
                  </w:pPr>
                  <w:r>
                    <w:rPr>
                      <w:rFonts w:hint="eastAsia"/>
                      <w:sz w:val="21"/>
                      <w:szCs w:val="21"/>
                    </w:rPr>
                    <w:t>2类</w:t>
                  </w:r>
                </w:p>
              </w:tc>
              <w:tc>
                <w:tcPr>
                  <w:tcW w:w="972" w:type="pct"/>
                  <w:vAlign w:val="center"/>
                </w:tcPr>
                <w:p>
                  <w:pPr>
                    <w:spacing w:line="240" w:lineRule="auto"/>
                    <w:ind w:firstLine="0" w:firstLineChars="0"/>
                    <w:jc w:val="center"/>
                    <w:rPr>
                      <w:sz w:val="21"/>
                      <w:szCs w:val="21"/>
                    </w:rPr>
                  </w:pPr>
                  <w:r>
                    <w:rPr>
                      <w:rFonts w:hint="eastAsia"/>
                      <w:sz w:val="21"/>
                      <w:szCs w:val="21"/>
                    </w:rPr>
                    <w:t>60</w:t>
                  </w:r>
                </w:p>
              </w:tc>
              <w:tc>
                <w:tcPr>
                  <w:tcW w:w="972" w:type="pct"/>
                  <w:vAlign w:val="center"/>
                </w:tcPr>
                <w:p>
                  <w:pPr>
                    <w:spacing w:line="240" w:lineRule="auto"/>
                    <w:ind w:firstLine="0" w:firstLineChars="0"/>
                    <w:jc w:val="center"/>
                    <w:rPr>
                      <w:sz w:val="21"/>
                      <w:szCs w:val="21"/>
                    </w:rPr>
                  </w:pPr>
                  <w:r>
                    <w:rPr>
                      <w:rFonts w:hint="eastAsia"/>
                      <w:sz w:val="21"/>
                      <w:szCs w:val="21"/>
                    </w:rPr>
                    <w:t>50</w:t>
                  </w:r>
                </w:p>
              </w:tc>
              <w:tc>
                <w:tcPr>
                  <w:tcW w:w="1702" w:type="pct"/>
                  <w:vMerge w:val="restart"/>
                  <w:vAlign w:val="center"/>
                </w:tcPr>
                <w:p>
                  <w:pPr>
                    <w:spacing w:line="240" w:lineRule="auto"/>
                    <w:ind w:firstLine="0" w:firstLineChars="0"/>
                    <w:jc w:val="center"/>
                    <w:rPr>
                      <w:sz w:val="21"/>
                      <w:szCs w:val="21"/>
                    </w:rPr>
                  </w:pPr>
                  <w:r>
                    <w:rPr>
                      <w:rFonts w:hint="eastAsia"/>
                      <w:sz w:val="21"/>
                      <w:szCs w:val="21"/>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Merge w:val="continue"/>
                  <w:vAlign w:val="center"/>
                </w:tcPr>
                <w:p>
                  <w:pPr>
                    <w:spacing w:line="240" w:lineRule="auto"/>
                    <w:ind w:firstLine="0" w:firstLineChars="0"/>
                    <w:jc w:val="center"/>
                    <w:rPr>
                      <w:sz w:val="21"/>
                      <w:szCs w:val="21"/>
                    </w:rPr>
                  </w:pPr>
                </w:p>
              </w:tc>
              <w:tc>
                <w:tcPr>
                  <w:tcW w:w="706" w:type="pct"/>
                  <w:vAlign w:val="center"/>
                </w:tcPr>
                <w:p>
                  <w:pPr>
                    <w:spacing w:line="240" w:lineRule="auto"/>
                    <w:ind w:firstLine="0" w:firstLineChars="0"/>
                    <w:jc w:val="center"/>
                    <w:rPr>
                      <w:sz w:val="21"/>
                      <w:szCs w:val="21"/>
                    </w:rPr>
                  </w:pPr>
                  <w:r>
                    <w:rPr>
                      <w:rFonts w:hint="eastAsia"/>
                      <w:sz w:val="21"/>
                      <w:szCs w:val="21"/>
                    </w:rPr>
                    <w:t>3类</w:t>
                  </w:r>
                </w:p>
              </w:tc>
              <w:tc>
                <w:tcPr>
                  <w:tcW w:w="972" w:type="pct"/>
                  <w:vAlign w:val="center"/>
                </w:tcPr>
                <w:p>
                  <w:pPr>
                    <w:spacing w:line="240" w:lineRule="auto"/>
                    <w:ind w:firstLine="0" w:firstLineChars="0"/>
                    <w:jc w:val="center"/>
                    <w:rPr>
                      <w:sz w:val="21"/>
                      <w:szCs w:val="21"/>
                    </w:rPr>
                  </w:pPr>
                  <w:r>
                    <w:rPr>
                      <w:rFonts w:hint="eastAsia"/>
                      <w:sz w:val="21"/>
                      <w:szCs w:val="21"/>
                    </w:rPr>
                    <w:t>65</w:t>
                  </w:r>
                </w:p>
              </w:tc>
              <w:tc>
                <w:tcPr>
                  <w:tcW w:w="972" w:type="pct"/>
                  <w:vAlign w:val="center"/>
                </w:tcPr>
                <w:p>
                  <w:pPr>
                    <w:spacing w:line="240" w:lineRule="auto"/>
                    <w:ind w:firstLine="0" w:firstLineChars="0"/>
                    <w:jc w:val="center"/>
                    <w:rPr>
                      <w:sz w:val="21"/>
                      <w:szCs w:val="21"/>
                    </w:rPr>
                  </w:pPr>
                  <w:r>
                    <w:rPr>
                      <w:rFonts w:hint="eastAsia"/>
                      <w:sz w:val="21"/>
                      <w:szCs w:val="21"/>
                    </w:rPr>
                    <w:t>55</w:t>
                  </w:r>
                </w:p>
              </w:tc>
              <w:tc>
                <w:tcPr>
                  <w:tcW w:w="1702" w:type="pct"/>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Merge w:val="continue"/>
                  <w:vAlign w:val="center"/>
                </w:tcPr>
                <w:p>
                  <w:pPr>
                    <w:spacing w:line="240" w:lineRule="auto"/>
                    <w:ind w:firstLine="0" w:firstLineChars="0"/>
                    <w:jc w:val="center"/>
                    <w:rPr>
                      <w:sz w:val="21"/>
                      <w:szCs w:val="21"/>
                    </w:rPr>
                  </w:pPr>
                </w:p>
              </w:tc>
              <w:tc>
                <w:tcPr>
                  <w:tcW w:w="706" w:type="pct"/>
                  <w:vAlign w:val="center"/>
                </w:tcPr>
                <w:p>
                  <w:pPr>
                    <w:spacing w:line="240" w:lineRule="auto"/>
                    <w:ind w:firstLine="0" w:firstLineChars="0"/>
                    <w:jc w:val="center"/>
                    <w:rPr>
                      <w:sz w:val="21"/>
                      <w:szCs w:val="21"/>
                    </w:rPr>
                  </w:pPr>
                  <w:r>
                    <w:rPr>
                      <w:rFonts w:hint="eastAsia"/>
                      <w:sz w:val="21"/>
                      <w:szCs w:val="21"/>
                    </w:rPr>
                    <w:t>4类</w:t>
                  </w:r>
                </w:p>
              </w:tc>
              <w:tc>
                <w:tcPr>
                  <w:tcW w:w="972" w:type="pct"/>
                  <w:vAlign w:val="center"/>
                </w:tcPr>
                <w:p>
                  <w:pPr>
                    <w:spacing w:line="240" w:lineRule="auto"/>
                    <w:ind w:firstLine="0" w:firstLineChars="0"/>
                    <w:jc w:val="center"/>
                    <w:rPr>
                      <w:sz w:val="21"/>
                      <w:szCs w:val="21"/>
                    </w:rPr>
                  </w:pPr>
                  <w:r>
                    <w:rPr>
                      <w:rFonts w:hint="eastAsia"/>
                      <w:sz w:val="21"/>
                      <w:szCs w:val="21"/>
                    </w:rPr>
                    <w:t>70</w:t>
                  </w:r>
                </w:p>
              </w:tc>
              <w:tc>
                <w:tcPr>
                  <w:tcW w:w="972" w:type="pct"/>
                  <w:vAlign w:val="center"/>
                </w:tcPr>
                <w:p>
                  <w:pPr>
                    <w:spacing w:line="240" w:lineRule="auto"/>
                    <w:ind w:firstLine="0" w:firstLineChars="0"/>
                    <w:jc w:val="center"/>
                    <w:rPr>
                      <w:sz w:val="21"/>
                      <w:szCs w:val="21"/>
                    </w:rPr>
                  </w:pPr>
                  <w:r>
                    <w:rPr>
                      <w:rFonts w:hint="eastAsia"/>
                      <w:sz w:val="21"/>
                      <w:szCs w:val="21"/>
                    </w:rPr>
                    <w:t>55</w:t>
                  </w:r>
                </w:p>
              </w:tc>
              <w:tc>
                <w:tcPr>
                  <w:tcW w:w="1702" w:type="pct"/>
                  <w:vMerge w:val="continue"/>
                  <w:vAlign w:val="center"/>
                </w:tcPr>
                <w:p>
                  <w:pPr>
                    <w:spacing w:line="240" w:lineRule="auto"/>
                    <w:ind w:firstLine="0" w:firstLineChars="0"/>
                    <w:jc w:val="center"/>
                    <w:rPr>
                      <w:sz w:val="21"/>
                      <w:szCs w:val="21"/>
                    </w:rPr>
                  </w:pPr>
                </w:p>
              </w:tc>
            </w:tr>
          </w:tbl>
          <w:p>
            <w:pPr>
              <w:ind w:firstLine="0" w:firstLineChars="0"/>
              <w:rPr>
                <w:b/>
                <w:bCs/>
                <w:sz w:val="21"/>
                <w:szCs w:val="21"/>
              </w:rPr>
            </w:pPr>
            <w:r>
              <w:rPr>
                <w:rFonts w:hint="eastAsia"/>
                <w:b/>
                <w:bCs/>
                <w:sz w:val="21"/>
                <w:szCs w:val="21"/>
              </w:rPr>
              <w:t>4、固体废物</w:t>
            </w:r>
          </w:p>
          <w:p>
            <w:pPr>
              <w:ind w:firstLine="420"/>
              <w:rPr>
                <w:sz w:val="21"/>
                <w:szCs w:val="21"/>
              </w:rPr>
            </w:pPr>
            <w:r>
              <w:rPr>
                <w:rFonts w:hint="eastAsia"/>
                <w:sz w:val="21"/>
                <w:szCs w:val="21"/>
              </w:rPr>
              <w:t>本项目生活垃圾暂存参照执行《生活垃圾焚烧污染物控制标准》（GB18485-2014）；一般工业固体废物贮存场所执行《一般工业固体废物贮存和填埋污染控制标准》（GB18599-2020）中规定。</w:t>
            </w: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817" w:type="dxa"/>
            <w:vAlign w:val="center"/>
          </w:tcPr>
          <w:p>
            <w:pPr>
              <w:ind w:firstLine="0" w:firstLineChars="0"/>
              <w:jc w:val="center"/>
              <w:rPr>
                <w:rFonts w:ascii="宋体" w:hAnsi="宋体" w:cs="宋体"/>
                <w:sz w:val="21"/>
                <w:szCs w:val="21"/>
              </w:rPr>
            </w:pPr>
            <w:r>
              <w:rPr>
                <w:rFonts w:hint="eastAsia" w:ascii="宋体" w:hAnsi="宋体" w:cs="宋体"/>
                <w:sz w:val="21"/>
                <w:szCs w:val="21"/>
              </w:rPr>
              <w:t>总量</w:t>
            </w:r>
          </w:p>
          <w:p>
            <w:pPr>
              <w:ind w:firstLine="0" w:firstLineChars="0"/>
              <w:jc w:val="center"/>
              <w:rPr>
                <w:rFonts w:ascii="宋体" w:hAnsi="宋体" w:cs="宋体"/>
                <w:sz w:val="21"/>
                <w:szCs w:val="21"/>
              </w:rPr>
            </w:pPr>
            <w:r>
              <w:rPr>
                <w:rFonts w:hint="eastAsia" w:ascii="宋体" w:hAnsi="宋体" w:cs="宋体"/>
                <w:sz w:val="21"/>
                <w:szCs w:val="21"/>
              </w:rPr>
              <w:t>控制</w:t>
            </w:r>
          </w:p>
          <w:p>
            <w:pPr>
              <w:ind w:firstLine="0" w:firstLineChars="0"/>
              <w:jc w:val="center"/>
              <w:rPr>
                <w:rFonts w:ascii="宋体" w:hAnsi="宋体" w:cs="宋体"/>
                <w:sz w:val="21"/>
                <w:szCs w:val="21"/>
              </w:rPr>
            </w:pPr>
            <w:r>
              <w:rPr>
                <w:rFonts w:hint="eastAsia" w:ascii="宋体" w:hAnsi="宋体" w:cs="宋体"/>
                <w:sz w:val="21"/>
                <w:szCs w:val="21"/>
              </w:rPr>
              <w:t>指标</w:t>
            </w:r>
          </w:p>
        </w:tc>
        <w:tc>
          <w:tcPr>
            <w:tcW w:w="8243" w:type="dxa"/>
          </w:tcPr>
          <w:p>
            <w:pPr>
              <w:ind w:firstLine="0" w:firstLineChars="0"/>
              <w:rPr>
                <w:sz w:val="21"/>
                <w:szCs w:val="21"/>
              </w:rPr>
            </w:pPr>
          </w:p>
          <w:p>
            <w:pPr>
              <w:ind w:firstLine="0" w:firstLineChars="0"/>
              <w:rPr>
                <w:b/>
                <w:bCs/>
                <w:sz w:val="21"/>
                <w:szCs w:val="21"/>
              </w:rPr>
            </w:pPr>
            <w:r>
              <w:rPr>
                <w:rFonts w:hint="eastAsia"/>
                <w:b/>
                <w:bCs/>
                <w:sz w:val="21"/>
                <w:szCs w:val="21"/>
              </w:rPr>
              <w:t>1、总量控制因子</w:t>
            </w:r>
          </w:p>
          <w:p>
            <w:pPr>
              <w:ind w:firstLine="420"/>
              <w:rPr>
                <w:sz w:val="21"/>
                <w:szCs w:val="21"/>
              </w:rPr>
            </w:pPr>
            <w:r>
              <w:rPr>
                <w:rFonts w:hint="eastAsia"/>
                <w:sz w:val="21"/>
                <w:szCs w:val="21"/>
              </w:rPr>
              <w:t>本次扩建项目不涉及废水，因此本项目的总量控制指标为：SO</w:t>
            </w:r>
            <w:r>
              <w:rPr>
                <w:rFonts w:hint="eastAsia"/>
                <w:sz w:val="21"/>
                <w:szCs w:val="21"/>
                <w:vertAlign w:val="subscript"/>
              </w:rPr>
              <w:t>2</w:t>
            </w:r>
            <w:r>
              <w:rPr>
                <w:rFonts w:hint="eastAsia"/>
                <w:sz w:val="21"/>
                <w:szCs w:val="21"/>
              </w:rPr>
              <w:t>、NOx。</w:t>
            </w:r>
          </w:p>
          <w:p>
            <w:pPr>
              <w:ind w:firstLine="0" w:firstLineChars="0"/>
              <w:rPr>
                <w:b/>
                <w:bCs/>
                <w:sz w:val="21"/>
                <w:szCs w:val="21"/>
              </w:rPr>
            </w:pPr>
            <w:r>
              <w:rPr>
                <w:rFonts w:hint="eastAsia"/>
                <w:b/>
                <w:bCs/>
                <w:sz w:val="21"/>
                <w:szCs w:val="21"/>
              </w:rPr>
              <w:t>2、总量核算</w:t>
            </w:r>
          </w:p>
          <w:p>
            <w:pPr>
              <w:ind w:firstLine="420"/>
              <w:rPr>
                <w:sz w:val="21"/>
                <w:szCs w:val="21"/>
                <w:vertAlign w:val="superscript"/>
              </w:rPr>
            </w:pPr>
            <w:r>
              <w:rPr>
                <w:rFonts w:hint="eastAsia"/>
                <w:sz w:val="21"/>
                <w:szCs w:val="21"/>
              </w:rPr>
              <w:t>本项目烟气产生量为3</w:t>
            </w:r>
            <w:r>
              <w:rPr>
                <w:rFonts w:hint="eastAsia"/>
                <w:sz w:val="21"/>
                <w:szCs w:val="21"/>
                <w:lang w:val="en-US" w:eastAsia="zh-CN"/>
              </w:rPr>
              <w:t>470</w:t>
            </w:r>
            <w:r>
              <w:rPr>
                <w:rFonts w:hint="eastAsia"/>
                <w:sz w:val="21"/>
                <w:szCs w:val="21"/>
              </w:rPr>
              <w:t>万m</w:t>
            </w:r>
            <w:r>
              <w:rPr>
                <w:rFonts w:hint="eastAsia"/>
                <w:sz w:val="21"/>
                <w:szCs w:val="21"/>
                <w:vertAlign w:val="superscript"/>
              </w:rPr>
              <w:t>3</w:t>
            </w:r>
            <w:r>
              <w:rPr>
                <w:rFonts w:hint="eastAsia"/>
                <w:sz w:val="21"/>
                <w:szCs w:val="21"/>
              </w:rPr>
              <w:t>/a，则废气达标排放总量控制因子的总量核算如下：</w:t>
            </w:r>
          </w:p>
          <w:p>
            <w:pPr>
              <w:ind w:firstLine="420"/>
              <w:rPr>
                <w:sz w:val="21"/>
                <w:szCs w:val="21"/>
                <w:vertAlign w:val="superscript"/>
              </w:rPr>
            </w:pPr>
            <w:r>
              <w:rPr>
                <w:rFonts w:hint="eastAsia"/>
                <w:sz w:val="21"/>
                <w:szCs w:val="21"/>
              </w:rPr>
              <w:t>SO</w:t>
            </w:r>
            <w:r>
              <w:rPr>
                <w:rFonts w:hint="eastAsia"/>
                <w:sz w:val="21"/>
                <w:szCs w:val="21"/>
                <w:vertAlign w:val="subscript"/>
              </w:rPr>
              <w:t>2</w:t>
            </w:r>
            <w:r>
              <w:rPr>
                <w:rFonts w:hint="eastAsia"/>
                <w:sz w:val="21"/>
                <w:szCs w:val="21"/>
              </w:rPr>
              <w:t>：3</w:t>
            </w:r>
            <w:r>
              <w:rPr>
                <w:rFonts w:hint="eastAsia"/>
                <w:sz w:val="21"/>
                <w:szCs w:val="21"/>
                <w:lang w:val="en-US" w:eastAsia="zh-CN"/>
              </w:rPr>
              <w:t>470</w:t>
            </w:r>
            <w:r>
              <w:rPr>
                <w:rFonts w:hint="eastAsia"/>
                <w:sz w:val="21"/>
                <w:szCs w:val="21"/>
              </w:rPr>
              <w:t>万m</w:t>
            </w:r>
            <w:r>
              <w:rPr>
                <w:rFonts w:hint="eastAsia"/>
                <w:sz w:val="21"/>
                <w:szCs w:val="21"/>
                <w:vertAlign w:val="superscript"/>
              </w:rPr>
              <w:t>3</w:t>
            </w:r>
            <w:r>
              <w:rPr>
                <w:rFonts w:hint="eastAsia"/>
                <w:sz w:val="21"/>
                <w:szCs w:val="21"/>
              </w:rPr>
              <w:t>/a×50mg/m</w:t>
            </w:r>
            <w:r>
              <w:rPr>
                <w:rFonts w:hint="eastAsia"/>
                <w:sz w:val="21"/>
                <w:szCs w:val="21"/>
                <w:vertAlign w:val="superscript"/>
              </w:rPr>
              <w:t>3</w:t>
            </w:r>
            <w:r>
              <w:rPr>
                <w:rFonts w:hint="eastAsia"/>
                <w:sz w:val="21"/>
                <w:szCs w:val="21"/>
              </w:rPr>
              <w:t>=1.</w:t>
            </w:r>
            <w:r>
              <w:rPr>
                <w:rFonts w:hint="eastAsia"/>
                <w:sz w:val="21"/>
                <w:szCs w:val="21"/>
                <w:lang w:val="en-US" w:eastAsia="zh-CN"/>
              </w:rPr>
              <w:t>74</w:t>
            </w:r>
            <w:r>
              <w:rPr>
                <w:rFonts w:hint="eastAsia"/>
                <w:sz w:val="21"/>
                <w:szCs w:val="21"/>
              </w:rPr>
              <w:t>t/a</w:t>
            </w:r>
          </w:p>
          <w:p>
            <w:pPr>
              <w:ind w:firstLine="420"/>
              <w:rPr>
                <w:sz w:val="21"/>
                <w:szCs w:val="21"/>
              </w:rPr>
            </w:pPr>
            <w:r>
              <w:rPr>
                <w:rFonts w:hint="eastAsia"/>
                <w:sz w:val="21"/>
                <w:szCs w:val="21"/>
              </w:rPr>
              <w:t>NOx：</w:t>
            </w:r>
            <w:r>
              <w:rPr>
                <w:rFonts w:hint="eastAsia"/>
                <w:sz w:val="21"/>
                <w:szCs w:val="21"/>
                <w:lang w:val="en-US" w:eastAsia="zh-CN"/>
              </w:rPr>
              <w:t>3470</w:t>
            </w:r>
            <w:r>
              <w:rPr>
                <w:rFonts w:hint="eastAsia"/>
                <w:sz w:val="21"/>
                <w:szCs w:val="21"/>
              </w:rPr>
              <w:t>万m</w:t>
            </w:r>
            <w:r>
              <w:rPr>
                <w:rFonts w:hint="eastAsia"/>
                <w:sz w:val="21"/>
                <w:szCs w:val="21"/>
                <w:vertAlign w:val="superscript"/>
              </w:rPr>
              <w:t>3</w:t>
            </w:r>
            <w:r>
              <w:rPr>
                <w:rFonts w:hint="eastAsia"/>
                <w:sz w:val="21"/>
                <w:szCs w:val="21"/>
              </w:rPr>
              <w:t>/a×150mg/m</w:t>
            </w:r>
            <w:r>
              <w:rPr>
                <w:rFonts w:hint="eastAsia"/>
                <w:sz w:val="21"/>
                <w:szCs w:val="21"/>
                <w:vertAlign w:val="superscript"/>
              </w:rPr>
              <w:t>3</w:t>
            </w:r>
            <w:r>
              <w:rPr>
                <w:rFonts w:hint="eastAsia"/>
                <w:sz w:val="21"/>
                <w:szCs w:val="21"/>
              </w:rPr>
              <w:t>=5.</w:t>
            </w:r>
            <w:r>
              <w:rPr>
                <w:rFonts w:hint="eastAsia"/>
                <w:sz w:val="21"/>
                <w:szCs w:val="21"/>
                <w:lang w:val="en-US" w:eastAsia="zh-CN"/>
              </w:rPr>
              <w:t>21</w:t>
            </w:r>
            <w:r>
              <w:rPr>
                <w:rFonts w:hint="eastAsia"/>
                <w:sz w:val="21"/>
                <w:szCs w:val="21"/>
              </w:rPr>
              <w:t>t/a</w:t>
            </w:r>
          </w:p>
          <w:p>
            <w:pPr>
              <w:ind w:firstLine="420"/>
              <w:rPr>
                <w:sz w:val="21"/>
                <w:szCs w:val="21"/>
                <w:vertAlign w:val="superscript"/>
              </w:rPr>
            </w:pPr>
            <w:r>
              <w:rPr>
                <w:rFonts w:hint="eastAsia"/>
                <w:sz w:val="21"/>
                <w:szCs w:val="21"/>
              </w:rPr>
              <w:t>本次扩建项目</w:t>
            </w:r>
            <w:r>
              <w:rPr>
                <w:rFonts w:hint="eastAsia"/>
                <w:sz w:val="21"/>
                <w:szCs w:val="21"/>
                <w:lang w:eastAsia="zh-CN"/>
              </w:rPr>
              <w:t>预测</w:t>
            </w:r>
            <w:r>
              <w:rPr>
                <w:rFonts w:hint="eastAsia"/>
                <w:sz w:val="21"/>
                <w:szCs w:val="21"/>
              </w:rPr>
              <w:t>排放总量为：SO</w:t>
            </w:r>
            <w:r>
              <w:rPr>
                <w:rFonts w:hint="eastAsia"/>
                <w:sz w:val="21"/>
                <w:szCs w:val="21"/>
                <w:vertAlign w:val="subscript"/>
              </w:rPr>
              <w:t>2</w:t>
            </w:r>
            <w:r>
              <w:rPr>
                <w:rFonts w:hint="eastAsia"/>
                <w:sz w:val="21"/>
                <w:szCs w:val="21"/>
              </w:rPr>
              <w:t>：</w:t>
            </w:r>
            <w:r>
              <w:rPr>
                <w:rFonts w:hint="eastAsia"/>
                <w:sz w:val="21"/>
                <w:szCs w:val="21"/>
                <w:lang w:val="en-US" w:eastAsia="zh-CN"/>
              </w:rPr>
              <w:t>0.64</w:t>
            </w:r>
            <w:r>
              <w:rPr>
                <w:rFonts w:hint="eastAsia"/>
                <w:sz w:val="21"/>
                <w:szCs w:val="21"/>
              </w:rPr>
              <w:t>t/a、NOx：</w:t>
            </w:r>
            <w:r>
              <w:rPr>
                <w:rFonts w:hint="eastAsia"/>
                <w:sz w:val="21"/>
                <w:szCs w:val="21"/>
                <w:lang w:val="en-US" w:eastAsia="zh-CN"/>
              </w:rPr>
              <w:t>0.98</w:t>
            </w:r>
            <w:r>
              <w:rPr>
                <w:rFonts w:hint="eastAsia"/>
                <w:sz w:val="21"/>
                <w:szCs w:val="21"/>
              </w:rPr>
              <w:t>t/a</w:t>
            </w:r>
          </w:p>
          <w:p>
            <w:pPr>
              <w:ind w:firstLine="420"/>
              <w:rPr>
                <w:sz w:val="21"/>
                <w:szCs w:val="21"/>
              </w:rPr>
            </w:pPr>
            <w:r>
              <w:rPr>
                <w:rFonts w:hint="eastAsia"/>
                <w:sz w:val="21"/>
                <w:szCs w:val="21"/>
              </w:rPr>
              <w:t>现有项目实际排放总量为：SO</w:t>
            </w:r>
            <w:r>
              <w:rPr>
                <w:rFonts w:hint="eastAsia"/>
                <w:sz w:val="21"/>
                <w:szCs w:val="21"/>
                <w:vertAlign w:val="subscript"/>
              </w:rPr>
              <w:t>2</w:t>
            </w:r>
            <w:r>
              <w:rPr>
                <w:rFonts w:hint="eastAsia"/>
                <w:sz w:val="21"/>
                <w:szCs w:val="21"/>
              </w:rPr>
              <w:t>：0.</w:t>
            </w:r>
            <w:r>
              <w:rPr>
                <w:rFonts w:hint="eastAsia"/>
                <w:sz w:val="21"/>
                <w:szCs w:val="21"/>
                <w:lang w:val="en-US" w:eastAsia="zh-CN"/>
              </w:rPr>
              <w:t>33</w:t>
            </w:r>
            <w:r>
              <w:rPr>
                <w:rFonts w:hint="eastAsia"/>
                <w:sz w:val="21"/>
                <w:szCs w:val="21"/>
              </w:rPr>
              <w:t>t/a、NOx：</w:t>
            </w:r>
            <w:r>
              <w:rPr>
                <w:rFonts w:hint="eastAsia"/>
                <w:sz w:val="21"/>
                <w:szCs w:val="21"/>
                <w:lang w:val="en-US" w:eastAsia="zh-CN"/>
              </w:rPr>
              <w:t>0.50</w:t>
            </w:r>
            <w:r>
              <w:rPr>
                <w:rFonts w:hint="eastAsia"/>
                <w:sz w:val="21"/>
                <w:szCs w:val="21"/>
              </w:rPr>
              <w:t>t/a。</w:t>
            </w:r>
          </w:p>
          <w:p>
            <w:pPr>
              <w:ind w:firstLine="420"/>
              <w:rPr>
                <w:sz w:val="21"/>
                <w:szCs w:val="21"/>
              </w:rPr>
            </w:pPr>
            <w:r>
              <w:rPr>
                <w:rFonts w:hint="eastAsia"/>
                <w:sz w:val="21"/>
                <w:szCs w:val="21"/>
              </w:rPr>
              <w:t>由本项目已购总量指标为：SO</w:t>
            </w:r>
            <w:r>
              <w:rPr>
                <w:rFonts w:hint="eastAsia"/>
                <w:sz w:val="21"/>
                <w:szCs w:val="21"/>
                <w:vertAlign w:val="subscript"/>
              </w:rPr>
              <w:t>2</w:t>
            </w:r>
            <w:r>
              <w:rPr>
                <w:rFonts w:hint="eastAsia"/>
                <w:sz w:val="21"/>
                <w:szCs w:val="21"/>
              </w:rPr>
              <w:t>：0.98t/a、NOx：6.14t/a。</w:t>
            </w:r>
          </w:p>
          <w:p>
            <w:pPr>
              <w:pStyle w:val="11"/>
              <w:spacing w:line="360" w:lineRule="auto"/>
              <w:ind w:firstLine="420"/>
            </w:pPr>
            <w:r>
              <w:rPr>
                <w:rFonts w:hint="eastAsia"/>
                <w:sz w:val="21"/>
                <w:szCs w:val="21"/>
              </w:rPr>
              <w:t>扩建项目完成后全厂排放总量为：SO</w:t>
            </w:r>
            <w:r>
              <w:rPr>
                <w:rFonts w:hint="eastAsia"/>
                <w:sz w:val="21"/>
                <w:szCs w:val="21"/>
                <w:vertAlign w:val="subscript"/>
              </w:rPr>
              <w:t>2</w:t>
            </w:r>
            <w:r>
              <w:rPr>
                <w:rFonts w:hint="eastAsia"/>
                <w:sz w:val="21"/>
                <w:szCs w:val="21"/>
              </w:rPr>
              <w:t>：</w:t>
            </w:r>
            <w:r>
              <w:rPr>
                <w:rFonts w:hint="eastAsia"/>
                <w:sz w:val="21"/>
                <w:szCs w:val="21"/>
                <w:lang w:val="en-US" w:eastAsia="zh-CN"/>
              </w:rPr>
              <w:t>0.97</w:t>
            </w:r>
            <w:r>
              <w:rPr>
                <w:rFonts w:hint="eastAsia"/>
                <w:sz w:val="21"/>
                <w:szCs w:val="21"/>
              </w:rPr>
              <w:t>t/a；NOx：</w:t>
            </w:r>
            <w:r>
              <w:rPr>
                <w:rFonts w:hint="eastAsia"/>
                <w:sz w:val="21"/>
                <w:szCs w:val="21"/>
                <w:lang w:val="en-US" w:eastAsia="zh-CN"/>
              </w:rPr>
              <w:t>1.48</w:t>
            </w:r>
            <w:r>
              <w:rPr>
                <w:rFonts w:hint="eastAsia"/>
                <w:sz w:val="21"/>
                <w:szCs w:val="21"/>
              </w:rPr>
              <w:t>t/a，SO</w:t>
            </w:r>
            <w:r>
              <w:rPr>
                <w:rFonts w:hint="eastAsia"/>
                <w:sz w:val="21"/>
                <w:szCs w:val="21"/>
                <w:vertAlign w:val="subscript"/>
              </w:rPr>
              <w:t>2</w:t>
            </w:r>
            <w:r>
              <w:rPr>
                <w:rFonts w:hint="eastAsia"/>
                <w:sz w:val="21"/>
                <w:szCs w:val="21"/>
                <w:lang w:eastAsia="zh-CN"/>
              </w:rPr>
              <w:t>、</w:t>
            </w:r>
            <w:r>
              <w:rPr>
                <w:rFonts w:hint="eastAsia"/>
                <w:sz w:val="21"/>
                <w:szCs w:val="21"/>
              </w:rPr>
              <w:t>NOx</w:t>
            </w:r>
            <w:r>
              <w:rPr>
                <w:rFonts w:hint="eastAsia"/>
                <w:sz w:val="21"/>
                <w:szCs w:val="21"/>
                <w:lang w:eastAsia="zh-CN"/>
              </w:rPr>
              <w:t>均小于</w:t>
            </w:r>
            <w:r>
              <w:rPr>
                <w:rFonts w:hint="eastAsia"/>
                <w:sz w:val="21"/>
                <w:szCs w:val="21"/>
              </w:rPr>
              <w:t>已购总量</w:t>
            </w:r>
            <w:r>
              <w:rPr>
                <w:rFonts w:hint="eastAsia"/>
                <w:sz w:val="21"/>
                <w:szCs w:val="21"/>
                <w:lang w:eastAsia="zh-CN"/>
              </w:rPr>
              <w:t>，</w:t>
            </w:r>
            <w:r>
              <w:rPr>
                <w:rFonts w:hint="eastAsia"/>
                <w:sz w:val="21"/>
                <w:szCs w:val="21"/>
              </w:rPr>
              <w:t>无需重新购买。</w:t>
            </w: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1050" w:firstLineChars="500"/>
              <w:rPr>
                <w:sz w:val="21"/>
                <w:szCs w:val="21"/>
              </w:rPr>
            </w:pPr>
          </w:p>
          <w:p>
            <w:pPr>
              <w:ind w:firstLine="1050" w:firstLineChars="500"/>
              <w:rPr>
                <w:sz w:val="21"/>
                <w:szCs w:val="21"/>
              </w:rPr>
            </w:pPr>
          </w:p>
          <w:p>
            <w:pPr>
              <w:ind w:firstLine="1050" w:firstLineChars="500"/>
              <w:rPr>
                <w:sz w:val="21"/>
                <w:szCs w:val="21"/>
              </w:rPr>
            </w:pPr>
          </w:p>
          <w:p>
            <w:pPr>
              <w:ind w:firstLine="0" w:firstLineChars="0"/>
              <w:rPr>
                <w:sz w:val="21"/>
                <w:szCs w:val="21"/>
              </w:rPr>
            </w:pPr>
          </w:p>
        </w:tc>
      </w:tr>
    </w:tbl>
    <w:p>
      <w:pPr>
        <w:pStyle w:val="6"/>
        <w:jc w:val="center"/>
        <w:rPr>
          <w:rFonts w:ascii="黑体" w:hAnsi="黑体" w:eastAsia="黑体"/>
          <w:b w:val="0"/>
          <w:bCs w:val="0"/>
          <w:sz w:val="30"/>
          <w:szCs w:val="30"/>
        </w:rPr>
        <w:sectPr>
          <w:pgSz w:w="11906" w:h="16838"/>
          <w:pgMar w:top="1701" w:right="1531" w:bottom="1701" w:left="1531" w:header="851" w:footer="992" w:gutter="0"/>
          <w:pgNumType w:fmt="numberInDash"/>
          <w:cols w:space="425" w:num="1"/>
          <w:docGrid w:type="lines" w:linePitch="312" w:charSpace="0"/>
        </w:sectPr>
      </w:pPr>
    </w:p>
    <w:p>
      <w:pPr>
        <w:pStyle w:val="6"/>
        <w:jc w:val="center"/>
        <w:rPr>
          <w:rFonts w:ascii="黑体" w:hAnsi="黑体" w:eastAsia="黑体"/>
          <w:b w:val="0"/>
          <w:bCs w:val="0"/>
          <w:sz w:val="30"/>
          <w:szCs w:val="30"/>
        </w:rPr>
      </w:pPr>
      <w:r>
        <w:rPr>
          <w:rFonts w:hint="eastAsia" w:ascii="黑体" w:hAnsi="黑体" w:eastAsia="黑体"/>
          <w:b w:val="0"/>
          <w:bCs w:val="0"/>
          <w:sz w:val="30"/>
          <w:szCs w:val="30"/>
        </w:rPr>
        <w:t>四、主要环境影响和保护措施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8"/>
              <w:spacing w:before="0" w:beforeAutospacing="0" w:after="0" w:afterAutospacing="0"/>
              <w:jc w:val="center"/>
              <w:rPr>
                <w:rFonts w:cs="宋体"/>
                <w:sz w:val="21"/>
                <w:szCs w:val="21"/>
              </w:rPr>
            </w:pPr>
            <w:r>
              <w:rPr>
                <w:rFonts w:hint="eastAsia" w:cs="宋体"/>
                <w:sz w:val="21"/>
                <w:szCs w:val="21"/>
              </w:rPr>
              <w:t>施工</w:t>
            </w:r>
          </w:p>
          <w:p>
            <w:pPr>
              <w:pStyle w:val="18"/>
              <w:spacing w:before="0" w:beforeAutospacing="0" w:after="0" w:afterAutospacing="0"/>
              <w:jc w:val="center"/>
              <w:rPr>
                <w:rFonts w:cs="宋体"/>
                <w:sz w:val="21"/>
                <w:szCs w:val="21"/>
              </w:rPr>
            </w:pPr>
            <w:r>
              <w:rPr>
                <w:rFonts w:hint="eastAsia" w:cs="宋体"/>
                <w:sz w:val="21"/>
                <w:szCs w:val="21"/>
              </w:rPr>
              <w:t>期环</w:t>
            </w:r>
          </w:p>
          <w:p>
            <w:pPr>
              <w:pStyle w:val="18"/>
              <w:spacing w:before="0" w:beforeAutospacing="0" w:after="0" w:afterAutospacing="0"/>
              <w:jc w:val="center"/>
              <w:rPr>
                <w:rFonts w:cs="宋体"/>
                <w:sz w:val="21"/>
                <w:szCs w:val="21"/>
              </w:rPr>
            </w:pPr>
            <w:r>
              <w:rPr>
                <w:rFonts w:hint="eastAsia" w:cs="宋体"/>
                <w:sz w:val="21"/>
                <w:szCs w:val="21"/>
              </w:rPr>
              <w:t>境保</w:t>
            </w:r>
          </w:p>
          <w:p>
            <w:pPr>
              <w:pStyle w:val="18"/>
              <w:spacing w:before="0" w:beforeAutospacing="0" w:after="0" w:afterAutospacing="0"/>
              <w:jc w:val="center"/>
              <w:rPr>
                <w:rFonts w:cs="宋体"/>
                <w:sz w:val="21"/>
                <w:szCs w:val="21"/>
              </w:rPr>
            </w:pPr>
            <w:r>
              <w:rPr>
                <w:rFonts w:hint="eastAsia" w:cs="宋体"/>
                <w:sz w:val="21"/>
                <w:szCs w:val="21"/>
              </w:rPr>
              <w:t>护措</w:t>
            </w:r>
          </w:p>
          <w:p>
            <w:pPr>
              <w:spacing w:line="240" w:lineRule="auto"/>
              <w:ind w:firstLine="0" w:firstLineChars="0"/>
              <w:jc w:val="center"/>
              <w:rPr>
                <w:sz w:val="21"/>
                <w:szCs w:val="21"/>
              </w:rPr>
            </w:pPr>
            <w:r>
              <w:rPr>
                <w:rFonts w:hint="eastAsia" w:cs="宋体"/>
                <w:sz w:val="21"/>
                <w:szCs w:val="21"/>
              </w:rPr>
              <w:t>施</w:t>
            </w:r>
          </w:p>
        </w:tc>
        <w:tc>
          <w:tcPr>
            <w:tcW w:w="8243" w:type="dxa"/>
          </w:tcPr>
          <w:p>
            <w:pPr>
              <w:spacing w:line="276" w:lineRule="auto"/>
              <w:ind w:firstLine="420"/>
              <w:rPr>
                <w:sz w:val="21"/>
                <w:szCs w:val="21"/>
              </w:rPr>
            </w:pPr>
            <w:r>
              <w:rPr>
                <w:rFonts w:hint="eastAsia"/>
                <w:sz w:val="21"/>
                <w:szCs w:val="21"/>
              </w:rPr>
              <w:t>本项目新增锅炉房为钢构结构，新敷设部分埋地管道，新安装燃气锅炉一台，无大型土建工程，因此可不考虑施工期。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8" w:hRule="atLeast"/>
        </w:trPr>
        <w:tc>
          <w:tcPr>
            <w:tcW w:w="817" w:type="dxa"/>
            <w:vAlign w:val="center"/>
          </w:tcPr>
          <w:p>
            <w:pPr>
              <w:spacing w:line="240" w:lineRule="auto"/>
              <w:ind w:firstLine="0" w:firstLineChars="0"/>
              <w:jc w:val="center"/>
              <w:rPr>
                <w:rFonts w:ascii="宋体" w:hAnsi="宋体" w:cs="宋体"/>
                <w:bCs/>
                <w:sz w:val="21"/>
                <w:szCs w:val="21"/>
              </w:rPr>
            </w:pPr>
            <w:r>
              <w:rPr>
                <w:rFonts w:hint="eastAsia" w:ascii="宋体" w:hAnsi="宋体" w:cs="宋体"/>
                <w:bCs/>
                <w:sz w:val="21"/>
                <w:szCs w:val="21"/>
              </w:rPr>
              <w:t>运营</w:t>
            </w:r>
          </w:p>
          <w:p>
            <w:pPr>
              <w:spacing w:line="240" w:lineRule="auto"/>
              <w:ind w:firstLine="0" w:firstLineChars="0"/>
              <w:jc w:val="center"/>
              <w:rPr>
                <w:rFonts w:ascii="宋体" w:hAnsi="宋体" w:cs="宋体"/>
                <w:bCs/>
                <w:sz w:val="21"/>
                <w:szCs w:val="21"/>
              </w:rPr>
            </w:pPr>
            <w:r>
              <w:rPr>
                <w:rFonts w:hint="eastAsia" w:ascii="宋体" w:hAnsi="宋体" w:cs="宋体"/>
                <w:bCs/>
                <w:sz w:val="21"/>
                <w:szCs w:val="21"/>
              </w:rPr>
              <w:t>期环</w:t>
            </w:r>
          </w:p>
          <w:p>
            <w:pPr>
              <w:spacing w:line="240" w:lineRule="auto"/>
              <w:ind w:firstLine="0" w:firstLineChars="0"/>
              <w:jc w:val="center"/>
              <w:rPr>
                <w:rFonts w:ascii="宋体" w:hAnsi="宋体" w:cs="宋体"/>
                <w:bCs/>
                <w:sz w:val="21"/>
                <w:szCs w:val="21"/>
              </w:rPr>
            </w:pPr>
            <w:r>
              <w:rPr>
                <w:rFonts w:hint="eastAsia" w:ascii="宋体" w:hAnsi="宋体" w:cs="宋体"/>
                <w:bCs/>
                <w:sz w:val="21"/>
                <w:szCs w:val="21"/>
              </w:rPr>
              <w:t>境影</w:t>
            </w:r>
          </w:p>
          <w:p>
            <w:pPr>
              <w:spacing w:line="240" w:lineRule="auto"/>
              <w:ind w:firstLine="0" w:firstLineChars="0"/>
              <w:jc w:val="center"/>
              <w:rPr>
                <w:rFonts w:ascii="宋体" w:hAnsi="宋体" w:cs="宋体"/>
                <w:bCs/>
                <w:sz w:val="21"/>
                <w:szCs w:val="21"/>
              </w:rPr>
            </w:pPr>
            <w:r>
              <w:rPr>
                <w:rFonts w:hint="eastAsia" w:ascii="宋体" w:hAnsi="宋体" w:cs="宋体"/>
                <w:bCs/>
                <w:sz w:val="21"/>
                <w:szCs w:val="21"/>
              </w:rPr>
              <w:t>响和</w:t>
            </w:r>
          </w:p>
          <w:p>
            <w:pPr>
              <w:spacing w:line="240" w:lineRule="auto"/>
              <w:ind w:firstLine="0" w:firstLineChars="0"/>
              <w:jc w:val="center"/>
              <w:rPr>
                <w:rFonts w:ascii="宋体" w:hAnsi="宋体" w:cs="宋体"/>
                <w:bCs/>
                <w:sz w:val="21"/>
                <w:szCs w:val="21"/>
              </w:rPr>
            </w:pPr>
            <w:r>
              <w:rPr>
                <w:rFonts w:hint="eastAsia" w:ascii="宋体" w:hAnsi="宋体" w:cs="宋体"/>
                <w:bCs/>
                <w:sz w:val="21"/>
                <w:szCs w:val="21"/>
              </w:rPr>
              <w:t>保护</w:t>
            </w:r>
          </w:p>
          <w:p>
            <w:pPr>
              <w:spacing w:line="240" w:lineRule="auto"/>
              <w:ind w:firstLine="0" w:firstLineChars="0"/>
              <w:jc w:val="center"/>
              <w:rPr>
                <w:sz w:val="21"/>
                <w:szCs w:val="21"/>
              </w:rPr>
            </w:pPr>
            <w:r>
              <w:rPr>
                <w:rFonts w:hint="eastAsia" w:ascii="宋体" w:hAnsi="宋体" w:cs="宋体"/>
                <w:bCs/>
                <w:sz w:val="21"/>
                <w:szCs w:val="21"/>
              </w:rPr>
              <w:t>措施</w:t>
            </w:r>
          </w:p>
        </w:tc>
        <w:tc>
          <w:tcPr>
            <w:tcW w:w="8243" w:type="dxa"/>
          </w:tcPr>
          <w:p>
            <w:pPr>
              <w:ind w:firstLine="0" w:firstLineChars="0"/>
              <w:rPr>
                <w:b/>
                <w:bCs/>
                <w:sz w:val="21"/>
                <w:szCs w:val="21"/>
              </w:rPr>
            </w:pPr>
            <w:r>
              <w:rPr>
                <w:rFonts w:hint="eastAsia"/>
                <w:b/>
                <w:bCs/>
                <w:sz w:val="21"/>
                <w:szCs w:val="21"/>
              </w:rPr>
              <w:t>1、废气</w:t>
            </w:r>
          </w:p>
          <w:p>
            <w:pPr>
              <w:ind w:firstLine="420"/>
              <w:rPr>
                <w:sz w:val="21"/>
                <w:szCs w:val="21"/>
              </w:rPr>
            </w:pPr>
            <w:r>
              <w:rPr>
                <w:rFonts w:hint="eastAsia"/>
                <w:sz w:val="21"/>
                <w:szCs w:val="21"/>
              </w:rPr>
              <w:t>（1）源强核算</w:t>
            </w:r>
          </w:p>
          <w:p>
            <w:pPr>
              <w:ind w:firstLine="420"/>
              <w:rPr>
                <w:sz w:val="21"/>
                <w:szCs w:val="21"/>
              </w:rPr>
            </w:pPr>
            <w:r>
              <w:rPr>
                <w:rFonts w:hint="eastAsia"/>
                <w:sz w:val="21"/>
                <w:szCs w:val="21"/>
              </w:rPr>
              <w:t>项目营运期废气主要为燃气锅炉天然气燃烧废气。</w:t>
            </w:r>
          </w:p>
          <w:p>
            <w:pPr>
              <w:ind w:firstLine="420"/>
              <w:jc w:val="left"/>
              <w:rPr>
                <w:rFonts w:hint="eastAsia"/>
                <w:sz w:val="21"/>
                <w:szCs w:val="21"/>
                <w:lang w:val="en-US" w:eastAsia="zh-CN"/>
              </w:rPr>
            </w:pPr>
            <w:r>
              <w:rPr>
                <w:rFonts w:hint="eastAsia"/>
                <w:sz w:val="21"/>
                <w:szCs w:val="21"/>
              </w:rPr>
              <w:t>根据《排放源统计调查产排污核算方法和系数手册》</w:t>
            </w:r>
            <w:r>
              <w:rPr>
                <w:rFonts w:hint="eastAsia"/>
                <w:sz w:val="21"/>
                <w:szCs w:val="21"/>
                <w:lang w:eastAsia="zh-CN"/>
              </w:rPr>
              <w:t>中《锅炉产排污量核算系数手册》，“</w:t>
            </w:r>
            <w:r>
              <w:rPr>
                <w:rFonts w:hint="eastAsia"/>
                <w:sz w:val="21"/>
                <w:szCs w:val="21"/>
                <w:lang w:val="en-US" w:eastAsia="zh-CN"/>
              </w:rPr>
              <w:t>4430工业锅炉（热力生产和供应行业）产污系数表-燃气工业锅炉</w:t>
            </w:r>
            <w:r>
              <w:rPr>
                <w:rFonts w:hint="eastAsia"/>
                <w:sz w:val="21"/>
                <w:szCs w:val="21"/>
                <w:lang w:eastAsia="zh-CN"/>
              </w:rPr>
              <w:t>”，各系数见下表</w:t>
            </w:r>
            <w:r>
              <w:rPr>
                <w:rFonts w:hint="eastAsia"/>
                <w:sz w:val="21"/>
                <w:szCs w:val="21"/>
                <w:lang w:val="en-US" w:eastAsia="zh-CN"/>
              </w:rPr>
              <w:t>4。本项目以低氮燃烧-国际领先技术的天然气锅炉设计。</w:t>
            </w:r>
          </w:p>
          <w:p>
            <w:pPr>
              <w:ind w:firstLine="420"/>
              <w:jc w:val="center"/>
              <w:rPr>
                <w:rFonts w:hint="eastAsia"/>
                <w:b/>
                <w:bCs/>
                <w:sz w:val="21"/>
                <w:szCs w:val="21"/>
                <w:lang w:val="en-US" w:eastAsia="zh-CN"/>
              </w:rPr>
            </w:pPr>
            <w:r>
              <w:rPr>
                <w:rFonts w:hint="eastAsia"/>
                <w:b/>
                <w:bCs/>
                <w:sz w:val="21"/>
                <w:szCs w:val="21"/>
                <w:lang w:val="en-US" w:eastAsia="zh-CN"/>
              </w:rPr>
              <w:t>表4 锅炉天然气燃烧产污系数</w:t>
            </w:r>
          </w:p>
          <w:tbl>
            <w:tblPr>
              <w:tblStyle w:val="21"/>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73"/>
              <w:gridCol w:w="1767"/>
              <w:gridCol w:w="1333"/>
              <w:gridCol w:w="1248"/>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073" w:type="dxa"/>
                  <w:shd w:val="clear" w:color="auto" w:fill="auto"/>
                  <w:vAlign w:val="center"/>
                </w:tcPr>
                <w:p>
                  <w:pPr>
                    <w:spacing w:line="240" w:lineRule="auto"/>
                    <w:ind w:left="0" w:leftChars="0" w:firstLine="0" w:firstLineChars="0"/>
                    <w:jc w:val="center"/>
                    <w:rPr>
                      <w:rFonts w:hint="eastAsia"/>
                      <w:b/>
                      <w:bCs/>
                      <w:sz w:val="21"/>
                      <w:szCs w:val="21"/>
                      <w:vertAlign w:val="baseline"/>
                      <w:lang w:val="en-US" w:eastAsia="zh-CN"/>
                    </w:rPr>
                  </w:pPr>
                  <w:r>
                    <w:rPr>
                      <w:rFonts w:hint="eastAsia"/>
                      <w:b/>
                      <w:bCs/>
                      <w:sz w:val="21"/>
                      <w:szCs w:val="21"/>
                      <w:vertAlign w:val="baseline"/>
                      <w:lang w:val="en-US" w:eastAsia="zh-CN"/>
                    </w:rPr>
                    <w:t>项目</w:t>
                  </w:r>
                </w:p>
              </w:tc>
              <w:tc>
                <w:tcPr>
                  <w:tcW w:w="1767" w:type="dxa"/>
                  <w:shd w:val="clear" w:color="auto" w:fill="auto"/>
                  <w:vAlign w:val="center"/>
                </w:tcPr>
                <w:p>
                  <w:pPr>
                    <w:spacing w:line="240" w:lineRule="auto"/>
                    <w:ind w:left="0" w:leftChars="0" w:firstLine="0" w:firstLineChars="0"/>
                    <w:jc w:val="center"/>
                    <w:rPr>
                      <w:rFonts w:hint="eastAsia"/>
                      <w:b/>
                      <w:bCs/>
                      <w:sz w:val="21"/>
                      <w:szCs w:val="21"/>
                      <w:vertAlign w:val="baseline"/>
                      <w:lang w:val="en-US" w:eastAsia="zh-CN"/>
                    </w:rPr>
                  </w:pPr>
                  <w:r>
                    <w:rPr>
                      <w:rFonts w:hint="eastAsia"/>
                      <w:b/>
                      <w:bCs/>
                      <w:sz w:val="21"/>
                      <w:szCs w:val="21"/>
                      <w:vertAlign w:val="baseline"/>
                      <w:lang w:val="en-US" w:eastAsia="zh-CN"/>
                    </w:rPr>
                    <w:t>烟气量</w:t>
                  </w:r>
                </w:p>
              </w:tc>
              <w:tc>
                <w:tcPr>
                  <w:tcW w:w="1333" w:type="dxa"/>
                  <w:shd w:val="clear" w:color="auto" w:fill="auto"/>
                  <w:vAlign w:val="center"/>
                </w:tcPr>
                <w:p>
                  <w:pPr>
                    <w:spacing w:line="240" w:lineRule="auto"/>
                    <w:ind w:left="0" w:leftChars="0" w:firstLine="0" w:firstLineChars="0"/>
                    <w:jc w:val="center"/>
                    <w:rPr>
                      <w:rFonts w:hint="default"/>
                      <w:b/>
                      <w:bCs/>
                      <w:sz w:val="21"/>
                      <w:szCs w:val="21"/>
                      <w:vertAlign w:val="baseline"/>
                      <w:lang w:val="en-US" w:eastAsia="zh-CN"/>
                    </w:rPr>
                  </w:pPr>
                  <w:r>
                    <w:rPr>
                      <w:rFonts w:hint="eastAsia"/>
                      <w:b/>
                      <w:bCs/>
                      <w:sz w:val="21"/>
                      <w:szCs w:val="21"/>
                      <w:vertAlign w:val="baseline"/>
                      <w:lang w:val="en-US" w:eastAsia="zh-CN"/>
                    </w:rPr>
                    <w:t>SO</w:t>
                  </w:r>
                  <w:r>
                    <w:rPr>
                      <w:rFonts w:hint="eastAsia"/>
                      <w:b/>
                      <w:bCs/>
                      <w:sz w:val="21"/>
                      <w:szCs w:val="21"/>
                      <w:vertAlign w:val="subscript"/>
                      <w:lang w:val="en-US" w:eastAsia="zh-CN"/>
                    </w:rPr>
                    <w:t>2</w:t>
                  </w:r>
                </w:p>
              </w:tc>
              <w:tc>
                <w:tcPr>
                  <w:tcW w:w="1248" w:type="dxa"/>
                  <w:shd w:val="clear" w:color="auto" w:fill="auto"/>
                  <w:vAlign w:val="center"/>
                </w:tcPr>
                <w:p>
                  <w:pPr>
                    <w:spacing w:line="240" w:lineRule="auto"/>
                    <w:ind w:left="0" w:leftChars="0" w:firstLine="0" w:firstLineChars="0"/>
                    <w:jc w:val="center"/>
                    <w:rPr>
                      <w:rFonts w:hint="default"/>
                      <w:b/>
                      <w:bCs/>
                      <w:sz w:val="21"/>
                      <w:szCs w:val="21"/>
                      <w:vertAlign w:val="baseline"/>
                      <w:lang w:val="en-US" w:eastAsia="zh-CN"/>
                    </w:rPr>
                  </w:pPr>
                  <w:r>
                    <w:rPr>
                      <w:rFonts w:hint="eastAsia"/>
                      <w:b/>
                      <w:bCs/>
                      <w:sz w:val="21"/>
                      <w:szCs w:val="21"/>
                      <w:vertAlign w:val="baseline"/>
                      <w:lang w:val="en-US" w:eastAsia="zh-CN"/>
                    </w:rPr>
                    <w:t>NOx</w:t>
                  </w:r>
                </w:p>
              </w:tc>
              <w:tc>
                <w:tcPr>
                  <w:tcW w:w="1606" w:type="dxa"/>
                  <w:shd w:val="clear" w:color="auto" w:fill="auto"/>
                  <w:vAlign w:val="center"/>
                </w:tcPr>
                <w:p>
                  <w:pPr>
                    <w:spacing w:line="240" w:lineRule="auto"/>
                    <w:ind w:left="0" w:leftChars="0" w:firstLine="0" w:firstLineChars="0"/>
                    <w:jc w:val="center"/>
                    <w:rPr>
                      <w:rFonts w:hint="eastAsia"/>
                      <w:b/>
                      <w:bCs/>
                      <w:sz w:val="21"/>
                      <w:szCs w:val="21"/>
                      <w:vertAlign w:val="baseline"/>
                      <w:lang w:val="en-US" w:eastAsia="zh-CN"/>
                    </w:rPr>
                  </w:pPr>
                  <w:r>
                    <w:rPr>
                      <w:rFonts w:hint="eastAsia"/>
                      <w:b/>
                      <w:bCs/>
                      <w:sz w:val="21"/>
                      <w:szCs w:val="21"/>
                      <w:vertAlign w:val="baseline"/>
                      <w:lang w:val="en-US" w:eastAsia="zh-CN"/>
                    </w:rPr>
                    <w:t>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3" w:type="dxa"/>
                  <w:shd w:val="clear" w:color="auto" w:fill="auto"/>
                  <w:vAlign w:val="center"/>
                </w:tcPr>
                <w:p>
                  <w:pPr>
                    <w:spacing w:line="240" w:lineRule="auto"/>
                    <w:ind w:left="0" w:leftChars="0" w:firstLine="0" w:firstLine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排污系数kg/万m</w:t>
                  </w:r>
                  <w:r>
                    <w:rPr>
                      <w:rFonts w:hint="eastAsia"/>
                      <w:b w:val="0"/>
                      <w:bCs w:val="0"/>
                      <w:sz w:val="21"/>
                      <w:szCs w:val="21"/>
                      <w:vertAlign w:val="superscript"/>
                      <w:lang w:val="en-US" w:eastAsia="zh-CN"/>
                    </w:rPr>
                    <w:t>3</w:t>
                  </w:r>
                </w:p>
              </w:tc>
              <w:tc>
                <w:tcPr>
                  <w:tcW w:w="1767" w:type="dxa"/>
                  <w:shd w:val="clear" w:color="auto" w:fill="auto"/>
                  <w:vAlign w:val="center"/>
                </w:tcPr>
                <w:p>
                  <w:pPr>
                    <w:spacing w:line="240" w:lineRule="auto"/>
                    <w:ind w:left="0" w:leftChars="0" w:firstLine="0" w:firstLine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107753m</w:t>
                  </w:r>
                  <w:r>
                    <w:rPr>
                      <w:rFonts w:hint="eastAsia"/>
                      <w:b w:val="0"/>
                      <w:bCs w:val="0"/>
                      <w:sz w:val="21"/>
                      <w:szCs w:val="21"/>
                      <w:vertAlign w:val="superscript"/>
                      <w:lang w:val="en-US" w:eastAsia="zh-CN"/>
                    </w:rPr>
                    <w:t>3</w:t>
                  </w:r>
                  <w:r>
                    <w:rPr>
                      <w:rFonts w:hint="eastAsia"/>
                      <w:b w:val="0"/>
                      <w:bCs w:val="0"/>
                      <w:sz w:val="21"/>
                      <w:szCs w:val="21"/>
                      <w:vertAlign w:val="baseline"/>
                      <w:lang w:val="en-US" w:eastAsia="zh-CN"/>
                    </w:rPr>
                    <w:t>/万m</w:t>
                  </w:r>
                  <w:r>
                    <w:rPr>
                      <w:rFonts w:hint="eastAsia"/>
                      <w:b w:val="0"/>
                      <w:bCs w:val="0"/>
                      <w:sz w:val="21"/>
                      <w:szCs w:val="21"/>
                      <w:vertAlign w:val="superscript"/>
                      <w:lang w:val="en-US" w:eastAsia="zh-CN"/>
                    </w:rPr>
                    <w:t>3</w:t>
                  </w:r>
                </w:p>
              </w:tc>
              <w:tc>
                <w:tcPr>
                  <w:tcW w:w="1333" w:type="dxa"/>
                  <w:shd w:val="clear" w:color="auto" w:fill="auto"/>
                  <w:vAlign w:val="center"/>
                </w:tcPr>
                <w:p>
                  <w:pPr>
                    <w:spacing w:line="240" w:lineRule="auto"/>
                    <w:ind w:left="0" w:leftChars="0" w:firstLine="0" w:firstLine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0.02S</w:t>
                  </w:r>
                </w:p>
              </w:tc>
              <w:tc>
                <w:tcPr>
                  <w:tcW w:w="1248" w:type="dxa"/>
                  <w:shd w:val="clear" w:color="auto" w:fill="auto"/>
                  <w:vAlign w:val="center"/>
                </w:tcPr>
                <w:p>
                  <w:pPr>
                    <w:spacing w:line="240" w:lineRule="auto"/>
                    <w:ind w:left="0" w:leftChars="0" w:firstLine="0" w:firstLine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3.03</w:t>
                  </w:r>
                </w:p>
              </w:tc>
              <w:tc>
                <w:tcPr>
                  <w:tcW w:w="1606" w:type="dxa"/>
                  <w:shd w:val="clear" w:color="auto" w:fill="auto"/>
                  <w:vAlign w:val="center"/>
                </w:tcPr>
                <w:p>
                  <w:pPr>
                    <w:spacing w:line="240" w:lineRule="auto"/>
                    <w:ind w:left="0" w:leftChars="0" w:firstLine="0" w:firstLine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0.00286kg/m</w:t>
                  </w:r>
                  <w:r>
                    <w:rPr>
                      <w:rFonts w:hint="eastAsia"/>
                      <w:b w:val="0"/>
                      <w:bCs w:val="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7" w:type="dxa"/>
                  <w:gridSpan w:val="5"/>
                  <w:shd w:val="clear" w:color="auto" w:fill="auto"/>
                  <w:vAlign w:val="center"/>
                </w:tcPr>
                <w:p>
                  <w:pPr>
                    <w:spacing w:line="240" w:lineRule="auto"/>
                    <w:ind w:left="0" w:leftChars="0" w:firstLine="0" w:firstLineChars="0"/>
                    <w:jc w:val="center"/>
                    <w:rPr>
                      <w:rFonts w:hint="eastAsia"/>
                      <w:b w:val="0"/>
                      <w:bCs w:val="0"/>
                      <w:sz w:val="21"/>
                      <w:szCs w:val="21"/>
                      <w:vertAlign w:val="baseline"/>
                      <w:lang w:val="en-US" w:eastAsia="zh-CN"/>
                    </w:rPr>
                  </w:pPr>
                  <w:r>
                    <w:rPr>
                      <w:rFonts w:hint="eastAsia"/>
                      <w:b w:val="0"/>
                      <w:bCs w:val="0"/>
                      <w:sz w:val="18"/>
                      <w:szCs w:val="18"/>
                      <w:vertAlign w:val="baseline"/>
                      <w:lang w:val="en-US" w:eastAsia="zh-CN"/>
                    </w:rPr>
                    <w:t>注：《锅炉产排污量核算系数手册》中燃气锅炉无烟尘的产污系数，本项目锅炉的烟尘产污参照《排放源统计调查产排污核算方法和系数手册》机械行业手册中热处理工序工业炉窑的产污系数</w:t>
                  </w:r>
                </w:p>
              </w:tc>
            </w:tr>
          </w:tbl>
          <w:p>
            <w:pPr>
              <w:ind w:firstLine="420"/>
              <w:jc w:val="left"/>
              <w:rPr>
                <w:rFonts w:hint="default"/>
                <w:sz w:val="21"/>
                <w:szCs w:val="21"/>
                <w:lang w:val="en-US" w:eastAsia="zh-CN"/>
              </w:rPr>
            </w:pPr>
            <w:r>
              <w:rPr>
                <w:rFonts w:hint="eastAsia"/>
                <w:sz w:val="21"/>
                <w:szCs w:val="21"/>
                <w:lang w:eastAsia="zh-CN"/>
              </w:rPr>
              <w:t>根据《天然气》（</w:t>
            </w:r>
            <w:r>
              <w:rPr>
                <w:rFonts w:hint="eastAsia"/>
                <w:sz w:val="21"/>
                <w:szCs w:val="21"/>
                <w:lang w:val="en-US" w:eastAsia="zh-CN"/>
              </w:rPr>
              <w:t>GB17820-2018</w:t>
            </w:r>
            <w:r>
              <w:rPr>
                <w:rFonts w:hint="eastAsia"/>
                <w:sz w:val="21"/>
                <w:szCs w:val="21"/>
                <w:lang w:eastAsia="zh-CN"/>
              </w:rPr>
              <w:t>），二类天然气中总硫含量</w:t>
            </w:r>
            <w:r>
              <w:rPr>
                <w:rFonts w:hint="default" w:ascii="Arial" w:hAnsi="Arial" w:cs="Arial"/>
                <w:sz w:val="21"/>
                <w:szCs w:val="21"/>
                <w:lang w:eastAsia="zh-CN"/>
              </w:rPr>
              <w:t>≤</w:t>
            </w:r>
            <w:r>
              <w:rPr>
                <w:rFonts w:hint="eastAsia"/>
                <w:sz w:val="21"/>
                <w:szCs w:val="21"/>
                <w:lang w:val="en-US" w:eastAsia="zh-CN"/>
              </w:rPr>
              <w:t>100mg/m</w:t>
            </w:r>
            <w:r>
              <w:rPr>
                <w:rFonts w:hint="eastAsia"/>
                <w:sz w:val="21"/>
                <w:szCs w:val="21"/>
                <w:vertAlign w:val="superscript"/>
                <w:lang w:val="en-US" w:eastAsia="zh-CN"/>
              </w:rPr>
              <w:t>3</w:t>
            </w:r>
            <w:r>
              <w:rPr>
                <w:rFonts w:hint="eastAsia"/>
                <w:sz w:val="21"/>
                <w:szCs w:val="21"/>
                <w:lang w:val="en-US" w:eastAsia="zh-CN"/>
              </w:rPr>
              <w:t>，本项目以100mg/m</w:t>
            </w:r>
            <w:r>
              <w:rPr>
                <w:rFonts w:hint="eastAsia"/>
                <w:sz w:val="21"/>
                <w:szCs w:val="21"/>
                <w:vertAlign w:val="superscript"/>
                <w:lang w:val="en-US" w:eastAsia="zh-CN"/>
              </w:rPr>
              <w:t>3</w:t>
            </w:r>
            <w:r>
              <w:rPr>
                <w:rFonts w:hint="eastAsia"/>
                <w:sz w:val="21"/>
                <w:szCs w:val="21"/>
                <w:lang w:val="en-US" w:eastAsia="zh-CN"/>
              </w:rPr>
              <w:t>计，根据我国现行标准GB/T 19839-2005《工业燃油燃气燃烧器通用技术条件》的规定，燃气锅炉的燃烧过量空气系数α应不大于1.2，高品质的燃气燃烧器α可以做到1.1、甚至1.05以下，本项目以1.2计算工业废气量。</w:t>
            </w:r>
          </w:p>
          <w:p>
            <w:pPr>
              <w:spacing w:line="276" w:lineRule="auto"/>
              <w:ind w:firstLine="0" w:firstLineChars="0"/>
              <w:jc w:val="center"/>
              <w:rPr>
                <w:b/>
                <w:bCs/>
                <w:sz w:val="21"/>
                <w:szCs w:val="21"/>
              </w:rPr>
            </w:pPr>
            <w:r>
              <w:rPr>
                <w:rFonts w:hint="eastAsia"/>
                <w:b/>
                <w:bCs/>
                <w:sz w:val="21"/>
                <w:szCs w:val="21"/>
              </w:rPr>
              <w:t>表4-1  废气产排情况表</w:t>
            </w:r>
          </w:p>
          <w:tbl>
            <w:tblPr>
              <w:tblStyle w:val="21"/>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627"/>
              <w:gridCol w:w="1317"/>
              <w:gridCol w:w="1367"/>
              <w:gridCol w:w="866"/>
              <w:gridCol w:w="83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污染源</w:t>
                  </w:r>
                </w:p>
              </w:tc>
              <w:tc>
                <w:tcPr>
                  <w:tcW w:w="1627" w:type="dxa"/>
                </w:tcPr>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耗气量</w:t>
                  </w:r>
                </w:p>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（万</w:t>
                  </w:r>
                  <w:r>
                    <w:rPr>
                      <w:rFonts w:hint="eastAsia" w:ascii="Times New Roman" w:hAnsi="Times New Roman" w:eastAsia="宋体" w:cs="Times New Roman"/>
                      <w:b/>
                      <w:bCs/>
                      <w:sz w:val="21"/>
                      <w:szCs w:val="21"/>
                      <w:lang w:val="en-US" w:eastAsia="zh-CN"/>
                    </w:rPr>
                    <w:t>m</w:t>
                  </w:r>
                  <w:r>
                    <w:rPr>
                      <w:rFonts w:hint="eastAsia" w:ascii="Times New Roman" w:hAnsi="Times New Roman" w:eastAsia="宋体" w:cs="Times New Roman"/>
                      <w:b/>
                      <w:bCs/>
                      <w:sz w:val="21"/>
                      <w:szCs w:val="21"/>
                      <w:vertAlign w:val="superscript"/>
                      <w:lang w:val="en-US" w:eastAsia="zh-CN"/>
                    </w:rPr>
                    <w:t>3</w:t>
                  </w:r>
                  <w:r>
                    <w:rPr>
                      <w:rFonts w:hint="eastAsia" w:ascii="Times New Roman" w:hAnsi="Times New Roman" w:eastAsia="宋体" w:cs="Times New Roman"/>
                      <w:b/>
                      <w:bCs/>
                      <w:sz w:val="21"/>
                      <w:szCs w:val="21"/>
                      <w:lang w:val="en-US" w:eastAsia="zh-CN"/>
                    </w:rPr>
                    <w:t>/a</w:t>
                  </w:r>
                  <w:r>
                    <w:rPr>
                      <w:rFonts w:hint="eastAsia" w:ascii="Times New Roman" w:hAnsi="Times New Roman" w:eastAsia="宋体" w:cs="Times New Roman"/>
                      <w:b/>
                      <w:bCs/>
                      <w:sz w:val="21"/>
                      <w:szCs w:val="21"/>
                      <w:lang w:eastAsia="zh-CN"/>
                    </w:rPr>
                    <w:t>）</w:t>
                  </w:r>
                </w:p>
              </w:tc>
              <w:tc>
                <w:tcPr>
                  <w:tcW w:w="1317" w:type="dxa"/>
                </w:tcPr>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烟气量</w:t>
                  </w:r>
                </w:p>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（万</w:t>
                  </w:r>
                  <w:r>
                    <w:rPr>
                      <w:rFonts w:hint="eastAsia" w:ascii="Times New Roman" w:hAnsi="Times New Roman" w:eastAsia="宋体" w:cs="Times New Roman"/>
                      <w:b/>
                      <w:bCs/>
                      <w:sz w:val="21"/>
                      <w:szCs w:val="21"/>
                      <w:lang w:val="en-US" w:eastAsia="zh-CN"/>
                    </w:rPr>
                    <w:t>m</w:t>
                  </w:r>
                  <w:r>
                    <w:rPr>
                      <w:rFonts w:hint="eastAsia" w:ascii="Times New Roman" w:hAnsi="Times New Roman" w:eastAsia="宋体" w:cs="Times New Roman"/>
                      <w:b/>
                      <w:bCs/>
                      <w:sz w:val="21"/>
                      <w:szCs w:val="21"/>
                      <w:vertAlign w:val="superscript"/>
                      <w:lang w:val="en-US" w:eastAsia="zh-CN"/>
                    </w:rPr>
                    <w:t>3</w:t>
                  </w:r>
                  <w:r>
                    <w:rPr>
                      <w:rFonts w:hint="eastAsia" w:ascii="Times New Roman" w:hAnsi="Times New Roman" w:eastAsia="宋体" w:cs="Times New Roman"/>
                      <w:b/>
                      <w:bCs/>
                      <w:sz w:val="21"/>
                      <w:szCs w:val="21"/>
                      <w:lang w:val="en-US" w:eastAsia="zh-CN"/>
                    </w:rPr>
                    <w:t>/a</w:t>
                  </w:r>
                  <w:r>
                    <w:rPr>
                      <w:rFonts w:hint="eastAsia" w:ascii="Times New Roman" w:hAnsi="Times New Roman" w:eastAsia="宋体" w:cs="Times New Roman"/>
                      <w:b/>
                      <w:bCs/>
                      <w:sz w:val="21"/>
                      <w:szCs w:val="21"/>
                      <w:lang w:eastAsia="zh-CN"/>
                    </w:rPr>
                    <w:t>）</w:t>
                  </w:r>
                </w:p>
              </w:tc>
              <w:tc>
                <w:tcPr>
                  <w:tcW w:w="1367" w:type="dxa"/>
                </w:tcPr>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工业废气量</w:t>
                  </w:r>
                </w:p>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（万</w:t>
                  </w:r>
                  <w:r>
                    <w:rPr>
                      <w:rFonts w:hint="eastAsia" w:ascii="Times New Roman" w:hAnsi="Times New Roman" w:eastAsia="宋体" w:cs="Times New Roman"/>
                      <w:b/>
                      <w:bCs/>
                      <w:sz w:val="21"/>
                      <w:szCs w:val="21"/>
                      <w:lang w:val="en-US" w:eastAsia="zh-CN"/>
                    </w:rPr>
                    <w:t>m</w:t>
                  </w:r>
                  <w:r>
                    <w:rPr>
                      <w:rFonts w:hint="eastAsia" w:ascii="Times New Roman" w:hAnsi="Times New Roman" w:eastAsia="宋体" w:cs="Times New Roman"/>
                      <w:b/>
                      <w:bCs/>
                      <w:sz w:val="21"/>
                      <w:szCs w:val="21"/>
                      <w:vertAlign w:val="superscript"/>
                      <w:lang w:val="en-US" w:eastAsia="zh-CN"/>
                    </w:rPr>
                    <w:t>3</w:t>
                  </w:r>
                  <w:r>
                    <w:rPr>
                      <w:rFonts w:hint="eastAsia" w:ascii="Times New Roman" w:hAnsi="Times New Roman" w:eastAsia="宋体" w:cs="Times New Roman"/>
                      <w:b/>
                      <w:bCs/>
                      <w:sz w:val="21"/>
                      <w:szCs w:val="21"/>
                      <w:lang w:val="en-US" w:eastAsia="zh-CN"/>
                    </w:rPr>
                    <w:t>/a</w:t>
                  </w:r>
                  <w:r>
                    <w:rPr>
                      <w:rFonts w:hint="eastAsia" w:ascii="Times New Roman" w:hAnsi="Times New Roman" w:eastAsia="宋体" w:cs="Times New Roman"/>
                      <w:b/>
                      <w:bCs/>
                      <w:sz w:val="21"/>
                      <w:szCs w:val="21"/>
                      <w:lang w:eastAsia="zh-CN"/>
                    </w:rPr>
                    <w:t>）</w:t>
                  </w:r>
                </w:p>
              </w:tc>
              <w:tc>
                <w:tcPr>
                  <w:tcW w:w="866" w:type="dxa"/>
                </w:tcPr>
                <w:p>
                  <w:pPr>
                    <w:spacing w:line="240" w:lineRule="auto"/>
                    <w:ind w:firstLine="0" w:firstLineChars="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SO</w:t>
                  </w:r>
                  <w:r>
                    <w:rPr>
                      <w:rFonts w:hint="eastAsia" w:ascii="Times New Roman" w:hAnsi="Times New Roman" w:eastAsia="宋体" w:cs="Times New Roman"/>
                      <w:b/>
                      <w:bCs/>
                      <w:sz w:val="21"/>
                      <w:szCs w:val="21"/>
                      <w:vertAlign w:val="subscript"/>
                      <w:lang w:val="en-US" w:eastAsia="zh-CN"/>
                    </w:rPr>
                    <w:t>2</w:t>
                  </w:r>
                </w:p>
                <w:p>
                  <w:pPr>
                    <w:spacing w:line="240" w:lineRule="auto"/>
                    <w:ind w:firstLine="0" w:firstLineChars="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eastAsia="zh-CN"/>
                    </w:rPr>
                    <w:t>（</w:t>
                  </w:r>
                  <w:r>
                    <w:rPr>
                      <w:rFonts w:hint="eastAsia" w:ascii="Times New Roman" w:hAnsi="Times New Roman" w:eastAsia="宋体" w:cs="Times New Roman"/>
                      <w:b/>
                      <w:bCs/>
                      <w:sz w:val="21"/>
                      <w:szCs w:val="21"/>
                      <w:lang w:val="en-US" w:eastAsia="zh-CN"/>
                    </w:rPr>
                    <w:t>t/a</w:t>
                  </w:r>
                  <w:r>
                    <w:rPr>
                      <w:rFonts w:hint="eastAsia" w:ascii="Times New Roman" w:hAnsi="Times New Roman" w:eastAsia="宋体" w:cs="Times New Roman"/>
                      <w:b/>
                      <w:bCs/>
                      <w:sz w:val="21"/>
                      <w:szCs w:val="21"/>
                      <w:lang w:eastAsia="zh-CN"/>
                    </w:rPr>
                    <w:t>）</w:t>
                  </w:r>
                </w:p>
              </w:tc>
              <w:tc>
                <w:tcPr>
                  <w:tcW w:w="834" w:type="dxa"/>
                </w:tcPr>
                <w:p>
                  <w:pPr>
                    <w:spacing w:line="240" w:lineRule="auto"/>
                    <w:ind w:firstLine="0" w:firstLineChars="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NOx</w:t>
                  </w:r>
                </w:p>
                <w:p>
                  <w:pPr>
                    <w:spacing w:line="240" w:lineRule="auto"/>
                    <w:ind w:firstLine="0" w:firstLineChars="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eastAsia="zh-CN"/>
                    </w:rPr>
                    <w:t>（</w:t>
                  </w:r>
                  <w:r>
                    <w:rPr>
                      <w:rFonts w:hint="eastAsia" w:ascii="Times New Roman" w:hAnsi="Times New Roman" w:eastAsia="宋体" w:cs="Times New Roman"/>
                      <w:b/>
                      <w:bCs/>
                      <w:sz w:val="21"/>
                      <w:szCs w:val="21"/>
                      <w:lang w:val="en-US" w:eastAsia="zh-CN"/>
                    </w:rPr>
                    <w:t>t/a</w:t>
                  </w:r>
                  <w:r>
                    <w:rPr>
                      <w:rFonts w:hint="eastAsia" w:ascii="Times New Roman" w:hAnsi="Times New Roman" w:eastAsia="宋体" w:cs="Times New Roman"/>
                      <w:b/>
                      <w:bCs/>
                      <w:sz w:val="21"/>
                      <w:szCs w:val="21"/>
                      <w:lang w:eastAsia="zh-CN"/>
                    </w:rPr>
                    <w:t>）</w:t>
                  </w:r>
                </w:p>
              </w:tc>
              <w:tc>
                <w:tcPr>
                  <w:tcW w:w="870" w:type="dxa"/>
                </w:tcPr>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烟尘</w:t>
                  </w:r>
                </w:p>
                <w:p>
                  <w:pPr>
                    <w:spacing w:line="240" w:lineRule="auto"/>
                    <w:ind w:firstLine="0" w:firstLineChars="0"/>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w:t>
                  </w:r>
                  <w:r>
                    <w:rPr>
                      <w:rFonts w:hint="eastAsia" w:ascii="Times New Roman" w:hAnsi="Times New Roman" w:eastAsia="宋体" w:cs="Times New Roman"/>
                      <w:b/>
                      <w:bCs/>
                      <w:sz w:val="21"/>
                      <w:szCs w:val="21"/>
                      <w:lang w:val="en-US" w:eastAsia="zh-CN"/>
                    </w:rPr>
                    <w:t>t/a</w:t>
                  </w:r>
                  <w:r>
                    <w:rPr>
                      <w:rFonts w:hint="eastAsia" w:ascii="Times New Roman" w:hAnsi="Times New Roman" w:eastAsia="宋体" w:cs="Times New Roman"/>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spacing w:line="240" w:lineRule="auto"/>
                    <w:ind w:firstLine="0" w:firstLineChars="0"/>
                    <w:jc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燃烧废气</w:t>
                  </w:r>
                  <w:r>
                    <w:rPr>
                      <w:rFonts w:hint="eastAsia" w:ascii="Times New Roman" w:hAnsi="Times New Roman" w:eastAsia="宋体" w:cs="Times New Roman"/>
                      <w:b w:val="0"/>
                      <w:bCs w:val="0"/>
                      <w:sz w:val="20"/>
                      <w:szCs w:val="20"/>
                      <w:lang w:eastAsia="zh-CN"/>
                    </w:rPr>
                    <w:t>（</w:t>
                  </w:r>
                  <w:r>
                    <w:rPr>
                      <w:rFonts w:hint="eastAsia"/>
                      <w:sz w:val="20"/>
                      <w:szCs w:val="20"/>
                    </w:rPr>
                    <w:t>DA002</w:t>
                  </w:r>
                  <w:r>
                    <w:rPr>
                      <w:rFonts w:hint="eastAsia" w:ascii="Times New Roman" w:hAnsi="Times New Roman" w:eastAsia="宋体" w:cs="Times New Roman"/>
                      <w:b w:val="0"/>
                      <w:bCs w:val="0"/>
                      <w:sz w:val="20"/>
                      <w:szCs w:val="20"/>
                      <w:lang w:eastAsia="zh-CN"/>
                    </w:rPr>
                    <w:t>）</w:t>
                  </w:r>
                </w:p>
              </w:tc>
              <w:tc>
                <w:tcPr>
                  <w:tcW w:w="1627" w:type="dxa"/>
                  <w:vAlign w:val="center"/>
                </w:tcPr>
                <w:p>
                  <w:pPr>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322</w:t>
                  </w:r>
                </w:p>
              </w:tc>
              <w:tc>
                <w:tcPr>
                  <w:tcW w:w="1317" w:type="dxa"/>
                  <w:vAlign w:val="center"/>
                </w:tcPr>
                <w:p>
                  <w:pPr>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3470</w:t>
                  </w:r>
                </w:p>
              </w:tc>
              <w:tc>
                <w:tcPr>
                  <w:tcW w:w="1367" w:type="dxa"/>
                  <w:vAlign w:val="center"/>
                </w:tcPr>
                <w:p>
                  <w:pPr>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4164</w:t>
                  </w:r>
                </w:p>
              </w:tc>
              <w:tc>
                <w:tcPr>
                  <w:tcW w:w="866" w:type="dxa"/>
                  <w:vAlign w:val="center"/>
                </w:tcPr>
                <w:p>
                  <w:pPr>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0.644</w:t>
                  </w:r>
                </w:p>
              </w:tc>
              <w:tc>
                <w:tcPr>
                  <w:tcW w:w="834" w:type="dxa"/>
                  <w:vAlign w:val="center"/>
                </w:tcPr>
                <w:p>
                  <w:pPr>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0.976</w:t>
                  </w:r>
                </w:p>
              </w:tc>
              <w:tc>
                <w:tcPr>
                  <w:tcW w:w="870" w:type="dxa"/>
                  <w:vAlign w:val="center"/>
                </w:tcPr>
                <w:p>
                  <w:pPr>
                    <w:spacing w:line="240" w:lineRule="auto"/>
                    <w:ind w:firstLine="0" w:firstLine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0.921</w:t>
                  </w:r>
                </w:p>
              </w:tc>
            </w:tr>
          </w:tbl>
          <w:p>
            <w:pPr>
              <w:spacing w:line="276" w:lineRule="auto"/>
              <w:ind w:firstLine="0" w:firstLineChars="0"/>
              <w:jc w:val="center"/>
              <w:rPr>
                <w:b/>
                <w:bCs/>
                <w:sz w:val="21"/>
                <w:szCs w:val="21"/>
              </w:rPr>
            </w:pPr>
          </w:p>
          <w:p>
            <w:pPr>
              <w:spacing w:line="276" w:lineRule="auto"/>
              <w:ind w:firstLine="0" w:firstLineChars="0"/>
              <w:jc w:val="center"/>
              <w:rPr>
                <w:b/>
                <w:bCs/>
                <w:sz w:val="21"/>
                <w:szCs w:val="21"/>
              </w:rPr>
            </w:pPr>
          </w:p>
          <w:p>
            <w:pPr>
              <w:spacing w:line="276" w:lineRule="auto"/>
              <w:ind w:firstLine="0" w:firstLineChars="0"/>
              <w:jc w:val="center"/>
              <w:rPr>
                <w:b/>
                <w:bCs/>
                <w:sz w:val="21"/>
                <w:szCs w:val="21"/>
              </w:rPr>
            </w:pPr>
          </w:p>
          <w:p>
            <w:pPr>
              <w:spacing w:line="276" w:lineRule="auto"/>
              <w:ind w:firstLine="0" w:firstLineChars="0"/>
              <w:jc w:val="center"/>
              <w:rPr>
                <w:b/>
                <w:bCs/>
                <w:sz w:val="21"/>
                <w:szCs w:val="21"/>
              </w:rPr>
            </w:pPr>
          </w:p>
          <w:p>
            <w:pPr>
              <w:spacing w:line="276" w:lineRule="auto"/>
              <w:ind w:firstLine="0" w:firstLineChars="0"/>
              <w:jc w:val="center"/>
              <w:rPr>
                <w:b/>
                <w:bCs/>
                <w:sz w:val="21"/>
                <w:szCs w:val="21"/>
              </w:rPr>
            </w:pPr>
          </w:p>
          <w:p>
            <w:pPr>
              <w:spacing w:line="276" w:lineRule="auto"/>
              <w:ind w:firstLine="0" w:firstLineChars="0"/>
              <w:jc w:val="center"/>
              <w:rPr>
                <w:b/>
                <w:bCs/>
                <w:sz w:val="21"/>
                <w:szCs w:val="21"/>
              </w:rPr>
            </w:pPr>
          </w:p>
          <w:p>
            <w:pPr>
              <w:spacing w:line="276" w:lineRule="auto"/>
              <w:ind w:firstLine="0" w:firstLineChars="0"/>
              <w:rPr>
                <w:sz w:val="21"/>
                <w:szCs w:val="21"/>
              </w:rPr>
            </w:pPr>
          </w:p>
        </w:tc>
      </w:tr>
    </w:tbl>
    <w:p>
      <w:pPr>
        <w:ind w:firstLine="0" w:firstLineChars="0"/>
        <w:sectPr>
          <w:pgSz w:w="11906" w:h="16838"/>
          <w:pgMar w:top="1701" w:right="1531" w:bottom="1701" w:left="1531" w:header="851" w:footer="992" w:gutter="0"/>
          <w:pgNumType w:fmt="numberInDash"/>
          <w:cols w:space="425" w:num="1"/>
          <w:docGrid w:type="lines" w:linePitch="312" w:charSpace="0"/>
        </w:sectPr>
      </w:pPr>
    </w:p>
    <w:p>
      <w:pPr>
        <w:ind w:firstLine="422"/>
        <w:jc w:val="center"/>
        <w:outlineLvl w:val="5"/>
        <w:rPr>
          <w:b/>
          <w:sz w:val="21"/>
          <w:szCs w:val="21"/>
        </w:rPr>
      </w:pPr>
      <w:r>
        <w:rPr>
          <w:rFonts w:hint="eastAsia"/>
          <w:b/>
          <w:color w:val="000000"/>
          <w:sz w:val="21"/>
          <w:szCs w:val="21"/>
        </w:rPr>
        <w:t>表4-2 本工程大气污染物排放基本情况一览表</w:t>
      </w:r>
    </w:p>
    <w:tbl>
      <w:tblPr>
        <w:tblStyle w:val="20"/>
        <w:tblW w:w="513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900"/>
        <w:gridCol w:w="1904"/>
        <w:gridCol w:w="774"/>
        <w:gridCol w:w="1161"/>
        <w:gridCol w:w="1699"/>
        <w:gridCol w:w="718"/>
        <w:gridCol w:w="959"/>
        <w:gridCol w:w="825"/>
        <w:gridCol w:w="824"/>
        <w:gridCol w:w="31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4" w:type="pct"/>
            <w:gridSpan w:val="2"/>
            <w:vAlign w:val="center"/>
          </w:tcPr>
          <w:p>
            <w:pPr>
              <w:spacing w:line="240" w:lineRule="auto"/>
              <w:ind w:firstLine="422"/>
              <w:jc w:val="center"/>
              <w:rPr>
                <w:b/>
                <w:bCs/>
                <w:sz w:val="21"/>
                <w:szCs w:val="21"/>
              </w:rPr>
            </w:pPr>
            <w:r>
              <w:rPr>
                <w:b/>
                <w:bCs/>
                <w:sz w:val="21"/>
                <w:szCs w:val="21"/>
              </w:rPr>
              <w:t>污染源项</w:t>
            </w:r>
          </w:p>
        </w:tc>
        <w:tc>
          <w:tcPr>
            <w:tcW w:w="678" w:type="pct"/>
            <w:vMerge w:val="restart"/>
            <w:vAlign w:val="center"/>
          </w:tcPr>
          <w:p>
            <w:pPr>
              <w:spacing w:line="240" w:lineRule="auto"/>
              <w:ind w:firstLine="422"/>
              <w:jc w:val="center"/>
              <w:rPr>
                <w:b/>
                <w:bCs/>
                <w:sz w:val="21"/>
                <w:szCs w:val="21"/>
              </w:rPr>
            </w:pPr>
            <w:r>
              <w:rPr>
                <w:b/>
                <w:bCs/>
                <w:sz w:val="21"/>
                <w:szCs w:val="21"/>
              </w:rPr>
              <w:t>治理措施</w:t>
            </w:r>
          </w:p>
        </w:tc>
        <w:tc>
          <w:tcPr>
            <w:tcW w:w="276" w:type="pct"/>
            <w:vMerge w:val="restart"/>
            <w:vAlign w:val="center"/>
          </w:tcPr>
          <w:p>
            <w:pPr>
              <w:spacing w:line="240" w:lineRule="auto"/>
              <w:ind w:firstLine="0" w:firstLineChars="0"/>
              <w:jc w:val="center"/>
              <w:rPr>
                <w:b/>
                <w:bCs/>
                <w:sz w:val="21"/>
                <w:szCs w:val="21"/>
              </w:rPr>
            </w:pPr>
            <w:r>
              <w:rPr>
                <w:b/>
                <w:bCs/>
                <w:sz w:val="21"/>
                <w:szCs w:val="21"/>
              </w:rPr>
              <w:t>排放</w:t>
            </w:r>
          </w:p>
          <w:p>
            <w:pPr>
              <w:spacing w:line="240" w:lineRule="auto"/>
              <w:ind w:firstLine="0" w:firstLineChars="0"/>
              <w:jc w:val="center"/>
              <w:rPr>
                <w:b/>
                <w:bCs/>
                <w:sz w:val="21"/>
                <w:szCs w:val="21"/>
              </w:rPr>
            </w:pPr>
            <w:r>
              <w:rPr>
                <w:b/>
                <w:bCs/>
                <w:sz w:val="21"/>
                <w:szCs w:val="21"/>
              </w:rPr>
              <w:t>形式</w:t>
            </w:r>
          </w:p>
        </w:tc>
        <w:tc>
          <w:tcPr>
            <w:tcW w:w="414" w:type="pct"/>
            <w:vMerge w:val="restart"/>
            <w:vAlign w:val="center"/>
          </w:tcPr>
          <w:p>
            <w:pPr>
              <w:spacing w:line="240" w:lineRule="auto"/>
              <w:ind w:firstLine="0" w:firstLineChars="0"/>
              <w:jc w:val="center"/>
              <w:rPr>
                <w:b/>
                <w:bCs/>
                <w:sz w:val="21"/>
                <w:szCs w:val="21"/>
              </w:rPr>
            </w:pPr>
            <w:r>
              <w:rPr>
                <w:b/>
                <w:bCs/>
                <w:sz w:val="21"/>
                <w:szCs w:val="21"/>
              </w:rPr>
              <w:t>排放口</w:t>
            </w:r>
          </w:p>
          <w:p>
            <w:pPr>
              <w:spacing w:line="240" w:lineRule="auto"/>
              <w:ind w:firstLine="0" w:firstLineChars="0"/>
              <w:jc w:val="center"/>
              <w:rPr>
                <w:b/>
                <w:bCs/>
                <w:sz w:val="21"/>
                <w:szCs w:val="21"/>
              </w:rPr>
            </w:pPr>
            <w:r>
              <w:rPr>
                <w:b/>
                <w:bCs/>
                <w:sz w:val="21"/>
                <w:szCs w:val="21"/>
              </w:rPr>
              <w:t>编号</w:t>
            </w:r>
          </w:p>
        </w:tc>
        <w:tc>
          <w:tcPr>
            <w:tcW w:w="605" w:type="pct"/>
            <w:vMerge w:val="restart"/>
            <w:vAlign w:val="center"/>
          </w:tcPr>
          <w:p>
            <w:pPr>
              <w:spacing w:line="240" w:lineRule="auto"/>
              <w:ind w:firstLine="0" w:firstLineChars="0"/>
              <w:jc w:val="center"/>
              <w:rPr>
                <w:b/>
                <w:bCs/>
                <w:sz w:val="21"/>
                <w:szCs w:val="21"/>
              </w:rPr>
            </w:pPr>
            <w:r>
              <w:rPr>
                <w:b/>
                <w:bCs/>
                <w:sz w:val="21"/>
                <w:szCs w:val="21"/>
              </w:rPr>
              <w:t>排放口坐标</w:t>
            </w:r>
          </w:p>
        </w:tc>
        <w:tc>
          <w:tcPr>
            <w:tcW w:w="256" w:type="pct"/>
            <w:vMerge w:val="restart"/>
            <w:vAlign w:val="center"/>
          </w:tcPr>
          <w:p>
            <w:pPr>
              <w:spacing w:line="240" w:lineRule="auto"/>
              <w:ind w:firstLine="0" w:firstLineChars="0"/>
              <w:jc w:val="center"/>
              <w:rPr>
                <w:b/>
                <w:bCs/>
                <w:sz w:val="21"/>
                <w:szCs w:val="21"/>
              </w:rPr>
            </w:pPr>
            <w:r>
              <w:rPr>
                <w:b/>
                <w:bCs/>
                <w:sz w:val="21"/>
                <w:szCs w:val="21"/>
              </w:rPr>
              <w:t>排放口类型</w:t>
            </w:r>
          </w:p>
        </w:tc>
        <w:tc>
          <w:tcPr>
            <w:tcW w:w="342" w:type="pct"/>
            <w:vMerge w:val="restart"/>
            <w:vAlign w:val="center"/>
          </w:tcPr>
          <w:p>
            <w:pPr>
              <w:spacing w:line="240" w:lineRule="auto"/>
              <w:ind w:firstLine="0" w:firstLineChars="0"/>
              <w:jc w:val="center"/>
              <w:rPr>
                <w:b/>
                <w:bCs/>
                <w:sz w:val="21"/>
                <w:szCs w:val="21"/>
              </w:rPr>
            </w:pPr>
            <w:r>
              <w:rPr>
                <w:b/>
                <w:bCs/>
                <w:sz w:val="21"/>
                <w:szCs w:val="21"/>
              </w:rPr>
              <w:t>污染因子</w:t>
            </w:r>
          </w:p>
        </w:tc>
        <w:tc>
          <w:tcPr>
            <w:tcW w:w="588" w:type="pct"/>
            <w:gridSpan w:val="2"/>
            <w:vAlign w:val="center"/>
          </w:tcPr>
          <w:p>
            <w:pPr>
              <w:ind w:firstLine="422"/>
              <w:jc w:val="center"/>
              <w:rPr>
                <w:b/>
                <w:bCs/>
                <w:sz w:val="21"/>
                <w:szCs w:val="21"/>
              </w:rPr>
            </w:pPr>
            <w:r>
              <w:rPr>
                <w:b/>
                <w:bCs/>
                <w:sz w:val="21"/>
                <w:szCs w:val="21"/>
              </w:rPr>
              <w:t>标准</w:t>
            </w:r>
            <w:r>
              <w:rPr>
                <w:rFonts w:hint="eastAsia"/>
                <w:b/>
                <w:bCs/>
                <w:sz w:val="21"/>
                <w:szCs w:val="21"/>
              </w:rPr>
              <w:t>限</w:t>
            </w:r>
            <w:r>
              <w:rPr>
                <w:b/>
                <w:bCs/>
                <w:sz w:val="21"/>
                <w:szCs w:val="21"/>
              </w:rPr>
              <w:t>值</w:t>
            </w:r>
          </w:p>
        </w:tc>
        <w:tc>
          <w:tcPr>
            <w:tcW w:w="1131" w:type="pct"/>
            <w:vMerge w:val="restart"/>
            <w:vAlign w:val="center"/>
          </w:tcPr>
          <w:p>
            <w:pPr>
              <w:ind w:firstLine="422"/>
              <w:jc w:val="center"/>
              <w:rPr>
                <w:sz w:val="21"/>
                <w:szCs w:val="21"/>
              </w:rPr>
            </w:pPr>
            <w:r>
              <w:rPr>
                <w:b/>
                <w:bCs/>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3" w:type="pct"/>
            <w:vAlign w:val="center"/>
          </w:tcPr>
          <w:p>
            <w:pPr>
              <w:spacing w:line="240" w:lineRule="auto"/>
              <w:ind w:firstLine="0" w:firstLineChars="0"/>
              <w:jc w:val="center"/>
              <w:rPr>
                <w:b/>
                <w:bCs/>
                <w:sz w:val="21"/>
                <w:szCs w:val="21"/>
              </w:rPr>
            </w:pPr>
            <w:r>
              <w:rPr>
                <w:b/>
                <w:bCs/>
                <w:sz w:val="21"/>
                <w:szCs w:val="21"/>
              </w:rPr>
              <w:t>生产工艺</w:t>
            </w:r>
          </w:p>
        </w:tc>
        <w:tc>
          <w:tcPr>
            <w:tcW w:w="320" w:type="pct"/>
            <w:vAlign w:val="center"/>
          </w:tcPr>
          <w:p>
            <w:pPr>
              <w:spacing w:line="240" w:lineRule="auto"/>
              <w:ind w:firstLine="0" w:firstLineChars="0"/>
              <w:jc w:val="center"/>
              <w:rPr>
                <w:b/>
                <w:bCs/>
                <w:sz w:val="21"/>
                <w:szCs w:val="21"/>
              </w:rPr>
            </w:pPr>
            <w:r>
              <w:rPr>
                <w:b/>
                <w:bCs/>
                <w:sz w:val="21"/>
                <w:szCs w:val="21"/>
              </w:rPr>
              <w:t>产污</w:t>
            </w:r>
          </w:p>
          <w:p>
            <w:pPr>
              <w:spacing w:line="240" w:lineRule="auto"/>
              <w:ind w:firstLine="0" w:firstLineChars="0"/>
              <w:jc w:val="center"/>
              <w:rPr>
                <w:b/>
                <w:bCs/>
                <w:sz w:val="21"/>
                <w:szCs w:val="21"/>
              </w:rPr>
            </w:pPr>
            <w:r>
              <w:rPr>
                <w:b/>
                <w:bCs/>
                <w:sz w:val="21"/>
                <w:szCs w:val="21"/>
              </w:rPr>
              <w:t>设备</w:t>
            </w:r>
          </w:p>
        </w:tc>
        <w:tc>
          <w:tcPr>
            <w:tcW w:w="678" w:type="pct"/>
            <w:vMerge w:val="continue"/>
            <w:vAlign w:val="center"/>
          </w:tcPr>
          <w:p>
            <w:pPr>
              <w:spacing w:line="240" w:lineRule="auto"/>
              <w:ind w:firstLine="422"/>
              <w:jc w:val="center"/>
              <w:rPr>
                <w:b/>
                <w:bCs/>
                <w:sz w:val="21"/>
                <w:szCs w:val="21"/>
              </w:rPr>
            </w:pPr>
          </w:p>
        </w:tc>
        <w:tc>
          <w:tcPr>
            <w:tcW w:w="276" w:type="pct"/>
            <w:vMerge w:val="continue"/>
            <w:vAlign w:val="center"/>
          </w:tcPr>
          <w:p>
            <w:pPr>
              <w:spacing w:line="240" w:lineRule="auto"/>
              <w:ind w:firstLine="422"/>
              <w:jc w:val="center"/>
              <w:rPr>
                <w:b/>
                <w:bCs/>
                <w:sz w:val="21"/>
                <w:szCs w:val="21"/>
              </w:rPr>
            </w:pPr>
          </w:p>
        </w:tc>
        <w:tc>
          <w:tcPr>
            <w:tcW w:w="414" w:type="pct"/>
            <w:vMerge w:val="continue"/>
            <w:vAlign w:val="center"/>
          </w:tcPr>
          <w:p>
            <w:pPr>
              <w:spacing w:line="240" w:lineRule="auto"/>
              <w:ind w:firstLine="422"/>
              <w:jc w:val="center"/>
              <w:rPr>
                <w:b/>
                <w:bCs/>
                <w:sz w:val="21"/>
                <w:szCs w:val="21"/>
              </w:rPr>
            </w:pPr>
          </w:p>
        </w:tc>
        <w:tc>
          <w:tcPr>
            <w:tcW w:w="605" w:type="pct"/>
            <w:vMerge w:val="continue"/>
            <w:vAlign w:val="center"/>
          </w:tcPr>
          <w:p>
            <w:pPr>
              <w:spacing w:line="240" w:lineRule="auto"/>
              <w:ind w:firstLine="422"/>
              <w:jc w:val="center"/>
              <w:rPr>
                <w:b/>
                <w:bCs/>
                <w:sz w:val="21"/>
                <w:szCs w:val="21"/>
              </w:rPr>
            </w:pPr>
          </w:p>
        </w:tc>
        <w:tc>
          <w:tcPr>
            <w:tcW w:w="256" w:type="pct"/>
            <w:vMerge w:val="continue"/>
            <w:vAlign w:val="center"/>
          </w:tcPr>
          <w:p>
            <w:pPr>
              <w:spacing w:line="240" w:lineRule="auto"/>
              <w:ind w:firstLine="422"/>
              <w:jc w:val="center"/>
              <w:rPr>
                <w:b/>
                <w:bCs/>
                <w:sz w:val="21"/>
                <w:szCs w:val="21"/>
              </w:rPr>
            </w:pPr>
          </w:p>
        </w:tc>
        <w:tc>
          <w:tcPr>
            <w:tcW w:w="342" w:type="pct"/>
            <w:vMerge w:val="continue"/>
            <w:vAlign w:val="center"/>
          </w:tcPr>
          <w:p>
            <w:pPr>
              <w:spacing w:line="240" w:lineRule="auto"/>
              <w:ind w:firstLine="422"/>
              <w:jc w:val="center"/>
              <w:rPr>
                <w:b/>
                <w:bCs/>
                <w:sz w:val="21"/>
                <w:szCs w:val="21"/>
              </w:rPr>
            </w:pPr>
          </w:p>
        </w:tc>
        <w:tc>
          <w:tcPr>
            <w:tcW w:w="294" w:type="pct"/>
            <w:vAlign w:val="center"/>
          </w:tcPr>
          <w:p>
            <w:pPr>
              <w:spacing w:line="240" w:lineRule="auto"/>
              <w:ind w:firstLine="0" w:firstLineChars="0"/>
              <w:jc w:val="center"/>
              <w:rPr>
                <w:b/>
                <w:bCs/>
                <w:sz w:val="21"/>
                <w:szCs w:val="21"/>
              </w:rPr>
            </w:pPr>
            <w:r>
              <w:rPr>
                <w:b/>
                <w:bCs/>
                <w:sz w:val="21"/>
                <w:szCs w:val="21"/>
              </w:rPr>
              <w:t>浓度限值mg/m</w:t>
            </w:r>
            <w:r>
              <w:rPr>
                <w:b/>
                <w:bCs/>
                <w:sz w:val="21"/>
                <w:szCs w:val="21"/>
                <w:vertAlign w:val="superscript"/>
              </w:rPr>
              <w:t>3</w:t>
            </w:r>
          </w:p>
        </w:tc>
        <w:tc>
          <w:tcPr>
            <w:tcW w:w="294" w:type="pct"/>
            <w:vAlign w:val="center"/>
          </w:tcPr>
          <w:p>
            <w:pPr>
              <w:spacing w:line="240" w:lineRule="auto"/>
              <w:ind w:firstLine="0" w:firstLineChars="0"/>
              <w:jc w:val="center"/>
              <w:rPr>
                <w:b/>
                <w:bCs/>
                <w:sz w:val="21"/>
                <w:szCs w:val="21"/>
              </w:rPr>
            </w:pPr>
            <w:r>
              <w:rPr>
                <w:b/>
                <w:bCs/>
                <w:sz w:val="21"/>
                <w:szCs w:val="21"/>
              </w:rPr>
              <w:t>速率限值kg/h</w:t>
            </w:r>
          </w:p>
        </w:tc>
        <w:tc>
          <w:tcPr>
            <w:tcW w:w="1131" w:type="pct"/>
            <w:vMerge w:val="continue"/>
            <w:vAlign w:val="center"/>
          </w:tcPr>
          <w:p>
            <w:pPr>
              <w:ind w:firstLine="42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383" w:type="pct"/>
            <w:vMerge w:val="restart"/>
            <w:vAlign w:val="center"/>
          </w:tcPr>
          <w:p>
            <w:pPr>
              <w:spacing w:line="240" w:lineRule="auto"/>
              <w:ind w:firstLine="0" w:firstLineChars="0"/>
              <w:jc w:val="center"/>
              <w:rPr>
                <w:sz w:val="21"/>
                <w:szCs w:val="21"/>
              </w:rPr>
            </w:pPr>
            <w:r>
              <w:rPr>
                <w:rFonts w:hint="eastAsia"/>
                <w:sz w:val="21"/>
                <w:szCs w:val="21"/>
              </w:rPr>
              <w:t>天然气</w:t>
            </w:r>
          </w:p>
          <w:p>
            <w:pPr>
              <w:spacing w:line="240" w:lineRule="auto"/>
              <w:ind w:firstLine="0" w:firstLineChars="0"/>
              <w:jc w:val="center"/>
              <w:rPr>
                <w:sz w:val="21"/>
                <w:szCs w:val="21"/>
              </w:rPr>
            </w:pPr>
            <w:r>
              <w:rPr>
                <w:rFonts w:hint="eastAsia"/>
                <w:sz w:val="21"/>
                <w:szCs w:val="21"/>
              </w:rPr>
              <w:t>燃烧</w:t>
            </w:r>
          </w:p>
        </w:tc>
        <w:tc>
          <w:tcPr>
            <w:tcW w:w="320" w:type="pct"/>
            <w:vMerge w:val="restart"/>
            <w:vAlign w:val="center"/>
          </w:tcPr>
          <w:p>
            <w:pPr>
              <w:spacing w:line="240" w:lineRule="auto"/>
              <w:ind w:firstLine="0" w:firstLineChars="0"/>
              <w:jc w:val="center"/>
              <w:rPr>
                <w:sz w:val="21"/>
                <w:szCs w:val="21"/>
              </w:rPr>
            </w:pPr>
            <w:r>
              <w:rPr>
                <w:rFonts w:hint="eastAsia"/>
                <w:sz w:val="21"/>
                <w:szCs w:val="21"/>
              </w:rPr>
              <w:t>燃气</w:t>
            </w:r>
          </w:p>
          <w:p>
            <w:pPr>
              <w:spacing w:line="240" w:lineRule="auto"/>
              <w:ind w:firstLine="0" w:firstLineChars="0"/>
              <w:jc w:val="center"/>
              <w:rPr>
                <w:sz w:val="21"/>
                <w:szCs w:val="21"/>
              </w:rPr>
            </w:pPr>
            <w:r>
              <w:rPr>
                <w:rFonts w:hint="eastAsia"/>
                <w:sz w:val="21"/>
                <w:szCs w:val="21"/>
              </w:rPr>
              <w:t>锅炉</w:t>
            </w:r>
          </w:p>
        </w:tc>
        <w:tc>
          <w:tcPr>
            <w:tcW w:w="678" w:type="pct"/>
            <w:vMerge w:val="restart"/>
            <w:vAlign w:val="center"/>
          </w:tcPr>
          <w:p>
            <w:pPr>
              <w:spacing w:line="240" w:lineRule="auto"/>
              <w:ind w:firstLine="0" w:firstLineChars="0"/>
              <w:jc w:val="center"/>
              <w:rPr>
                <w:sz w:val="21"/>
                <w:szCs w:val="21"/>
              </w:rPr>
            </w:pPr>
            <w:r>
              <w:rPr>
                <w:rFonts w:hint="eastAsia"/>
                <w:sz w:val="21"/>
                <w:szCs w:val="21"/>
              </w:rPr>
              <w:t>清洁能源</w:t>
            </w:r>
            <w:r>
              <w:rPr>
                <w:sz w:val="21"/>
                <w:szCs w:val="21"/>
              </w:rPr>
              <w:t>+</w:t>
            </w:r>
            <w:r>
              <w:rPr>
                <w:rFonts w:hint="eastAsia"/>
                <w:sz w:val="21"/>
                <w:szCs w:val="21"/>
              </w:rPr>
              <w:t>15m</w:t>
            </w:r>
            <w:r>
              <w:rPr>
                <w:sz w:val="21"/>
                <w:szCs w:val="21"/>
              </w:rPr>
              <w:t>排气筒</w:t>
            </w:r>
          </w:p>
        </w:tc>
        <w:tc>
          <w:tcPr>
            <w:tcW w:w="276" w:type="pct"/>
            <w:vMerge w:val="restart"/>
            <w:vAlign w:val="center"/>
          </w:tcPr>
          <w:p>
            <w:pPr>
              <w:spacing w:line="240" w:lineRule="auto"/>
              <w:ind w:firstLine="0" w:firstLineChars="0"/>
              <w:jc w:val="center"/>
              <w:rPr>
                <w:sz w:val="21"/>
                <w:szCs w:val="21"/>
              </w:rPr>
            </w:pPr>
            <w:r>
              <w:rPr>
                <w:sz w:val="21"/>
                <w:szCs w:val="21"/>
              </w:rPr>
              <w:t>有</w:t>
            </w:r>
          </w:p>
          <w:p>
            <w:pPr>
              <w:spacing w:line="240" w:lineRule="auto"/>
              <w:ind w:firstLine="0" w:firstLineChars="0"/>
              <w:jc w:val="center"/>
              <w:rPr>
                <w:sz w:val="21"/>
                <w:szCs w:val="21"/>
              </w:rPr>
            </w:pPr>
            <w:r>
              <w:rPr>
                <w:sz w:val="21"/>
                <w:szCs w:val="21"/>
              </w:rPr>
              <w:t>组</w:t>
            </w:r>
          </w:p>
          <w:p>
            <w:pPr>
              <w:spacing w:line="240" w:lineRule="auto"/>
              <w:ind w:firstLine="0" w:firstLineChars="0"/>
              <w:jc w:val="center"/>
              <w:rPr>
                <w:sz w:val="21"/>
                <w:szCs w:val="21"/>
              </w:rPr>
            </w:pPr>
            <w:r>
              <w:rPr>
                <w:sz w:val="21"/>
                <w:szCs w:val="21"/>
              </w:rPr>
              <w:t>织</w:t>
            </w:r>
          </w:p>
        </w:tc>
        <w:tc>
          <w:tcPr>
            <w:tcW w:w="414" w:type="pct"/>
            <w:vMerge w:val="restart"/>
            <w:vAlign w:val="center"/>
          </w:tcPr>
          <w:p>
            <w:pPr>
              <w:spacing w:line="240" w:lineRule="auto"/>
              <w:ind w:firstLine="0" w:firstLineChars="0"/>
              <w:jc w:val="center"/>
              <w:rPr>
                <w:sz w:val="21"/>
                <w:szCs w:val="21"/>
              </w:rPr>
            </w:pPr>
            <w:r>
              <w:rPr>
                <w:rFonts w:hint="eastAsia"/>
                <w:sz w:val="21"/>
                <w:szCs w:val="21"/>
              </w:rPr>
              <w:t>DA002</w:t>
            </w:r>
          </w:p>
        </w:tc>
        <w:tc>
          <w:tcPr>
            <w:tcW w:w="605" w:type="pct"/>
            <w:vMerge w:val="restart"/>
            <w:vAlign w:val="center"/>
          </w:tcPr>
          <w:p>
            <w:pPr>
              <w:spacing w:line="240" w:lineRule="auto"/>
              <w:ind w:firstLine="0" w:firstLineChars="0"/>
              <w:jc w:val="center"/>
              <w:rPr>
                <w:sz w:val="21"/>
                <w:szCs w:val="21"/>
              </w:rPr>
            </w:pPr>
            <w:r>
              <w:rPr>
                <w:sz w:val="21"/>
                <w:szCs w:val="21"/>
              </w:rPr>
              <w:t>E</w:t>
            </w:r>
            <w:r>
              <w:rPr>
                <w:rFonts w:hint="eastAsia"/>
                <w:sz w:val="21"/>
                <w:szCs w:val="21"/>
              </w:rPr>
              <w:t>：111.735005</w:t>
            </w:r>
          </w:p>
          <w:p>
            <w:pPr>
              <w:spacing w:line="240" w:lineRule="auto"/>
              <w:ind w:firstLine="0" w:firstLineChars="0"/>
              <w:jc w:val="center"/>
              <w:rPr>
                <w:sz w:val="21"/>
                <w:szCs w:val="21"/>
              </w:rPr>
            </w:pPr>
            <w:r>
              <w:rPr>
                <w:sz w:val="21"/>
                <w:szCs w:val="21"/>
              </w:rPr>
              <w:t>N</w:t>
            </w:r>
            <w:r>
              <w:rPr>
                <w:rFonts w:hint="eastAsia"/>
                <w:sz w:val="21"/>
                <w:szCs w:val="21"/>
              </w:rPr>
              <w:t>：28.935995</w:t>
            </w:r>
          </w:p>
        </w:tc>
        <w:tc>
          <w:tcPr>
            <w:tcW w:w="256" w:type="pct"/>
            <w:vMerge w:val="restart"/>
            <w:vAlign w:val="center"/>
          </w:tcPr>
          <w:p>
            <w:pPr>
              <w:spacing w:line="240" w:lineRule="auto"/>
              <w:ind w:firstLine="0" w:firstLineChars="0"/>
              <w:jc w:val="center"/>
              <w:rPr>
                <w:sz w:val="21"/>
                <w:szCs w:val="21"/>
              </w:rPr>
            </w:pPr>
            <w:r>
              <w:rPr>
                <w:sz w:val="21"/>
                <w:szCs w:val="21"/>
              </w:rPr>
              <w:t>一般排放口</w:t>
            </w:r>
          </w:p>
        </w:tc>
        <w:tc>
          <w:tcPr>
            <w:tcW w:w="342" w:type="pct"/>
            <w:vAlign w:val="center"/>
          </w:tcPr>
          <w:p>
            <w:pPr>
              <w:spacing w:line="240" w:lineRule="auto"/>
              <w:ind w:firstLine="0" w:firstLineChars="0"/>
              <w:jc w:val="center"/>
              <w:rPr>
                <w:sz w:val="21"/>
                <w:szCs w:val="21"/>
              </w:rPr>
            </w:pPr>
            <w:r>
              <w:rPr>
                <w:rFonts w:hint="eastAsia"/>
                <w:sz w:val="21"/>
                <w:szCs w:val="21"/>
              </w:rPr>
              <w:t>颗粒物</w:t>
            </w:r>
          </w:p>
        </w:tc>
        <w:tc>
          <w:tcPr>
            <w:tcW w:w="294" w:type="pct"/>
            <w:vAlign w:val="center"/>
          </w:tcPr>
          <w:p>
            <w:pPr>
              <w:spacing w:line="240" w:lineRule="auto"/>
              <w:ind w:firstLine="0" w:firstLineChars="0"/>
              <w:jc w:val="center"/>
              <w:rPr>
                <w:sz w:val="21"/>
                <w:szCs w:val="21"/>
              </w:rPr>
            </w:pPr>
            <w:r>
              <w:rPr>
                <w:rFonts w:hint="eastAsia"/>
                <w:sz w:val="21"/>
                <w:szCs w:val="21"/>
              </w:rPr>
              <w:t>20</w:t>
            </w:r>
          </w:p>
        </w:tc>
        <w:tc>
          <w:tcPr>
            <w:tcW w:w="294" w:type="pct"/>
            <w:vAlign w:val="center"/>
          </w:tcPr>
          <w:p>
            <w:pPr>
              <w:spacing w:line="240" w:lineRule="auto"/>
              <w:ind w:firstLine="0" w:firstLineChars="0"/>
              <w:jc w:val="center"/>
              <w:rPr>
                <w:sz w:val="21"/>
                <w:szCs w:val="21"/>
              </w:rPr>
            </w:pPr>
            <w:r>
              <w:rPr>
                <w:rFonts w:hint="eastAsia"/>
                <w:sz w:val="21"/>
                <w:szCs w:val="21"/>
              </w:rPr>
              <w:t>/</w:t>
            </w:r>
          </w:p>
        </w:tc>
        <w:tc>
          <w:tcPr>
            <w:tcW w:w="1131" w:type="pct"/>
            <w:vMerge w:val="restart"/>
            <w:vAlign w:val="center"/>
          </w:tcPr>
          <w:p>
            <w:pPr>
              <w:spacing w:line="240" w:lineRule="auto"/>
              <w:ind w:firstLine="0" w:firstLineChars="0"/>
              <w:jc w:val="center"/>
              <w:rPr>
                <w:sz w:val="21"/>
                <w:szCs w:val="21"/>
              </w:rPr>
            </w:pPr>
            <w:r>
              <w:rPr>
                <w:rFonts w:hint="eastAsia"/>
                <w:sz w:val="21"/>
                <w:szCs w:val="21"/>
              </w:rPr>
              <w:t>《锅炉大气污染物排放标准》（13271-2014）中表3燃气锅炉的特别排放限值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383" w:type="pct"/>
            <w:vMerge w:val="continue"/>
            <w:vAlign w:val="center"/>
          </w:tcPr>
          <w:p>
            <w:pPr>
              <w:spacing w:line="240" w:lineRule="auto"/>
              <w:ind w:firstLine="0" w:firstLineChars="0"/>
              <w:jc w:val="center"/>
              <w:rPr>
                <w:sz w:val="21"/>
                <w:szCs w:val="21"/>
              </w:rPr>
            </w:pPr>
          </w:p>
        </w:tc>
        <w:tc>
          <w:tcPr>
            <w:tcW w:w="320" w:type="pct"/>
            <w:vMerge w:val="continue"/>
            <w:vAlign w:val="center"/>
          </w:tcPr>
          <w:p>
            <w:pPr>
              <w:spacing w:line="240" w:lineRule="auto"/>
              <w:ind w:firstLine="0" w:firstLineChars="0"/>
              <w:jc w:val="center"/>
              <w:rPr>
                <w:sz w:val="21"/>
                <w:szCs w:val="21"/>
              </w:rPr>
            </w:pPr>
          </w:p>
        </w:tc>
        <w:tc>
          <w:tcPr>
            <w:tcW w:w="678" w:type="pct"/>
            <w:vMerge w:val="continue"/>
            <w:vAlign w:val="center"/>
          </w:tcPr>
          <w:p>
            <w:pPr>
              <w:spacing w:line="240" w:lineRule="auto"/>
              <w:ind w:firstLine="0" w:firstLineChars="0"/>
              <w:jc w:val="center"/>
              <w:rPr>
                <w:sz w:val="21"/>
                <w:szCs w:val="21"/>
              </w:rPr>
            </w:pPr>
          </w:p>
        </w:tc>
        <w:tc>
          <w:tcPr>
            <w:tcW w:w="276" w:type="pct"/>
            <w:vMerge w:val="continue"/>
            <w:vAlign w:val="center"/>
          </w:tcPr>
          <w:p>
            <w:pPr>
              <w:spacing w:line="240" w:lineRule="auto"/>
              <w:ind w:firstLine="0" w:firstLineChars="0"/>
              <w:jc w:val="center"/>
              <w:rPr>
                <w:sz w:val="21"/>
                <w:szCs w:val="21"/>
              </w:rPr>
            </w:pPr>
          </w:p>
        </w:tc>
        <w:tc>
          <w:tcPr>
            <w:tcW w:w="414" w:type="pct"/>
            <w:vMerge w:val="continue"/>
            <w:vAlign w:val="center"/>
          </w:tcPr>
          <w:p>
            <w:pPr>
              <w:spacing w:line="240" w:lineRule="auto"/>
              <w:ind w:firstLine="0" w:firstLineChars="0"/>
              <w:jc w:val="center"/>
              <w:rPr>
                <w:sz w:val="21"/>
                <w:szCs w:val="21"/>
              </w:rPr>
            </w:pPr>
          </w:p>
        </w:tc>
        <w:tc>
          <w:tcPr>
            <w:tcW w:w="605" w:type="pct"/>
            <w:vMerge w:val="continue"/>
            <w:vAlign w:val="center"/>
          </w:tcPr>
          <w:p>
            <w:pPr>
              <w:spacing w:line="240" w:lineRule="auto"/>
              <w:ind w:firstLine="0" w:firstLineChars="0"/>
              <w:jc w:val="center"/>
              <w:rPr>
                <w:sz w:val="21"/>
                <w:szCs w:val="21"/>
              </w:rPr>
            </w:pPr>
          </w:p>
        </w:tc>
        <w:tc>
          <w:tcPr>
            <w:tcW w:w="256" w:type="pct"/>
            <w:vMerge w:val="continue"/>
            <w:vAlign w:val="center"/>
          </w:tcPr>
          <w:p>
            <w:pPr>
              <w:spacing w:line="240" w:lineRule="auto"/>
              <w:ind w:firstLine="0" w:firstLineChars="0"/>
              <w:jc w:val="center"/>
              <w:rPr>
                <w:sz w:val="21"/>
                <w:szCs w:val="21"/>
              </w:rPr>
            </w:pPr>
          </w:p>
        </w:tc>
        <w:tc>
          <w:tcPr>
            <w:tcW w:w="342" w:type="pct"/>
            <w:vAlign w:val="center"/>
          </w:tcPr>
          <w:p>
            <w:pPr>
              <w:spacing w:line="240" w:lineRule="auto"/>
              <w:ind w:firstLine="0" w:firstLineChars="0"/>
              <w:jc w:val="center"/>
              <w:rPr>
                <w:sz w:val="21"/>
                <w:szCs w:val="21"/>
              </w:rPr>
            </w:pPr>
            <w:r>
              <w:rPr>
                <w:rFonts w:hint="eastAsia"/>
                <w:sz w:val="21"/>
                <w:szCs w:val="21"/>
              </w:rPr>
              <w:t>SO</w:t>
            </w:r>
            <w:r>
              <w:rPr>
                <w:rFonts w:hint="eastAsia"/>
                <w:sz w:val="21"/>
                <w:szCs w:val="21"/>
                <w:vertAlign w:val="subscript"/>
              </w:rPr>
              <w:t>2</w:t>
            </w:r>
          </w:p>
        </w:tc>
        <w:tc>
          <w:tcPr>
            <w:tcW w:w="294" w:type="pct"/>
            <w:vAlign w:val="center"/>
          </w:tcPr>
          <w:p>
            <w:pPr>
              <w:spacing w:line="240" w:lineRule="auto"/>
              <w:ind w:firstLine="0" w:firstLineChars="0"/>
              <w:jc w:val="center"/>
              <w:rPr>
                <w:sz w:val="21"/>
                <w:szCs w:val="21"/>
              </w:rPr>
            </w:pPr>
            <w:r>
              <w:rPr>
                <w:rFonts w:hint="eastAsia"/>
                <w:sz w:val="21"/>
                <w:szCs w:val="21"/>
              </w:rPr>
              <w:t>50</w:t>
            </w:r>
          </w:p>
        </w:tc>
        <w:tc>
          <w:tcPr>
            <w:tcW w:w="294" w:type="pct"/>
            <w:vAlign w:val="center"/>
          </w:tcPr>
          <w:p>
            <w:pPr>
              <w:spacing w:line="240" w:lineRule="auto"/>
              <w:ind w:firstLine="0" w:firstLineChars="0"/>
              <w:jc w:val="center"/>
              <w:rPr>
                <w:sz w:val="21"/>
                <w:szCs w:val="21"/>
              </w:rPr>
            </w:pPr>
            <w:r>
              <w:rPr>
                <w:rFonts w:hint="eastAsia"/>
                <w:sz w:val="21"/>
                <w:szCs w:val="21"/>
              </w:rPr>
              <w:t>/</w:t>
            </w:r>
          </w:p>
        </w:tc>
        <w:tc>
          <w:tcPr>
            <w:tcW w:w="1131" w:type="pct"/>
            <w:vMerge w:val="continue"/>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383" w:type="pct"/>
            <w:vMerge w:val="continue"/>
            <w:vAlign w:val="center"/>
          </w:tcPr>
          <w:p>
            <w:pPr>
              <w:spacing w:line="240" w:lineRule="auto"/>
              <w:ind w:firstLine="0" w:firstLineChars="0"/>
              <w:jc w:val="center"/>
              <w:rPr>
                <w:sz w:val="21"/>
                <w:szCs w:val="21"/>
              </w:rPr>
            </w:pPr>
          </w:p>
        </w:tc>
        <w:tc>
          <w:tcPr>
            <w:tcW w:w="320" w:type="pct"/>
            <w:vMerge w:val="continue"/>
            <w:vAlign w:val="center"/>
          </w:tcPr>
          <w:p>
            <w:pPr>
              <w:spacing w:line="240" w:lineRule="auto"/>
              <w:ind w:firstLine="0" w:firstLineChars="0"/>
              <w:jc w:val="center"/>
              <w:rPr>
                <w:sz w:val="21"/>
                <w:szCs w:val="21"/>
              </w:rPr>
            </w:pPr>
          </w:p>
        </w:tc>
        <w:tc>
          <w:tcPr>
            <w:tcW w:w="678" w:type="pct"/>
            <w:vMerge w:val="continue"/>
            <w:vAlign w:val="center"/>
          </w:tcPr>
          <w:p>
            <w:pPr>
              <w:spacing w:line="240" w:lineRule="auto"/>
              <w:ind w:firstLine="0" w:firstLineChars="0"/>
              <w:jc w:val="center"/>
              <w:rPr>
                <w:sz w:val="21"/>
                <w:szCs w:val="21"/>
              </w:rPr>
            </w:pPr>
          </w:p>
        </w:tc>
        <w:tc>
          <w:tcPr>
            <w:tcW w:w="276" w:type="pct"/>
            <w:vMerge w:val="continue"/>
            <w:vAlign w:val="center"/>
          </w:tcPr>
          <w:p>
            <w:pPr>
              <w:spacing w:line="240" w:lineRule="auto"/>
              <w:ind w:firstLine="0" w:firstLineChars="0"/>
              <w:jc w:val="center"/>
              <w:rPr>
                <w:sz w:val="21"/>
                <w:szCs w:val="21"/>
              </w:rPr>
            </w:pPr>
          </w:p>
        </w:tc>
        <w:tc>
          <w:tcPr>
            <w:tcW w:w="414" w:type="pct"/>
            <w:vMerge w:val="continue"/>
            <w:vAlign w:val="center"/>
          </w:tcPr>
          <w:p>
            <w:pPr>
              <w:spacing w:line="240" w:lineRule="auto"/>
              <w:ind w:firstLine="0" w:firstLineChars="0"/>
              <w:jc w:val="center"/>
              <w:rPr>
                <w:sz w:val="21"/>
                <w:szCs w:val="21"/>
              </w:rPr>
            </w:pPr>
          </w:p>
        </w:tc>
        <w:tc>
          <w:tcPr>
            <w:tcW w:w="605" w:type="pct"/>
            <w:vMerge w:val="continue"/>
            <w:vAlign w:val="center"/>
          </w:tcPr>
          <w:p>
            <w:pPr>
              <w:spacing w:line="240" w:lineRule="auto"/>
              <w:ind w:firstLine="0" w:firstLineChars="0"/>
              <w:jc w:val="center"/>
              <w:rPr>
                <w:sz w:val="21"/>
                <w:szCs w:val="21"/>
              </w:rPr>
            </w:pPr>
          </w:p>
        </w:tc>
        <w:tc>
          <w:tcPr>
            <w:tcW w:w="256" w:type="pct"/>
            <w:vMerge w:val="continue"/>
            <w:vAlign w:val="center"/>
          </w:tcPr>
          <w:p>
            <w:pPr>
              <w:spacing w:line="240" w:lineRule="auto"/>
              <w:ind w:firstLine="0" w:firstLineChars="0"/>
              <w:jc w:val="center"/>
              <w:rPr>
                <w:sz w:val="21"/>
                <w:szCs w:val="21"/>
              </w:rPr>
            </w:pPr>
          </w:p>
        </w:tc>
        <w:tc>
          <w:tcPr>
            <w:tcW w:w="342" w:type="pct"/>
            <w:vAlign w:val="center"/>
          </w:tcPr>
          <w:p>
            <w:pPr>
              <w:spacing w:line="240" w:lineRule="auto"/>
              <w:ind w:firstLine="0" w:firstLineChars="0"/>
              <w:jc w:val="center"/>
              <w:rPr>
                <w:sz w:val="21"/>
                <w:szCs w:val="21"/>
              </w:rPr>
            </w:pPr>
            <w:r>
              <w:rPr>
                <w:rFonts w:hint="eastAsia"/>
                <w:sz w:val="21"/>
                <w:szCs w:val="21"/>
              </w:rPr>
              <w:t>NOx</w:t>
            </w:r>
          </w:p>
        </w:tc>
        <w:tc>
          <w:tcPr>
            <w:tcW w:w="294" w:type="pct"/>
            <w:vAlign w:val="center"/>
          </w:tcPr>
          <w:p>
            <w:pPr>
              <w:spacing w:line="240" w:lineRule="auto"/>
              <w:ind w:firstLine="0" w:firstLineChars="0"/>
              <w:jc w:val="center"/>
              <w:rPr>
                <w:sz w:val="21"/>
                <w:szCs w:val="21"/>
              </w:rPr>
            </w:pPr>
            <w:r>
              <w:rPr>
                <w:rFonts w:hint="eastAsia"/>
                <w:sz w:val="21"/>
                <w:szCs w:val="21"/>
              </w:rPr>
              <w:t>150</w:t>
            </w:r>
          </w:p>
        </w:tc>
        <w:tc>
          <w:tcPr>
            <w:tcW w:w="294" w:type="pct"/>
            <w:vAlign w:val="center"/>
          </w:tcPr>
          <w:p>
            <w:pPr>
              <w:spacing w:line="240" w:lineRule="auto"/>
              <w:ind w:firstLine="0" w:firstLineChars="0"/>
              <w:jc w:val="center"/>
              <w:rPr>
                <w:sz w:val="21"/>
                <w:szCs w:val="21"/>
              </w:rPr>
            </w:pPr>
            <w:r>
              <w:rPr>
                <w:rFonts w:hint="eastAsia"/>
                <w:sz w:val="21"/>
                <w:szCs w:val="21"/>
              </w:rPr>
              <w:t>/</w:t>
            </w:r>
          </w:p>
        </w:tc>
        <w:tc>
          <w:tcPr>
            <w:tcW w:w="1131" w:type="pct"/>
            <w:vMerge w:val="continue"/>
            <w:vAlign w:val="center"/>
          </w:tcPr>
          <w:p>
            <w:pPr>
              <w:spacing w:line="240" w:lineRule="auto"/>
              <w:ind w:firstLine="0" w:firstLineChars="0"/>
              <w:jc w:val="center"/>
              <w:rPr>
                <w:sz w:val="21"/>
                <w:szCs w:val="21"/>
              </w:rPr>
            </w:pPr>
          </w:p>
        </w:tc>
      </w:tr>
    </w:tbl>
    <w:p>
      <w:pPr>
        <w:pStyle w:val="11"/>
        <w:ind w:firstLine="360"/>
      </w:pPr>
    </w:p>
    <w:p>
      <w:pPr>
        <w:pStyle w:val="11"/>
        <w:ind w:firstLine="360"/>
        <w:sectPr>
          <w:pgSz w:w="16838" w:h="11906" w:orient="landscape"/>
          <w:pgMar w:top="1531" w:right="1701" w:bottom="1531" w:left="1701" w:header="851" w:footer="992" w:gutter="0"/>
          <w:pgNumType w:fmt="numberInDash"/>
          <w:cols w:space="0" w:num="1"/>
          <w:docGrid w:type="lines" w:linePitch="327"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8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p>
          <w:p>
            <w:pPr>
              <w:spacing w:line="240" w:lineRule="auto"/>
              <w:ind w:firstLine="0" w:firstLineChars="0"/>
              <w:rPr>
                <w:rFonts w:ascii="宋体" w:hAnsi="宋体" w:cs="宋体"/>
                <w:bCs/>
                <w:sz w:val="21"/>
                <w:szCs w:val="21"/>
              </w:rPr>
            </w:pPr>
            <w:r>
              <w:rPr>
                <w:rFonts w:hint="eastAsia" w:ascii="宋体" w:hAnsi="宋体" w:cs="宋体"/>
                <w:bCs/>
                <w:sz w:val="21"/>
                <w:szCs w:val="21"/>
              </w:rPr>
              <w:t>运营</w:t>
            </w:r>
          </w:p>
          <w:p>
            <w:pPr>
              <w:spacing w:line="240" w:lineRule="auto"/>
              <w:ind w:firstLine="0" w:firstLineChars="0"/>
              <w:rPr>
                <w:rFonts w:ascii="宋体" w:hAnsi="宋体" w:cs="宋体"/>
                <w:bCs/>
                <w:sz w:val="21"/>
                <w:szCs w:val="21"/>
              </w:rPr>
            </w:pPr>
            <w:r>
              <w:rPr>
                <w:rFonts w:hint="eastAsia" w:ascii="宋体" w:hAnsi="宋体" w:cs="宋体"/>
                <w:bCs/>
                <w:sz w:val="21"/>
                <w:szCs w:val="21"/>
              </w:rPr>
              <w:t>期环</w:t>
            </w:r>
          </w:p>
          <w:p>
            <w:pPr>
              <w:spacing w:line="240" w:lineRule="auto"/>
              <w:ind w:firstLine="0" w:firstLineChars="0"/>
              <w:rPr>
                <w:rFonts w:ascii="宋体" w:hAnsi="宋体" w:cs="宋体"/>
                <w:bCs/>
                <w:sz w:val="21"/>
                <w:szCs w:val="21"/>
              </w:rPr>
            </w:pPr>
            <w:r>
              <w:rPr>
                <w:rFonts w:hint="eastAsia" w:ascii="宋体" w:hAnsi="宋体" w:cs="宋体"/>
                <w:bCs/>
                <w:sz w:val="21"/>
                <w:szCs w:val="21"/>
              </w:rPr>
              <w:t>境影</w:t>
            </w:r>
          </w:p>
          <w:p>
            <w:pPr>
              <w:spacing w:line="240" w:lineRule="auto"/>
              <w:ind w:firstLine="0" w:firstLineChars="0"/>
              <w:rPr>
                <w:rFonts w:ascii="宋体" w:hAnsi="宋体" w:cs="宋体"/>
                <w:bCs/>
                <w:sz w:val="21"/>
                <w:szCs w:val="21"/>
              </w:rPr>
            </w:pPr>
            <w:r>
              <w:rPr>
                <w:rFonts w:hint="eastAsia" w:ascii="宋体" w:hAnsi="宋体" w:cs="宋体"/>
                <w:bCs/>
                <w:sz w:val="21"/>
                <w:szCs w:val="21"/>
              </w:rPr>
              <w:t>响和</w:t>
            </w:r>
          </w:p>
          <w:p>
            <w:pPr>
              <w:spacing w:line="240" w:lineRule="auto"/>
              <w:ind w:firstLine="0" w:firstLineChars="0"/>
              <w:rPr>
                <w:rFonts w:ascii="宋体" w:hAnsi="宋体" w:cs="宋体"/>
                <w:bCs/>
                <w:sz w:val="21"/>
                <w:szCs w:val="21"/>
              </w:rPr>
            </w:pPr>
            <w:r>
              <w:rPr>
                <w:rFonts w:hint="eastAsia" w:ascii="宋体" w:hAnsi="宋体" w:cs="宋体"/>
                <w:bCs/>
                <w:sz w:val="21"/>
                <w:szCs w:val="21"/>
              </w:rPr>
              <w:t>保护</w:t>
            </w:r>
          </w:p>
          <w:p>
            <w:pPr>
              <w:spacing w:line="240" w:lineRule="auto"/>
              <w:ind w:firstLine="0" w:firstLineChars="0"/>
            </w:pPr>
            <w:r>
              <w:rPr>
                <w:rFonts w:hint="eastAsia" w:ascii="宋体" w:hAnsi="宋体" w:cs="宋体"/>
                <w:bCs/>
                <w:sz w:val="21"/>
                <w:szCs w:val="21"/>
              </w:rPr>
              <w:t>措施</w:t>
            </w:r>
          </w:p>
        </w:tc>
        <w:tc>
          <w:tcPr>
            <w:tcW w:w="8092" w:type="dxa"/>
          </w:tcPr>
          <w:p>
            <w:pPr>
              <w:spacing w:before="163" w:beforeLines="50"/>
              <w:ind w:firstLine="420"/>
              <w:rPr>
                <w:sz w:val="21"/>
                <w:szCs w:val="21"/>
              </w:rPr>
            </w:pPr>
            <w:r>
              <w:rPr>
                <w:rFonts w:hint="eastAsia"/>
                <w:sz w:val="21"/>
                <w:szCs w:val="21"/>
              </w:rPr>
              <w:t>（2）影响分析</w:t>
            </w:r>
          </w:p>
          <w:p>
            <w:pPr>
              <w:ind w:firstLine="420"/>
              <w:rPr>
                <w:sz w:val="21"/>
                <w:szCs w:val="21"/>
              </w:rPr>
            </w:pPr>
            <w:r>
              <w:rPr>
                <w:rFonts w:hint="eastAsia"/>
                <w:sz w:val="21"/>
                <w:szCs w:val="21"/>
              </w:rPr>
              <w:t>燃气锅炉天然气燃烧废气，正常工况下均可达标排放，对周边环境影响较小。</w:t>
            </w:r>
          </w:p>
          <w:p>
            <w:pPr>
              <w:ind w:firstLine="420"/>
              <w:rPr>
                <w:sz w:val="21"/>
                <w:szCs w:val="21"/>
              </w:rPr>
            </w:pPr>
            <w:r>
              <w:rPr>
                <w:rFonts w:hint="eastAsia"/>
                <w:sz w:val="21"/>
                <w:szCs w:val="21"/>
              </w:rPr>
              <w:t>根据《排污单位自行监测技术指南 火力发电及锅炉》（HJ 820-2017）《排污单位自行监测技术指南 总则》（HJ819-2017）规定的监测要求，制定本项目废气监测计划，具体要求见下表。</w:t>
            </w:r>
          </w:p>
          <w:p>
            <w:pPr>
              <w:spacing w:line="276" w:lineRule="auto"/>
              <w:ind w:firstLine="0" w:firstLineChars="0"/>
              <w:jc w:val="center"/>
              <w:rPr>
                <w:b/>
                <w:bCs/>
                <w:sz w:val="21"/>
                <w:szCs w:val="21"/>
              </w:rPr>
            </w:pPr>
            <w:r>
              <w:rPr>
                <w:rFonts w:hint="eastAsia"/>
                <w:b/>
                <w:bCs/>
                <w:sz w:val="21"/>
                <w:szCs w:val="21"/>
              </w:rPr>
              <w:t xml:space="preserve">表4-3  </w:t>
            </w:r>
            <w:r>
              <w:rPr>
                <w:rFonts w:hint="eastAsia"/>
                <w:b/>
                <w:bCs/>
                <w:sz w:val="21"/>
                <w:szCs w:val="21"/>
                <w:lang w:eastAsia="zh-CN"/>
              </w:rPr>
              <w:t>有组织</w:t>
            </w:r>
            <w:r>
              <w:rPr>
                <w:rFonts w:hint="eastAsia"/>
                <w:b/>
                <w:bCs/>
                <w:sz w:val="21"/>
                <w:szCs w:val="21"/>
              </w:rPr>
              <w:t>废气监测计划</w:t>
            </w:r>
          </w:p>
          <w:tbl>
            <w:tblPr>
              <w:tblStyle w:val="21"/>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202"/>
              <w:gridCol w:w="1471"/>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Align w:val="center"/>
                </w:tcPr>
                <w:p>
                  <w:pPr>
                    <w:spacing w:line="240" w:lineRule="auto"/>
                    <w:ind w:firstLine="0" w:firstLineChars="0"/>
                    <w:jc w:val="center"/>
                    <w:rPr>
                      <w:b/>
                      <w:bCs/>
                      <w:sz w:val="21"/>
                      <w:szCs w:val="21"/>
                    </w:rPr>
                  </w:pPr>
                  <w:r>
                    <w:rPr>
                      <w:rFonts w:hint="eastAsia"/>
                      <w:b/>
                      <w:bCs/>
                      <w:sz w:val="21"/>
                      <w:szCs w:val="21"/>
                    </w:rPr>
                    <w:t>监测点位</w:t>
                  </w:r>
                </w:p>
              </w:tc>
              <w:tc>
                <w:tcPr>
                  <w:tcW w:w="2202" w:type="dxa"/>
                  <w:vAlign w:val="center"/>
                </w:tcPr>
                <w:p>
                  <w:pPr>
                    <w:spacing w:line="240" w:lineRule="auto"/>
                    <w:ind w:firstLine="0" w:firstLineChars="0"/>
                    <w:jc w:val="center"/>
                    <w:rPr>
                      <w:b/>
                      <w:bCs/>
                      <w:sz w:val="21"/>
                      <w:szCs w:val="21"/>
                    </w:rPr>
                  </w:pPr>
                  <w:r>
                    <w:rPr>
                      <w:rFonts w:hint="eastAsia"/>
                      <w:b/>
                      <w:bCs/>
                      <w:sz w:val="21"/>
                      <w:szCs w:val="21"/>
                    </w:rPr>
                    <w:t>监测因子</w:t>
                  </w:r>
                </w:p>
              </w:tc>
              <w:tc>
                <w:tcPr>
                  <w:tcW w:w="1471" w:type="dxa"/>
                  <w:vAlign w:val="center"/>
                </w:tcPr>
                <w:p>
                  <w:pPr>
                    <w:spacing w:line="240" w:lineRule="auto"/>
                    <w:ind w:firstLine="0" w:firstLineChars="0"/>
                    <w:jc w:val="center"/>
                    <w:rPr>
                      <w:b/>
                      <w:bCs/>
                      <w:sz w:val="21"/>
                      <w:szCs w:val="21"/>
                    </w:rPr>
                  </w:pPr>
                  <w:r>
                    <w:rPr>
                      <w:rFonts w:hint="eastAsia"/>
                      <w:b/>
                      <w:bCs/>
                      <w:sz w:val="21"/>
                      <w:szCs w:val="21"/>
                    </w:rPr>
                    <w:t>监测频次</w:t>
                  </w:r>
                </w:p>
              </w:tc>
              <w:tc>
                <w:tcPr>
                  <w:tcW w:w="2765" w:type="dxa"/>
                  <w:vAlign w:val="center"/>
                </w:tcPr>
                <w:p>
                  <w:pPr>
                    <w:spacing w:line="240" w:lineRule="auto"/>
                    <w:ind w:firstLine="0" w:firstLineChars="0"/>
                    <w:jc w:val="center"/>
                    <w:rPr>
                      <w:b/>
                      <w:bCs/>
                      <w:sz w:val="21"/>
                      <w:szCs w:val="21"/>
                    </w:rPr>
                  </w:pPr>
                  <w:r>
                    <w:rPr>
                      <w:rFonts w:hint="eastAsia"/>
                      <w:b/>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Merge w:val="restart"/>
                  <w:vAlign w:val="center"/>
                </w:tcPr>
                <w:p>
                  <w:pPr>
                    <w:spacing w:line="240" w:lineRule="auto"/>
                    <w:ind w:firstLine="0" w:firstLineChars="0"/>
                    <w:jc w:val="center"/>
                    <w:rPr>
                      <w:sz w:val="21"/>
                      <w:szCs w:val="21"/>
                    </w:rPr>
                  </w:pPr>
                  <w:r>
                    <w:rPr>
                      <w:rFonts w:hint="eastAsia"/>
                      <w:sz w:val="21"/>
                      <w:szCs w:val="21"/>
                    </w:rPr>
                    <w:t>DA002</w:t>
                  </w:r>
                </w:p>
              </w:tc>
              <w:tc>
                <w:tcPr>
                  <w:tcW w:w="2202" w:type="dxa"/>
                  <w:vAlign w:val="center"/>
                </w:tcPr>
                <w:p>
                  <w:pPr>
                    <w:spacing w:line="240" w:lineRule="auto"/>
                    <w:ind w:firstLine="630" w:firstLineChars="300"/>
                    <w:rPr>
                      <w:sz w:val="21"/>
                      <w:szCs w:val="21"/>
                    </w:rPr>
                  </w:pPr>
                  <w:r>
                    <w:rPr>
                      <w:rFonts w:hint="eastAsia"/>
                      <w:sz w:val="21"/>
                      <w:szCs w:val="21"/>
                    </w:rPr>
                    <w:t>颗粒物</w:t>
                  </w:r>
                </w:p>
              </w:tc>
              <w:tc>
                <w:tcPr>
                  <w:tcW w:w="1471" w:type="dxa"/>
                  <w:vMerge w:val="restart"/>
                  <w:vAlign w:val="center"/>
                </w:tcPr>
                <w:p>
                  <w:pPr>
                    <w:spacing w:line="240" w:lineRule="auto"/>
                    <w:ind w:firstLine="0" w:firstLineChars="0"/>
                    <w:jc w:val="center"/>
                    <w:rPr>
                      <w:rFonts w:hint="eastAsia" w:eastAsia="宋体"/>
                      <w:sz w:val="21"/>
                      <w:szCs w:val="21"/>
                      <w:lang w:eastAsia="zh-CN"/>
                    </w:rPr>
                  </w:pPr>
                  <w:r>
                    <w:rPr>
                      <w:rFonts w:hint="eastAsia"/>
                      <w:sz w:val="21"/>
                      <w:szCs w:val="21"/>
                    </w:rPr>
                    <w:t>1次/</w:t>
                  </w:r>
                  <w:r>
                    <w:rPr>
                      <w:rFonts w:hint="eastAsia"/>
                      <w:sz w:val="21"/>
                      <w:szCs w:val="21"/>
                      <w:lang w:eastAsia="zh-CN"/>
                    </w:rPr>
                    <w:t>季度</w:t>
                  </w:r>
                </w:p>
              </w:tc>
              <w:tc>
                <w:tcPr>
                  <w:tcW w:w="2765" w:type="dxa"/>
                  <w:vMerge w:val="restart"/>
                  <w:vAlign w:val="center"/>
                </w:tcPr>
                <w:p>
                  <w:pPr>
                    <w:spacing w:line="240" w:lineRule="auto"/>
                    <w:ind w:firstLine="0" w:firstLineChars="0"/>
                    <w:jc w:val="center"/>
                    <w:rPr>
                      <w:sz w:val="21"/>
                      <w:szCs w:val="21"/>
                    </w:rPr>
                  </w:pPr>
                  <w:r>
                    <w:rPr>
                      <w:rFonts w:hint="eastAsia"/>
                      <w:sz w:val="21"/>
                      <w:szCs w:val="21"/>
                    </w:rPr>
                    <w:t>《锅炉大气污染物排放标准》（13271-2014）中表3燃气锅炉的特别排放限值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Merge w:val="continue"/>
                  <w:vAlign w:val="center"/>
                </w:tcPr>
                <w:p>
                  <w:pPr>
                    <w:spacing w:line="240" w:lineRule="auto"/>
                    <w:ind w:firstLine="0" w:firstLineChars="0"/>
                    <w:jc w:val="center"/>
                    <w:rPr>
                      <w:sz w:val="21"/>
                      <w:szCs w:val="21"/>
                    </w:rPr>
                  </w:pPr>
                </w:p>
              </w:tc>
              <w:tc>
                <w:tcPr>
                  <w:tcW w:w="2202" w:type="dxa"/>
                  <w:vAlign w:val="center"/>
                </w:tcPr>
                <w:p>
                  <w:pPr>
                    <w:spacing w:line="240" w:lineRule="auto"/>
                    <w:ind w:firstLine="0" w:firstLineChars="0"/>
                    <w:jc w:val="center"/>
                    <w:rPr>
                      <w:sz w:val="21"/>
                      <w:szCs w:val="21"/>
                    </w:rPr>
                  </w:pPr>
                  <w:r>
                    <w:rPr>
                      <w:rFonts w:hint="eastAsia"/>
                      <w:sz w:val="21"/>
                      <w:szCs w:val="21"/>
                    </w:rPr>
                    <w:t>SO</w:t>
                  </w:r>
                  <w:r>
                    <w:rPr>
                      <w:rFonts w:hint="eastAsia"/>
                      <w:sz w:val="21"/>
                      <w:szCs w:val="21"/>
                      <w:vertAlign w:val="subscript"/>
                    </w:rPr>
                    <w:t>2</w:t>
                  </w:r>
                </w:p>
              </w:tc>
              <w:tc>
                <w:tcPr>
                  <w:tcW w:w="1471" w:type="dxa"/>
                  <w:vMerge w:val="continue"/>
                  <w:vAlign w:val="center"/>
                </w:tcPr>
                <w:p>
                  <w:pPr>
                    <w:spacing w:line="240" w:lineRule="auto"/>
                    <w:ind w:firstLine="0" w:firstLineChars="0"/>
                    <w:jc w:val="center"/>
                    <w:rPr>
                      <w:sz w:val="21"/>
                      <w:szCs w:val="21"/>
                    </w:rPr>
                  </w:pPr>
                </w:p>
              </w:tc>
              <w:tc>
                <w:tcPr>
                  <w:tcW w:w="2765"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2" w:type="dxa"/>
                  <w:vMerge w:val="continue"/>
                  <w:vAlign w:val="center"/>
                </w:tcPr>
                <w:p>
                  <w:pPr>
                    <w:spacing w:line="240" w:lineRule="auto"/>
                    <w:ind w:firstLine="0" w:firstLineChars="0"/>
                    <w:jc w:val="center"/>
                    <w:rPr>
                      <w:sz w:val="21"/>
                      <w:szCs w:val="21"/>
                    </w:rPr>
                  </w:pPr>
                </w:p>
              </w:tc>
              <w:tc>
                <w:tcPr>
                  <w:tcW w:w="2202" w:type="dxa"/>
                  <w:vAlign w:val="center"/>
                </w:tcPr>
                <w:p>
                  <w:pPr>
                    <w:spacing w:line="240" w:lineRule="auto"/>
                    <w:ind w:firstLine="0" w:firstLineChars="0"/>
                    <w:jc w:val="center"/>
                    <w:rPr>
                      <w:sz w:val="21"/>
                      <w:szCs w:val="21"/>
                    </w:rPr>
                  </w:pPr>
                  <w:r>
                    <w:rPr>
                      <w:rFonts w:hint="eastAsia"/>
                      <w:sz w:val="21"/>
                      <w:szCs w:val="21"/>
                    </w:rPr>
                    <w:t>NOx</w:t>
                  </w:r>
                </w:p>
              </w:tc>
              <w:tc>
                <w:tcPr>
                  <w:tcW w:w="1471" w:type="dxa"/>
                  <w:vMerge w:val="continue"/>
                  <w:vAlign w:val="center"/>
                </w:tcPr>
                <w:p>
                  <w:pPr>
                    <w:spacing w:line="240" w:lineRule="auto"/>
                    <w:ind w:firstLine="0" w:firstLineChars="0"/>
                    <w:jc w:val="center"/>
                    <w:rPr>
                      <w:sz w:val="21"/>
                      <w:szCs w:val="21"/>
                    </w:rPr>
                  </w:pPr>
                </w:p>
              </w:tc>
              <w:tc>
                <w:tcPr>
                  <w:tcW w:w="2765" w:type="dxa"/>
                  <w:vMerge w:val="continue"/>
                  <w:vAlign w:val="center"/>
                </w:tcPr>
                <w:p>
                  <w:pPr>
                    <w:spacing w:line="240" w:lineRule="auto"/>
                    <w:ind w:firstLine="0" w:firstLineChars="0"/>
                    <w:jc w:val="center"/>
                    <w:rPr>
                      <w:sz w:val="21"/>
                      <w:szCs w:val="21"/>
                    </w:rPr>
                  </w:pPr>
                </w:p>
              </w:tc>
            </w:tr>
          </w:tbl>
          <w:p>
            <w:pPr>
              <w:spacing w:before="163" w:beforeLines="50"/>
              <w:ind w:firstLine="0" w:firstLineChars="0"/>
              <w:rPr>
                <w:sz w:val="21"/>
                <w:szCs w:val="21"/>
              </w:rPr>
            </w:pPr>
            <w:r>
              <w:rPr>
                <w:rFonts w:hint="eastAsia"/>
                <w:sz w:val="21"/>
                <w:szCs w:val="21"/>
              </w:rPr>
              <w:t>2、废水</w:t>
            </w:r>
          </w:p>
          <w:p>
            <w:pPr>
              <w:ind w:firstLine="420"/>
              <w:rPr>
                <w:sz w:val="21"/>
                <w:szCs w:val="21"/>
              </w:rPr>
            </w:pPr>
            <w:r>
              <w:rPr>
                <w:rFonts w:hint="eastAsia"/>
                <w:sz w:val="21"/>
                <w:szCs w:val="21"/>
              </w:rPr>
              <w:t>（1）源强核算</w:t>
            </w:r>
          </w:p>
          <w:p>
            <w:pPr>
              <w:ind w:firstLine="420"/>
              <w:rPr>
                <w:sz w:val="21"/>
                <w:szCs w:val="21"/>
              </w:rPr>
            </w:pPr>
            <w:r>
              <w:rPr>
                <w:rFonts w:hint="eastAsia"/>
                <w:sz w:val="21"/>
                <w:szCs w:val="21"/>
              </w:rPr>
              <w:t>营运期项目废水主要为生产废水。</w:t>
            </w:r>
          </w:p>
          <w:p>
            <w:pPr>
              <w:ind w:firstLine="420"/>
              <w:rPr>
                <w:sz w:val="21"/>
                <w:szCs w:val="21"/>
              </w:rPr>
            </w:pPr>
            <w:r>
              <w:rPr>
                <w:rFonts w:hint="eastAsia"/>
                <w:sz w:val="21"/>
                <w:szCs w:val="21"/>
              </w:rPr>
              <w:t>根据水平衡分析，本项目产生锅炉废水及软化处理废水为4366.32m</w:t>
            </w:r>
            <w:r>
              <w:rPr>
                <w:rFonts w:hint="eastAsia"/>
                <w:sz w:val="21"/>
                <w:szCs w:val="21"/>
                <w:vertAlign w:val="superscript"/>
              </w:rPr>
              <w:t>3</w:t>
            </w:r>
            <w:r>
              <w:rPr>
                <w:rFonts w:hint="eastAsia"/>
                <w:sz w:val="21"/>
                <w:szCs w:val="21"/>
              </w:rPr>
              <w:t>/a。</w:t>
            </w:r>
          </w:p>
          <w:p>
            <w:pPr>
              <w:ind w:firstLine="420"/>
              <w:rPr>
                <w:sz w:val="21"/>
                <w:szCs w:val="21"/>
              </w:rPr>
            </w:pPr>
            <w:r>
              <w:rPr>
                <w:rFonts w:hint="eastAsia"/>
                <w:sz w:val="21"/>
                <w:szCs w:val="21"/>
              </w:rPr>
              <w:t>（2）影响分析</w:t>
            </w:r>
          </w:p>
          <w:p>
            <w:pPr>
              <w:ind w:firstLine="420"/>
              <w:rPr>
                <w:sz w:val="21"/>
                <w:szCs w:val="21"/>
              </w:rPr>
            </w:pPr>
            <w:r>
              <w:rPr>
                <w:rFonts w:hint="eastAsia"/>
                <w:sz w:val="21"/>
                <w:szCs w:val="21"/>
              </w:rPr>
              <w:t>锅炉排污水+软化处理废水中COD等污染物产浓度小于《污水综合排放标准》（GB8978-1996）表4中一级标准限值，因此，锅炉排污水+软化处理废水属于清净下水，可以排入厂区雨水管网再入市政雨水管网；本次拟建项目不新增员工，不产生新的生活废水。因此，本次扩建项目对周边水环境基本无影响。</w:t>
            </w:r>
          </w:p>
          <w:p>
            <w:pPr>
              <w:ind w:firstLine="0" w:firstLineChars="0"/>
              <w:rPr>
                <w:sz w:val="21"/>
                <w:szCs w:val="21"/>
              </w:rPr>
            </w:pPr>
            <w:r>
              <w:rPr>
                <w:rFonts w:hint="eastAsia"/>
                <w:sz w:val="21"/>
                <w:szCs w:val="21"/>
              </w:rPr>
              <w:t>3、噪声</w:t>
            </w:r>
          </w:p>
          <w:p>
            <w:pPr>
              <w:ind w:firstLine="420"/>
              <w:rPr>
                <w:sz w:val="21"/>
                <w:szCs w:val="21"/>
              </w:rPr>
            </w:pPr>
            <w:r>
              <w:rPr>
                <w:rFonts w:hint="eastAsia"/>
                <w:sz w:val="21"/>
                <w:szCs w:val="21"/>
              </w:rPr>
              <w:t>（1）噪声源强</w:t>
            </w:r>
          </w:p>
          <w:p>
            <w:pPr>
              <w:ind w:firstLine="420"/>
              <w:rPr>
                <w:sz w:val="21"/>
                <w:szCs w:val="21"/>
              </w:rPr>
            </w:pPr>
            <w:r>
              <w:rPr>
                <w:rFonts w:hint="eastAsia"/>
                <w:sz w:val="21"/>
                <w:szCs w:val="21"/>
              </w:rPr>
              <w:t>本项目噪声源来源于锅炉及其配套的风机等。噪声源级别75-85dB(A)。项目拟采取的噪声防治措施如下：</w:t>
            </w:r>
          </w:p>
          <w:p>
            <w:pPr>
              <w:ind w:firstLine="420"/>
              <w:rPr>
                <w:sz w:val="21"/>
                <w:szCs w:val="21"/>
              </w:rPr>
            </w:pPr>
            <w:r>
              <w:rPr>
                <w:rFonts w:hint="eastAsia"/>
                <w:sz w:val="21"/>
                <w:szCs w:val="21"/>
              </w:rPr>
              <w:t>①高噪声设备根据实际情况安装减振基座、消声器；</w:t>
            </w:r>
          </w:p>
          <w:p>
            <w:pPr>
              <w:ind w:firstLine="420"/>
              <w:rPr>
                <w:sz w:val="21"/>
                <w:szCs w:val="21"/>
              </w:rPr>
            </w:pPr>
            <w:r>
              <w:rPr>
                <w:rFonts w:hint="eastAsia"/>
                <w:sz w:val="21"/>
                <w:szCs w:val="21"/>
              </w:rPr>
              <w:t>②车间厂房内壁采用吸声消声效果好的材料，设备噪声经墙体进行隔声；</w:t>
            </w:r>
          </w:p>
          <w:p>
            <w:pPr>
              <w:ind w:firstLine="420"/>
              <w:rPr>
                <w:sz w:val="21"/>
                <w:szCs w:val="21"/>
              </w:rPr>
            </w:pPr>
            <w:r>
              <w:rPr>
                <w:rFonts w:hint="eastAsia"/>
                <w:sz w:val="21"/>
                <w:szCs w:val="21"/>
              </w:rPr>
              <w:t>③在运行过程中，维护设备使其保持最佳状态，降低因设备磨损产生的噪声；</w:t>
            </w:r>
          </w:p>
          <w:p>
            <w:pPr>
              <w:ind w:firstLine="420"/>
              <w:rPr>
                <w:sz w:val="21"/>
                <w:szCs w:val="21"/>
              </w:rPr>
            </w:pPr>
            <w:r>
              <w:rPr>
                <w:rFonts w:hint="eastAsia"/>
                <w:sz w:val="21"/>
                <w:szCs w:val="21"/>
              </w:rPr>
              <w:t>④加强厂区内及边界绿化林带，即优美厂区环境，又能让绿化林带吸声消声，进一步降低对周边噪声环境的影响。</w:t>
            </w:r>
          </w:p>
          <w:p>
            <w:pPr>
              <w:ind w:firstLine="420"/>
              <w:rPr>
                <w:sz w:val="21"/>
                <w:szCs w:val="21"/>
              </w:rPr>
            </w:pPr>
            <w:r>
              <w:rPr>
                <w:rFonts w:hint="eastAsia"/>
                <w:sz w:val="21"/>
                <w:szCs w:val="21"/>
              </w:rPr>
              <w:t>（2）影响分析</w:t>
            </w:r>
          </w:p>
          <w:p>
            <w:pPr>
              <w:ind w:firstLine="420"/>
              <w:rPr>
                <w:sz w:val="21"/>
                <w:szCs w:val="21"/>
              </w:rPr>
            </w:pPr>
            <w:r>
              <w:rPr>
                <w:rFonts w:hint="eastAsia"/>
                <w:sz w:val="21"/>
                <w:szCs w:val="21"/>
              </w:rPr>
              <w:t>①预测模式</w:t>
            </w:r>
          </w:p>
          <w:p>
            <w:pPr>
              <w:ind w:firstLine="420"/>
              <w:rPr>
                <w:sz w:val="21"/>
                <w:szCs w:val="21"/>
              </w:rPr>
            </w:pPr>
            <w:r>
              <w:rPr>
                <w:rFonts w:hint="eastAsia"/>
                <w:sz w:val="21"/>
                <w:szCs w:val="21"/>
              </w:rPr>
              <w:t>为分析项目噪声对厂界声环境的影响，本次评价采用《环境影响评价技术导则 声环境》（HJ2.4-2021）中的工业噪声预测计算模式。</w:t>
            </w:r>
          </w:p>
          <w:p>
            <w:pPr>
              <w:ind w:firstLine="420"/>
              <w:rPr>
                <w:sz w:val="21"/>
                <w:szCs w:val="21"/>
              </w:rPr>
            </w:pPr>
            <w:r>
              <w:rPr>
                <w:rFonts w:hint="eastAsia"/>
                <w:sz w:val="21"/>
                <w:szCs w:val="21"/>
              </w:rPr>
              <w:t>建设项目声源在预测点产生的等效声级贡献值（L</w:t>
            </w:r>
            <w:r>
              <w:rPr>
                <w:rFonts w:hint="eastAsia"/>
                <w:sz w:val="21"/>
                <w:szCs w:val="21"/>
                <w:vertAlign w:val="subscript"/>
              </w:rPr>
              <w:t>eqg</w:t>
            </w:r>
            <w:r>
              <w:rPr>
                <w:rFonts w:hint="eastAsia"/>
                <w:sz w:val="21"/>
                <w:szCs w:val="21"/>
              </w:rPr>
              <w:t>）计算公式：</w:t>
            </w:r>
          </w:p>
          <w:p>
            <w:pPr>
              <w:ind w:firstLine="420"/>
              <w:jc w:val="center"/>
              <w:rPr>
                <w:sz w:val="21"/>
                <w:szCs w:val="21"/>
              </w:rPr>
            </w:pPr>
            <m:oMathPara>
              <m:oMath>
                <m:sSub>
                  <m:sSubPr>
                    <m:ctrlPr>
                      <w:rPr>
                        <w:rFonts w:ascii="Cambria Math" w:hAnsi="Cambria Math"/>
                        <w:sz w:val="21"/>
                        <w:szCs w:val="21"/>
                      </w:rPr>
                    </m:ctrlPr>
                  </m:sSubPr>
                  <m:e>
                    <m:r>
                      <m:rPr/>
                      <w:rPr>
                        <w:rFonts w:ascii="Cambria Math" w:hAnsi="Cambria Math"/>
                        <w:sz w:val="21"/>
                        <w:szCs w:val="21"/>
                      </w:rPr>
                      <m:t>L</m:t>
                    </m:r>
                    <m:ctrlPr>
                      <w:rPr>
                        <w:rFonts w:ascii="Cambria Math" w:hAnsi="Cambria Math"/>
                        <w:sz w:val="21"/>
                        <w:szCs w:val="21"/>
                      </w:rPr>
                    </m:ctrlPr>
                  </m:e>
                  <m:sub>
                    <m:r>
                      <m:rPr/>
                      <w:rPr>
                        <w:rFonts w:ascii="Cambria Math" w:hAnsi="Cambria Math"/>
                        <w:sz w:val="21"/>
                        <w:szCs w:val="21"/>
                      </w:rPr>
                      <m:t>eqg</m:t>
                    </m:r>
                    <m:ctrlPr>
                      <w:rPr>
                        <w:rFonts w:ascii="Cambria Math" w:hAnsi="Cambria Math"/>
                        <w:sz w:val="21"/>
                        <w:szCs w:val="21"/>
                      </w:rPr>
                    </m:ctrlPr>
                  </m:sub>
                </m:sSub>
                <m:r>
                  <m:rPr/>
                  <w:rPr>
                    <w:rFonts w:ascii="Cambria Math" w:hAnsi="Cambria Math"/>
                    <w:sz w:val="21"/>
                    <w:szCs w:val="21"/>
                  </w:rPr>
                  <m:t>=10lg</m:t>
                </m:r>
                <m:d>
                  <m:dPr>
                    <m:ctrlPr>
                      <w:rPr>
                        <w:rFonts w:ascii="Cambria Math" w:hAnsi="Cambria Math"/>
                        <w:i/>
                        <w:sz w:val="21"/>
                        <w:szCs w:val="21"/>
                      </w:rPr>
                    </m:ctrlPr>
                  </m:dPr>
                  <m:e>
                    <m:f>
                      <m:fPr>
                        <m:ctrlPr>
                          <w:rPr>
                            <w:rFonts w:ascii="Cambria Math" w:hAnsi="Cambria Math"/>
                            <w:i/>
                            <w:sz w:val="21"/>
                            <w:szCs w:val="21"/>
                          </w:rPr>
                        </m:ctrlPr>
                      </m:fPr>
                      <m:num>
                        <m:r>
                          <m:rPr/>
                          <w:rPr>
                            <w:rFonts w:ascii="Cambria Math" w:hAnsi="Cambria Math"/>
                            <w:sz w:val="21"/>
                            <w:szCs w:val="21"/>
                          </w:rPr>
                          <m:t>1</m:t>
                        </m:r>
                        <m:ctrlPr>
                          <w:rPr>
                            <w:rFonts w:ascii="Cambria Math" w:hAnsi="Cambria Math"/>
                            <w:i/>
                            <w:sz w:val="21"/>
                            <w:szCs w:val="21"/>
                          </w:rPr>
                        </m:ctrlPr>
                      </m:num>
                      <m:den>
                        <m:r>
                          <m:rPr/>
                          <w:rPr>
                            <w:rFonts w:ascii="Cambria Math" w:hAnsi="Cambria Math"/>
                            <w:sz w:val="21"/>
                            <w:szCs w:val="21"/>
                          </w:rPr>
                          <m:t>T</m:t>
                        </m:r>
                        <m:ctrlPr>
                          <w:rPr>
                            <w:rFonts w:ascii="Cambria Math" w:hAnsi="Cambria Math"/>
                            <w:i/>
                            <w:sz w:val="21"/>
                            <w:szCs w:val="21"/>
                          </w:rPr>
                        </m:ctrlPr>
                      </m:den>
                    </m:f>
                    <m:nary>
                      <m:naryPr>
                        <m:chr m:val="∑"/>
                        <m:limLoc m:val="undOvr"/>
                        <m:supHide m:val="1"/>
                        <m:ctrlPr>
                          <w:rPr>
                            <w:rFonts w:ascii="Cambria Math" w:hAnsi="Cambria Math"/>
                            <w:i/>
                            <w:sz w:val="21"/>
                            <w:szCs w:val="21"/>
                          </w:rPr>
                        </m:ctrlPr>
                      </m:naryPr>
                      <m:sub>
                        <m:r>
                          <m:rPr/>
                          <w:rPr>
                            <w:rFonts w:ascii="Cambria Math" w:hAnsi="Cambria Math"/>
                            <w:sz w:val="21"/>
                            <w:szCs w:val="21"/>
                          </w:rPr>
                          <m:t>i</m:t>
                        </m:r>
                        <m:ctrlPr>
                          <w:rPr>
                            <w:rFonts w:ascii="Cambria Math" w:hAnsi="Cambria Math"/>
                            <w:i/>
                            <w:sz w:val="21"/>
                            <w:szCs w:val="21"/>
                          </w:rPr>
                        </m:ctrlPr>
                      </m:sub>
                      <m:sup>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0.1</m:t>
                            </m:r>
                            <m:sSub>
                              <m:sSubPr>
                                <m:ctrlPr>
                                  <w:rPr>
                                    <w:rFonts w:ascii="Cambria Math" w:hAnsi="Cambria Math"/>
                                    <w:i/>
                                    <w:sz w:val="21"/>
                                    <w:szCs w:val="21"/>
                                  </w:rPr>
                                </m:ctrlPr>
                              </m:sSubPr>
                              <m:e>
                                <m:r>
                                  <m:rPr/>
                                  <w:rPr>
                                    <w:rFonts w:ascii="Cambria Math" w:hAnsi="Cambria Math"/>
                                    <w:sz w:val="21"/>
                                    <w:szCs w:val="21"/>
                                  </w:rPr>
                                  <m:t>L</m:t>
                                </m:r>
                                <m:ctrlPr>
                                  <w:rPr>
                                    <w:rFonts w:ascii="Cambria Math" w:hAnsi="Cambria Math"/>
                                    <w:i/>
                                    <w:sz w:val="21"/>
                                    <w:szCs w:val="21"/>
                                  </w:rPr>
                                </m:ctrlPr>
                              </m:e>
                              <m:sub>
                                <m:r>
                                  <m:rPr/>
                                  <w:rPr>
                                    <w:rFonts w:ascii="Cambria Math" w:hAnsi="Cambria Math"/>
                                    <w:sz w:val="21"/>
                                    <w:szCs w:val="21"/>
                                  </w:rPr>
                                  <m:t>Ai</m:t>
                                </m:r>
                                <m:ctrlPr>
                                  <w:rPr>
                                    <w:rFonts w:ascii="Cambria Math" w:hAnsi="Cambria Math"/>
                                    <w:i/>
                                    <w:sz w:val="21"/>
                                    <w:szCs w:val="21"/>
                                  </w:rPr>
                                </m:ctrlPr>
                              </m:sub>
                            </m:sSub>
                            <m:ctrlPr>
                              <w:rPr>
                                <w:rFonts w:ascii="Cambria Math" w:hAnsi="Cambria Math"/>
                                <w:i/>
                                <w:sz w:val="21"/>
                                <w:szCs w:val="21"/>
                              </w:rPr>
                            </m:ctrlPr>
                          </m:sup>
                        </m:sSup>
                        <m:ctrlPr>
                          <w:rPr>
                            <w:rFonts w:ascii="Cambria Math" w:hAnsi="Cambria Math"/>
                            <w:i/>
                            <w:sz w:val="21"/>
                            <w:szCs w:val="21"/>
                          </w:rPr>
                        </m:ctrlPr>
                      </m:e>
                    </m:nary>
                    <m:ctrlPr>
                      <w:rPr>
                        <w:rFonts w:ascii="Cambria Math" w:hAnsi="Cambria Math"/>
                        <w:i/>
                        <w:sz w:val="21"/>
                        <w:szCs w:val="21"/>
                      </w:rPr>
                    </m:ctrlPr>
                  </m:e>
                </m:d>
              </m:oMath>
            </m:oMathPara>
          </w:p>
          <w:p>
            <w:pPr>
              <w:ind w:firstLine="420"/>
              <w:rPr>
                <w:sz w:val="21"/>
                <w:szCs w:val="21"/>
              </w:rPr>
            </w:pPr>
            <w:r>
              <w:rPr>
                <w:rFonts w:hint="eastAsia"/>
                <w:sz w:val="21"/>
                <w:szCs w:val="21"/>
              </w:rPr>
              <w:t>式中：L</w:t>
            </w:r>
            <w:r>
              <w:rPr>
                <w:rFonts w:hint="eastAsia"/>
                <w:sz w:val="21"/>
                <w:szCs w:val="21"/>
                <w:vertAlign w:val="subscript"/>
              </w:rPr>
              <w:t>eqg</w:t>
            </w:r>
            <w:r>
              <w:rPr>
                <w:sz w:val="21"/>
                <w:szCs w:val="21"/>
              </w:rPr>
              <w:t>——</w:t>
            </w:r>
            <w:r>
              <w:rPr>
                <w:rFonts w:hint="eastAsia"/>
                <w:sz w:val="21"/>
                <w:szCs w:val="21"/>
              </w:rPr>
              <w:t>噪声贡献值，dB(A)；</w:t>
            </w:r>
          </w:p>
          <w:p>
            <w:pPr>
              <w:ind w:firstLine="1050" w:firstLineChars="500"/>
              <w:rPr>
                <w:sz w:val="21"/>
                <w:szCs w:val="21"/>
              </w:rPr>
            </w:pPr>
            <w:r>
              <w:rPr>
                <w:rFonts w:hint="eastAsia"/>
                <w:sz w:val="21"/>
                <w:szCs w:val="21"/>
              </w:rPr>
              <w:t>L</w:t>
            </w:r>
            <w:r>
              <w:rPr>
                <w:rFonts w:hint="eastAsia"/>
                <w:sz w:val="21"/>
                <w:szCs w:val="21"/>
                <w:vertAlign w:val="subscript"/>
              </w:rPr>
              <w:t>Ai</w:t>
            </w:r>
            <w:r>
              <w:rPr>
                <w:sz w:val="21"/>
                <w:szCs w:val="21"/>
              </w:rPr>
              <w:t>——</w:t>
            </w:r>
            <w:r>
              <w:rPr>
                <w:rFonts w:hint="eastAsia"/>
                <w:sz w:val="21"/>
                <w:szCs w:val="21"/>
              </w:rPr>
              <w:t>i声源在预测点产生的A声级，dB(A)；</w:t>
            </w:r>
          </w:p>
          <w:p>
            <w:pPr>
              <w:ind w:firstLine="1050" w:firstLineChars="500"/>
              <w:rPr>
                <w:sz w:val="21"/>
                <w:szCs w:val="21"/>
              </w:rPr>
            </w:pPr>
            <w:r>
              <w:rPr>
                <w:rFonts w:hint="eastAsia"/>
                <w:sz w:val="21"/>
                <w:szCs w:val="21"/>
              </w:rPr>
              <w:t>T</w:t>
            </w:r>
            <w:r>
              <w:rPr>
                <w:sz w:val="21"/>
                <w:szCs w:val="21"/>
              </w:rPr>
              <w:t>——</w:t>
            </w:r>
            <w:r>
              <w:rPr>
                <w:rFonts w:hint="eastAsia"/>
                <w:sz w:val="21"/>
                <w:szCs w:val="21"/>
              </w:rPr>
              <w:t>预测计算的时间段，s；</w:t>
            </w:r>
          </w:p>
          <w:p>
            <w:pPr>
              <w:ind w:firstLine="1050" w:firstLineChars="500"/>
              <w:rPr>
                <w:sz w:val="21"/>
                <w:szCs w:val="21"/>
              </w:rPr>
            </w:pPr>
            <w:r>
              <w:rPr>
                <w:rFonts w:hint="eastAsia"/>
                <w:sz w:val="21"/>
                <w:szCs w:val="21"/>
              </w:rPr>
              <w:t>t</w:t>
            </w:r>
            <w:r>
              <w:rPr>
                <w:rFonts w:hint="eastAsia"/>
                <w:sz w:val="21"/>
                <w:szCs w:val="21"/>
                <w:vertAlign w:val="subscript"/>
              </w:rPr>
              <w:t>i</w:t>
            </w:r>
            <w:r>
              <w:rPr>
                <w:sz w:val="21"/>
                <w:szCs w:val="21"/>
              </w:rPr>
              <w:t>——</w:t>
            </w:r>
            <w:r>
              <w:rPr>
                <w:rFonts w:hint="eastAsia"/>
                <w:sz w:val="21"/>
                <w:szCs w:val="21"/>
              </w:rPr>
              <w:t>i声源在T时段内的运行时间，s。</w:t>
            </w:r>
          </w:p>
          <w:p>
            <w:pPr>
              <w:ind w:firstLine="420"/>
              <w:rPr>
                <w:sz w:val="21"/>
                <w:szCs w:val="21"/>
              </w:rPr>
            </w:pPr>
            <w:r>
              <w:rPr>
                <w:rFonts w:hint="eastAsia"/>
                <w:sz w:val="21"/>
                <w:szCs w:val="21"/>
              </w:rPr>
              <w:t>预测点的贡献值和背景值按能量叠加方法计算得到的声级（Leq）计算公式：</w:t>
            </w:r>
          </w:p>
          <w:p>
            <w:pPr>
              <w:ind w:firstLine="420"/>
              <w:jc w:val="center"/>
              <w:rPr>
                <w:sz w:val="21"/>
                <w:szCs w:val="21"/>
              </w:rPr>
            </w:pPr>
            <m:oMathPara>
              <m:oMath>
                <m:sSub>
                  <m:sSubPr>
                    <m:ctrlPr>
                      <w:rPr>
                        <w:rFonts w:ascii="Cambria Math" w:hAnsi="Cambria Math"/>
                        <w:sz w:val="21"/>
                        <w:szCs w:val="21"/>
                      </w:rPr>
                    </m:ctrlPr>
                  </m:sSubPr>
                  <m:e>
                    <m:r>
                      <m:rPr/>
                      <w:rPr>
                        <w:rFonts w:ascii="Cambria Math" w:hAnsi="Cambria Math"/>
                        <w:sz w:val="21"/>
                        <w:szCs w:val="21"/>
                      </w:rPr>
                      <m:t>L</m:t>
                    </m:r>
                    <m:ctrlPr>
                      <w:rPr>
                        <w:rFonts w:ascii="Cambria Math" w:hAnsi="Cambria Math"/>
                        <w:sz w:val="21"/>
                        <w:szCs w:val="21"/>
                      </w:rPr>
                    </m:ctrlPr>
                  </m:e>
                  <m:sub>
                    <m:r>
                      <m:rPr/>
                      <w:rPr>
                        <w:rFonts w:ascii="Cambria Math" w:hAnsi="Cambria Math"/>
                        <w:sz w:val="21"/>
                        <w:szCs w:val="21"/>
                      </w:rPr>
                      <m:t>eq</m:t>
                    </m:r>
                    <m:ctrlPr>
                      <w:rPr>
                        <w:rFonts w:ascii="Cambria Math" w:hAnsi="Cambria Math"/>
                        <w:sz w:val="21"/>
                        <w:szCs w:val="21"/>
                      </w:rPr>
                    </m:ctrlPr>
                  </m:sub>
                </m:sSub>
                <m:r>
                  <m:rPr/>
                  <w:rPr>
                    <w:rFonts w:ascii="Cambria Math" w:hAnsi="Cambria Math"/>
                    <w:sz w:val="21"/>
                    <w:szCs w:val="21"/>
                  </w:rPr>
                  <m:t>=10</m:t>
                </m:r>
                <m:func>
                  <m:funcPr>
                    <m:ctrlPr>
                      <w:rPr>
                        <w:rFonts w:ascii="Cambria Math" w:hAnsi="Cambria Math"/>
                        <w:i/>
                        <w:sz w:val="21"/>
                        <w:szCs w:val="21"/>
                      </w:rPr>
                    </m:ctrlPr>
                  </m:funcPr>
                  <m:fName>
                    <m:r>
                      <m:rPr>
                        <m:sty m:val="p"/>
                      </m:rPr>
                      <w:rPr>
                        <w:rFonts w:ascii="Cambria Math" w:hAnsi="Cambria Math"/>
                        <w:sz w:val="21"/>
                        <w:szCs w:val="21"/>
                      </w:rPr>
                      <m:t>log</m:t>
                    </m:r>
                    <m:ctrlPr>
                      <w:rPr>
                        <w:rFonts w:ascii="Cambria Math" w:hAnsi="Cambria Math"/>
                        <w:i/>
                        <w:sz w:val="21"/>
                        <w:szCs w:val="21"/>
                      </w:rPr>
                    </m:ctrlPr>
                  </m:fName>
                  <m:e>
                    <m:d>
                      <m:dPr>
                        <m:ctrlPr>
                          <w:rPr>
                            <w:rFonts w:ascii="Cambria Math" w:hAnsi="Cambria Math"/>
                            <w:i/>
                            <w:sz w:val="21"/>
                            <w:szCs w:val="21"/>
                          </w:rPr>
                        </m:ctrlPr>
                      </m:dPr>
                      <m:e>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0.1</m:t>
                            </m:r>
                            <m:sSub>
                              <m:sSubPr>
                                <m:ctrlPr>
                                  <w:rPr>
                                    <w:rFonts w:ascii="Cambria Math" w:hAnsi="Cambria Math"/>
                                    <w:i/>
                                    <w:sz w:val="21"/>
                                    <w:szCs w:val="21"/>
                                  </w:rPr>
                                </m:ctrlPr>
                              </m:sSubPr>
                              <m:e>
                                <m:r>
                                  <m:rPr/>
                                  <w:rPr>
                                    <w:rFonts w:ascii="Cambria Math" w:hAnsi="Cambria Math"/>
                                    <w:sz w:val="21"/>
                                    <w:szCs w:val="21"/>
                                  </w:rPr>
                                  <m:t>L</m:t>
                                </m:r>
                                <m:ctrlPr>
                                  <w:rPr>
                                    <w:rFonts w:ascii="Cambria Math" w:hAnsi="Cambria Math"/>
                                    <w:i/>
                                    <w:sz w:val="21"/>
                                    <w:szCs w:val="21"/>
                                  </w:rPr>
                                </m:ctrlPr>
                              </m:e>
                              <m:sub>
                                <m:r>
                                  <m:rPr/>
                                  <w:rPr>
                                    <w:rFonts w:hint="eastAsia" w:ascii="Cambria Math" w:hAnsi="Cambria Math"/>
                                    <w:sz w:val="21"/>
                                    <w:szCs w:val="21"/>
                                  </w:rPr>
                                  <m:t>eqg</m:t>
                                </m:r>
                                <m:ctrlPr>
                                  <w:rPr>
                                    <w:rFonts w:ascii="Cambria Math" w:hAnsi="Cambria Math"/>
                                    <w:i/>
                                    <w:sz w:val="21"/>
                                    <w:szCs w:val="21"/>
                                  </w:rPr>
                                </m:ctrlPr>
                              </m:sub>
                            </m:sSub>
                            <m:ctrlPr>
                              <w:rPr>
                                <w:rFonts w:ascii="Cambria Math" w:hAnsi="Cambria Math"/>
                                <w:i/>
                                <w:sz w:val="21"/>
                                <w:szCs w:val="21"/>
                              </w:rPr>
                            </m:ctrlPr>
                          </m:sup>
                        </m:s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0.1</m:t>
                            </m:r>
                            <m:sSub>
                              <m:sSubPr>
                                <m:ctrlPr>
                                  <w:rPr>
                                    <w:rFonts w:ascii="Cambria Math" w:hAnsi="Cambria Math"/>
                                    <w:i/>
                                    <w:sz w:val="21"/>
                                    <w:szCs w:val="21"/>
                                  </w:rPr>
                                </m:ctrlPr>
                              </m:sSubPr>
                              <m:e>
                                <m:r>
                                  <m:rPr/>
                                  <w:rPr>
                                    <w:rFonts w:ascii="Cambria Math" w:hAnsi="Cambria Math"/>
                                    <w:sz w:val="21"/>
                                    <w:szCs w:val="21"/>
                                  </w:rPr>
                                  <m:t>L</m:t>
                                </m:r>
                                <m:ctrlPr>
                                  <w:rPr>
                                    <w:rFonts w:ascii="Cambria Math" w:hAnsi="Cambria Math"/>
                                    <w:i/>
                                    <w:sz w:val="21"/>
                                    <w:szCs w:val="21"/>
                                  </w:rPr>
                                </m:ctrlPr>
                              </m:e>
                              <m:sub>
                                <m:r>
                                  <m:rPr/>
                                  <w:rPr>
                                    <w:rFonts w:hint="eastAsia" w:ascii="Cambria Math" w:hAnsi="Cambria Math"/>
                                    <w:sz w:val="21"/>
                                    <w:szCs w:val="21"/>
                                  </w:rPr>
                                  <m:t>eqb</m:t>
                                </m:r>
                                <m:ctrlPr>
                                  <w:rPr>
                                    <w:rFonts w:ascii="Cambria Math" w:hAnsi="Cambria Math"/>
                                    <w:i/>
                                    <w:sz w:val="21"/>
                                    <w:szCs w:val="21"/>
                                  </w:rPr>
                                </m:ctrlPr>
                              </m:sub>
                            </m:sSub>
                            <m:ctrlPr>
                              <w:rPr>
                                <w:rFonts w:ascii="Cambria Math" w:hAnsi="Cambria Math"/>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pPr>
              <w:ind w:firstLine="420"/>
              <w:rPr>
                <w:sz w:val="21"/>
                <w:szCs w:val="21"/>
              </w:rPr>
            </w:pPr>
            <w:r>
              <w:rPr>
                <w:rFonts w:hint="eastAsia"/>
                <w:sz w:val="21"/>
                <w:szCs w:val="21"/>
              </w:rPr>
              <w:t>式中：L</w:t>
            </w:r>
            <w:r>
              <w:rPr>
                <w:rFonts w:hint="eastAsia"/>
                <w:sz w:val="21"/>
                <w:szCs w:val="21"/>
                <w:vertAlign w:val="subscript"/>
              </w:rPr>
              <w:t>eqg</w:t>
            </w:r>
            <w:r>
              <w:rPr>
                <w:sz w:val="21"/>
                <w:szCs w:val="21"/>
              </w:rPr>
              <w:t>——</w:t>
            </w:r>
            <w:r>
              <w:rPr>
                <w:rFonts w:hint="eastAsia"/>
                <w:sz w:val="21"/>
                <w:szCs w:val="21"/>
              </w:rPr>
              <w:t>建设项目声源在预测点的等效声级贡献值，dB(A)；</w:t>
            </w:r>
          </w:p>
          <w:p>
            <w:pPr>
              <w:ind w:firstLine="1050" w:firstLineChars="500"/>
              <w:rPr>
                <w:sz w:val="21"/>
                <w:szCs w:val="21"/>
              </w:rPr>
            </w:pPr>
            <w:r>
              <w:rPr>
                <w:rFonts w:hint="eastAsia"/>
                <w:sz w:val="21"/>
                <w:szCs w:val="21"/>
              </w:rPr>
              <w:t>L</w:t>
            </w:r>
            <w:r>
              <w:rPr>
                <w:rFonts w:hint="eastAsia"/>
                <w:sz w:val="21"/>
                <w:szCs w:val="21"/>
                <w:vertAlign w:val="subscript"/>
              </w:rPr>
              <w:t>eqb</w:t>
            </w:r>
            <w:r>
              <w:rPr>
                <w:sz w:val="21"/>
                <w:szCs w:val="21"/>
              </w:rPr>
              <w:t>——</w:t>
            </w:r>
            <w:r>
              <w:rPr>
                <w:rFonts w:hint="eastAsia"/>
                <w:sz w:val="21"/>
                <w:szCs w:val="21"/>
              </w:rPr>
              <w:t>预测点的背景值，dB(A)。</w:t>
            </w:r>
          </w:p>
          <w:p>
            <w:pPr>
              <w:ind w:firstLine="420"/>
              <w:rPr>
                <w:sz w:val="21"/>
                <w:szCs w:val="21"/>
              </w:rPr>
            </w:pPr>
            <w:r>
              <w:rPr>
                <w:rFonts w:hint="eastAsia"/>
                <w:sz w:val="21"/>
                <w:szCs w:val="21"/>
              </w:rPr>
              <w:t>②预测结果及分析</w:t>
            </w:r>
          </w:p>
          <w:p>
            <w:pPr>
              <w:ind w:firstLine="420"/>
              <w:rPr>
                <w:sz w:val="21"/>
                <w:szCs w:val="21"/>
              </w:rPr>
            </w:pPr>
            <w:r>
              <w:rPr>
                <w:rFonts w:hint="eastAsia"/>
                <w:sz w:val="21"/>
                <w:szCs w:val="21"/>
              </w:rPr>
              <w:t>按照以上预测模式及预测参数对本项目的设备噪声对厂界昼间噪声进行预测，通过石家庄环安科技有限公司的噪声影响评价系统进行预测，预测结果见下表。</w:t>
            </w:r>
          </w:p>
          <w:p>
            <w:pPr>
              <w:spacing w:line="276" w:lineRule="auto"/>
              <w:ind w:firstLine="0" w:firstLineChars="0"/>
              <w:jc w:val="center"/>
              <w:rPr>
                <w:b/>
                <w:sz w:val="21"/>
                <w:szCs w:val="21"/>
              </w:rPr>
            </w:pPr>
            <w:r>
              <w:rPr>
                <w:rFonts w:hint="eastAsia"/>
                <w:b/>
                <w:sz w:val="21"/>
                <w:szCs w:val="21"/>
              </w:rPr>
              <w:t>表4-9  噪声预测结果</w:t>
            </w:r>
          </w:p>
          <w:tbl>
            <w:tblPr>
              <w:tblStyle w:val="20"/>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70"/>
              <w:gridCol w:w="917"/>
              <w:gridCol w:w="848"/>
              <w:gridCol w:w="970"/>
              <w:gridCol w:w="846"/>
              <w:gridCol w:w="906"/>
              <w:gridCol w:w="955"/>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pPr>
                    <w:spacing w:line="240" w:lineRule="auto"/>
                    <w:ind w:firstLine="0" w:firstLineChars="0"/>
                    <w:jc w:val="center"/>
                    <w:rPr>
                      <w:b/>
                      <w:sz w:val="21"/>
                      <w:szCs w:val="21"/>
                    </w:rPr>
                  </w:pPr>
                  <w:r>
                    <w:rPr>
                      <w:rFonts w:hint="eastAsia"/>
                      <w:b/>
                      <w:sz w:val="21"/>
                      <w:szCs w:val="21"/>
                    </w:rPr>
                    <w:t>类别</w:t>
                  </w:r>
                </w:p>
              </w:tc>
              <w:tc>
                <w:tcPr>
                  <w:tcW w:w="970" w:type="dxa"/>
                  <w:shd w:val="clear" w:color="auto" w:fill="auto"/>
                  <w:vAlign w:val="center"/>
                </w:tcPr>
                <w:p>
                  <w:pPr>
                    <w:spacing w:line="240" w:lineRule="auto"/>
                    <w:ind w:firstLine="0" w:firstLineChars="0"/>
                    <w:jc w:val="center"/>
                    <w:rPr>
                      <w:b/>
                      <w:sz w:val="21"/>
                      <w:szCs w:val="21"/>
                    </w:rPr>
                  </w:pPr>
                  <w:r>
                    <w:rPr>
                      <w:rFonts w:hint="eastAsia"/>
                      <w:b/>
                      <w:sz w:val="21"/>
                      <w:szCs w:val="21"/>
                    </w:rPr>
                    <w:t>预测点</w:t>
                  </w:r>
                </w:p>
              </w:tc>
              <w:tc>
                <w:tcPr>
                  <w:tcW w:w="917" w:type="dxa"/>
                  <w:shd w:val="clear" w:color="auto" w:fill="auto"/>
                  <w:vAlign w:val="center"/>
                </w:tcPr>
                <w:p>
                  <w:pPr>
                    <w:spacing w:line="240" w:lineRule="auto"/>
                    <w:ind w:firstLine="0" w:firstLineChars="0"/>
                    <w:jc w:val="center"/>
                    <w:rPr>
                      <w:b/>
                      <w:sz w:val="21"/>
                      <w:szCs w:val="21"/>
                    </w:rPr>
                  </w:pPr>
                  <w:r>
                    <w:rPr>
                      <w:rFonts w:hint="eastAsia" w:eastAsiaTheme="minorEastAsia"/>
                      <w:b/>
                      <w:sz w:val="21"/>
                      <w:szCs w:val="21"/>
                    </w:rPr>
                    <w:t>噪声源距离（m）</w:t>
                  </w:r>
                </w:p>
              </w:tc>
              <w:tc>
                <w:tcPr>
                  <w:tcW w:w="848" w:type="dxa"/>
                  <w:shd w:val="clear" w:color="auto" w:fill="auto"/>
                  <w:vAlign w:val="center"/>
                </w:tcPr>
                <w:p>
                  <w:pPr>
                    <w:spacing w:line="240" w:lineRule="auto"/>
                    <w:ind w:firstLine="0" w:firstLineChars="0"/>
                    <w:jc w:val="center"/>
                    <w:rPr>
                      <w:b/>
                      <w:sz w:val="21"/>
                      <w:szCs w:val="21"/>
                    </w:rPr>
                  </w:pPr>
                  <w:r>
                    <w:rPr>
                      <w:rFonts w:hint="eastAsia"/>
                      <w:b/>
                      <w:sz w:val="21"/>
                      <w:szCs w:val="21"/>
                    </w:rPr>
                    <w:t>时段</w:t>
                  </w:r>
                </w:p>
              </w:tc>
              <w:tc>
                <w:tcPr>
                  <w:tcW w:w="970" w:type="dxa"/>
                  <w:shd w:val="clear" w:color="auto" w:fill="auto"/>
                  <w:vAlign w:val="center"/>
                </w:tcPr>
                <w:p>
                  <w:pPr>
                    <w:spacing w:line="240" w:lineRule="auto"/>
                    <w:ind w:firstLine="0" w:firstLineChars="0"/>
                    <w:jc w:val="center"/>
                    <w:rPr>
                      <w:b/>
                      <w:sz w:val="21"/>
                      <w:szCs w:val="21"/>
                    </w:rPr>
                  </w:pPr>
                  <w:r>
                    <w:rPr>
                      <w:rFonts w:hint="eastAsia"/>
                      <w:b/>
                      <w:sz w:val="21"/>
                      <w:szCs w:val="21"/>
                    </w:rPr>
                    <w:t>贡献值dB(A)</w:t>
                  </w:r>
                </w:p>
              </w:tc>
              <w:tc>
                <w:tcPr>
                  <w:tcW w:w="846" w:type="dxa"/>
                  <w:shd w:val="clear" w:color="auto" w:fill="auto"/>
                  <w:vAlign w:val="center"/>
                </w:tcPr>
                <w:p>
                  <w:pPr>
                    <w:spacing w:line="240" w:lineRule="auto"/>
                    <w:ind w:firstLine="0" w:firstLineChars="0"/>
                    <w:jc w:val="center"/>
                    <w:rPr>
                      <w:b/>
                      <w:sz w:val="21"/>
                      <w:szCs w:val="21"/>
                    </w:rPr>
                  </w:pPr>
                  <w:r>
                    <w:rPr>
                      <w:rFonts w:hint="eastAsia"/>
                      <w:b/>
                      <w:sz w:val="21"/>
                      <w:szCs w:val="21"/>
                    </w:rPr>
                    <w:t>背景值dB(A)</w:t>
                  </w:r>
                </w:p>
              </w:tc>
              <w:tc>
                <w:tcPr>
                  <w:tcW w:w="906" w:type="dxa"/>
                  <w:shd w:val="clear" w:color="auto" w:fill="auto"/>
                  <w:vAlign w:val="center"/>
                </w:tcPr>
                <w:p>
                  <w:pPr>
                    <w:spacing w:line="240" w:lineRule="auto"/>
                    <w:ind w:firstLine="0" w:firstLineChars="0"/>
                    <w:jc w:val="center"/>
                    <w:rPr>
                      <w:b/>
                      <w:sz w:val="21"/>
                      <w:szCs w:val="21"/>
                    </w:rPr>
                  </w:pPr>
                  <w:r>
                    <w:rPr>
                      <w:rFonts w:hint="eastAsia"/>
                      <w:b/>
                      <w:sz w:val="21"/>
                      <w:szCs w:val="21"/>
                    </w:rPr>
                    <w:t>预测值dB(A)</w:t>
                  </w:r>
                </w:p>
              </w:tc>
              <w:tc>
                <w:tcPr>
                  <w:tcW w:w="955" w:type="dxa"/>
                  <w:shd w:val="clear" w:color="auto" w:fill="auto"/>
                  <w:vAlign w:val="center"/>
                </w:tcPr>
                <w:p>
                  <w:pPr>
                    <w:spacing w:line="240" w:lineRule="auto"/>
                    <w:ind w:firstLine="0" w:firstLineChars="0"/>
                    <w:jc w:val="center"/>
                    <w:rPr>
                      <w:b/>
                      <w:sz w:val="21"/>
                      <w:szCs w:val="21"/>
                    </w:rPr>
                  </w:pPr>
                  <w:r>
                    <w:rPr>
                      <w:rFonts w:hint="eastAsia"/>
                      <w:b/>
                      <w:sz w:val="21"/>
                      <w:szCs w:val="21"/>
                    </w:rPr>
                    <w:t>标准限值dB(A)</w:t>
                  </w:r>
                </w:p>
              </w:tc>
              <w:tc>
                <w:tcPr>
                  <w:tcW w:w="784" w:type="dxa"/>
                  <w:shd w:val="clear" w:color="auto" w:fill="auto"/>
                  <w:vAlign w:val="center"/>
                </w:tcPr>
                <w:p>
                  <w:pPr>
                    <w:spacing w:line="240" w:lineRule="auto"/>
                    <w:ind w:firstLine="0" w:firstLineChars="0"/>
                    <w:jc w:val="center"/>
                    <w:rPr>
                      <w:b/>
                      <w:sz w:val="21"/>
                      <w:szCs w:val="21"/>
                    </w:rPr>
                  </w:pPr>
                  <w:r>
                    <w:rPr>
                      <w:rFonts w:hint="eastAsia"/>
                      <w:b/>
                      <w:sz w:val="21"/>
                      <w:szCs w:val="21"/>
                    </w:rPr>
                    <w:t>达标</w:t>
                  </w:r>
                </w:p>
                <w:p>
                  <w:pPr>
                    <w:spacing w:line="240" w:lineRule="auto"/>
                    <w:ind w:firstLine="0" w:firstLineChars="0"/>
                    <w:jc w:val="center"/>
                    <w:rPr>
                      <w:b/>
                      <w:sz w:val="21"/>
                      <w:szCs w:val="21"/>
                    </w:rPr>
                  </w:pPr>
                  <w:r>
                    <w:rPr>
                      <w:rFonts w:hint="eastAsia"/>
                      <w:b/>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w:t>
                  </w:r>
                </w:p>
              </w:tc>
              <w:tc>
                <w:tcPr>
                  <w:tcW w:w="970"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w:t>
                  </w:r>
                </w:p>
                <w:p>
                  <w:pPr>
                    <w:spacing w:line="240" w:lineRule="auto"/>
                    <w:ind w:firstLine="0" w:firstLineChars="0"/>
                    <w:jc w:val="center"/>
                    <w:rPr>
                      <w:sz w:val="21"/>
                      <w:szCs w:val="21"/>
                    </w:rPr>
                  </w:pPr>
                  <w:r>
                    <w:rPr>
                      <w:rFonts w:hint="eastAsia"/>
                      <w:sz w:val="21"/>
                      <w:szCs w:val="21"/>
                    </w:rPr>
                    <w:t>东侧</w:t>
                  </w:r>
                </w:p>
              </w:tc>
              <w:tc>
                <w:tcPr>
                  <w:tcW w:w="917"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5</w:t>
                  </w:r>
                </w:p>
              </w:tc>
              <w:tc>
                <w:tcPr>
                  <w:tcW w:w="848" w:type="dxa"/>
                  <w:shd w:val="clear" w:color="auto" w:fill="auto"/>
                  <w:vAlign w:val="center"/>
                </w:tcPr>
                <w:p>
                  <w:pPr>
                    <w:spacing w:line="240" w:lineRule="auto"/>
                    <w:ind w:firstLine="0" w:firstLineChars="0"/>
                    <w:jc w:val="center"/>
                    <w:rPr>
                      <w:sz w:val="21"/>
                      <w:szCs w:val="21"/>
                    </w:rPr>
                  </w:pPr>
                  <w:r>
                    <w:rPr>
                      <w:rFonts w:hint="eastAsia"/>
                      <w:bCs/>
                      <w:sz w:val="21"/>
                      <w:szCs w:val="21"/>
                    </w:rPr>
                    <w:t>昼间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46.0</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58.0</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58.3</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continue"/>
                  <w:shd w:val="clear" w:color="auto" w:fill="auto"/>
                  <w:vAlign w:val="center"/>
                </w:tcPr>
                <w:p>
                  <w:pPr>
                    <w:spacing w:line="240" w:lineRule="auto"/>
                    <w:ind w:firstLine="0" w:firstLineChars="0"/>
                    <w:jc w:val="center"/>
                    <w:rPr>
                      <w:sz w:val="21"/>
                      <w:szCs w:val="21"/>
                    </w:rPr>
                  </w:pPr>
                </w:p>
              </w:tc>
              <w:tc>
                <w:tcPr>
                  <w:tcW w:w="917" w:type="dxa"/>
                  <w:vMerge w:val="continue"/>
                  <w:shd w:val="clear" w:color="auto" w:fill="auto"/>
                  <w:vAlign w:val="center"/>
                </w:tcPr>
                <w:p>
                  <w:pPr>
                    <w:spacing w:line="240" w:lineRule="auto"/>
                    <w:ind w:firstLine="0" w:firstLineChars="0"/>
                    <w:jc w:val="center"/>
                    <w:rPr>
                      <w:sz w:val="21"/>
                      <w:szCs w:val="21"/>
                    </w:rPr>
                  </w:pPr>
                </w:p>
              </w:tc>
              <w:tc>
                <w:tcPr>
                  <w:tcW w:w="848"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46.0</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44.3</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48.2</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w:t>
                  </w:r>
                </w:p>
                <w:p>
                  <w:pPr>
                    <w:spacing w:line="240" w:lineRule="auto"/>
                    <w:ind w:firstLine="0" w:firstLineChars="0"/>
                    <w:jc w:val="center"/>
                    <w:rPr>
                      <w:sz w:val="21"/>
                      <w:szCs w:val="21"/>
                    </w:rPr>
                  </w:pPr>
                  <w:r>
                    <w:rPr>
                      <w:rFonts w:hint="eastAsia"/>
                      <w:sz w:val="21"/>
                      <w:szCs w:val="21"/>
                    </w:rPr>
                    <w:t>南侧</w:t>
                  </w:r>
                </w:p>
              </w:tc>
              <w:tc>
                <w:tcPr>
                  <w:tcW w:w="917"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1</w:t>
                  </w:r>
                </w:p>
              </w:tc>
              <w:tc>
                <w:tcPr>
                  <w:tcW w:w="848" w:type="dxa"/>
                  <w:shd w:val="clear" w:color="auto" w:fill="auto"/>
                  <w:vAlign w:val="center"/>
                </w:tcPr>
                <w:p>
                  <w:pPr>
                    <w:spacing w:line="240" w:lineRule="auto"/>
                    <w:ind w:firstLine="0" w:firstLineChars="0"/>
                    <w:jc w:val="center"/>
                    <w:rPr>
                      <w:sz w:val="21"/>
                      <w:szCs w:val="21"/>
                    </w:rPr>
                  </w:pPr>
                  <w:r>
                    <w:rPr>
                      <w:rFonts w:hint="eastAsia"/>
                      <w:bCs/>
                      <w:sz w:val="21"/>
                      <w:szCs w:val="21"/>
                    </w:rPr>
                    <w:t>昼间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49.1</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55.1</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56.1</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continue"/>
                  <w:shd w:val="clear" w:color="auto" w:fill="auto"/>
                  <w:vAlign w:val="center"/>
                </w:tcPr>
                <w:p>
                  <w:pPr>
                    <w:spacing w:line="240" w:lineRule="auto"/>
                    <w:ind w:firstLine="0" w:firstLineChars="0"/>
                    <w:jc w:val="center"/>
                    <w:rPr>
                      <w:sz w:val="21"/>
                      <w:szCs w:val="21"/>
                    </w:rPr>
                  </w:pPr>
                </w:p>
              </w:tc>
              <w:tc>
                <w:tcPr>
                  <w:tcW w:w="917" w:type="dxa"/>
                  <w:vMerge w:val="continue"/>
                  <w:shd w:val="clear" w:color="auto" w:fill="auto"/>
                  <w:vAlign w:val="center"/>
                </w:tcPr>
                <w:p>
                  <w:pPr>
                    <w:spacing w:line="240" w:lineRule="auto"/>
                    <w:ind w:firstLine="0" w:firstLineChars="0"/>
                    <w:jc w:val="center"/>
                    <w:rPr>
                      <w:sz w:val="21"/>
                      <w:szCs w:val="21"/>
                    </w:rPr>
                  </w:pPr>
                </w:p>
              </w:tc>
              <w:tc>
                <w:tcPr>
                  <w:tcW w:w="848"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49.1</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44.3</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50.3</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w:t>
                  </w:r>
                </w:p>
                <w:p>
                  <w:pPr>
                    <w:spacing w:line="240" w:lineRule="auto"/>
                    <w:ind w:firstLine="0" w:firstLineChars="0"/>
                    <w:jc w:val="center"/>
                    <w:rPr>
                      <w:sz w:val="21"/>
                      <w:szCs w:val="21"/>
                    </w:rPr>
                  </w:pPr>
                  <w:r>
                    <w:rPr>
                      <w:rFonts w:hint="eastAsia"/>
                      <w:sz w:val="21"/>
                      <w:szCs w:val="21"/>
                    </w:rPr>
                    <w:t>西侧</w:t>
                  </w:r>
                </w:p>
              </w:tc>
              <w:tc>
                <w:tcPr>
                  <w:tcW w:w="917"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5</w:t>
                  </w:r>
                </w:p>
              </w:tc>
              <w:tc>
                <w:tcPr>
                  <w:tcW w:w="848" w:type="dxa"/>
                  <w:shd w:val="clear" w:color="auto" w:fill="auto"/>
                  <w:vAlign w:val="center"/>
                </w:tcPr>
                <w:p>
                  <w:pPr>
                    <w:spacing w:line="240" w:lineRule="auto"/>
                    <w:ind w:firstLine="0" w:firstLineChars="0"/>
                    <w:jc w:val="center"/>
                    <w:rPr>
                      <w:sz w:val="21"/>
                      <w:szCs w:val="21"/>
                    </w:rPr>
                  </w:pPr>
                  <w:r>
                    <w:rPr>
                      <w:rFonts w:hint="eastAsia"/>
                      <w:bCs/>
                      <w:sz w:val="21"/>
                      <w:szCs w:val="21"/>
                    </w:rPr>
                    <w:t>昼间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37.7</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64.1</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64.1</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70</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continue"/>
                  <w:shd w:val="clear" w:color="auto" w:fill="auto"/>
                  <w:vAlign w:val="center"/>
                </w:tcPr>
                <w:p>
                  <w:pPr>
                    <w:spacing w:line="240" w:lineRule="auto"/>
                    <w:ind w:firstLine="0" w:firstLineChars="0"/>
                    <w:jc w:val="center"/>
                    <w:rPr>
                      <w:sz w:val="21"/>
                      <w:szCs w:val="21"/>
                    </w:rPr>
                  </w:pPr>
                </w:p>
              </w:tc>
              <w:tc>
                <w:tcPr>
                  <w:tcW w:w="917" w:type="dxa"/>
                  <w:vMerge w:val="continue"/>
                  <w:shd w:val="clear" w:color="auto" w:fill="auto"/>
                  <w:vAlign w:val="center"/>
                </w:tcPr>
                <w:p>
                  <w:pPr>
                    <w:spacing w:line="240" w:lineRule="auto"/>
                    <w:ind w:firstLine="0" w:firstLineChars="0"/>
                    <w:jc w:val="center"/>
                    <w:rPr>
                      <w:sz w:val="21"/>
                      <w:szCs w:val="21"/>
                    </w:rPr>
                  </w:pPr>
                </w:p>
              </w:tc>
              <w:tc>
                <w:tcPr>
                  <w:tcW w:w="848"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37.7</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53.5</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53.6</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厂界</w:t>
                  </w:r>
                </w:p>
                <w:p>
                  <w:pPr>
                    <w:spacing w:line="240" w:lineRule="auto"/>
                    <w:ind w:firstLine="0" w:firstLineChars="0"/>
                    <w:jc w:val="center"/>
                    <w:rPr>
                      <w:sz w:val="21"/>
                      <w:szCs w:val="21"/>
                    </w:rPr>
                  </w:pPr>
                  <w:r>
                    <w:rPr>
                      <w:rFonts w:hint="eastAsia"/>
                      <w:sz w:val="21"/>
                      <w:szCs w:val="21"/>
                    </w:rPr>
                    <w:t>北侧</w:t>
                  </w:r>
                </w:p>
              </w:tc>
              <w:tc>
                <w:tcPr>
                  <w:tcW w:w="917"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8</w:t>
                  </w:r>
                </w:p>
              </w:tc>
              <w:tc>
                <w:tcPr>
                  <w:tcW w:w="848" w:type="dxa"/>
                  <w:shd w:val="clear" w:color="auto" w:fill="auto"/>
                  <w:vAlign w:val="center"/>
                </w:tcPr>
                <w:p>
                  <w:pPr>
                    <w:spacing w:line="240" w:lineRule="auto"/>
                    <w:ind w:firstLine="0" w:firstLineChars="0"/>
                    <w:jc w:val="center"/>
                    <w:rPr>
                      <w:sz w:val="21"/>
                      <w:szCs w:val="21"/>
                    </w:rPr>
                  </w:pPr>
                  <w:r>
                    <w:rPr>
                      <w:rFonts w:hint="eastAsia"/>
                      <w:bCs/>
                      <w:sz w:val="21"/>
                      <w:szCs w:val="21"/>
                    </w:rPr>
                    <w:t>昼间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35</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62.8</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62.8</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65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continue"/>
                  <w:shd w:val="clear" w:color="auto" w:fill="auto"/>
                  <w:vAlign w:val="center"/>
                </w:tcPr>
                <w:p>
                  <w:pPr>
                    <w:spacing w:line="240" w:lineRule="auto"/>
                    <w:ind w:firstLine="0" w:firstLineChars="0"/>
                    <w:jc w:val="center"/>
                    <w:rPr>
                      <w:sz w:val="21"/>
                      <w:szCs w:val="21"/>
                    </w:rPr>
                  </w:pPr>
                </w:p>
              </w:tc>
              <w:tc>
                <w:tcPr>
                  <w:tcW w:w="917" w:type="dxa"/>
                  <w:vMerge w:val="continue"/>
                  <w:shd w:val="clear" w:color="auto" w:fill="auto"/>
                  <w:vAlign w:val="center"/>
                </w:tcPr>
                <w:p>
                  <w:pPr>
                    <w:spacing w:line="240" w:lineRule="auto"/>
                    <w:ind w:firstLine="0" w:firstLineChars="0"/>
                    <w:jc w:val="center"/>
                    <w:rPr>
                      <w:sz w:val="21"/>
                      <w:szCs w:val="21"/>
                    </w:rPr>
                  </w:pPr>
                </w:p>
              </w:tc>
              <w:tc>
                <w:tcPr>
                  <w:tcW w:w="848"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35</w:t>
                  </w:r>
                </w:p>
              </w:tc>
              <w:tc>
                <w:tcPr>
                  <w:tcW w:w="846" w:type="dxa"/>
                  <w:shd w:val="clear" w:color="auto" w:fill="auto"/>
                  <w:vAlign w:val="center"/>
                </w:tcPr>
                <w:p>
                  <w:pPr>
                    <w:spacing w:line="240" w:lineRule="auto"/>
                    <w:ind w:firstLine="0" w:firstLineChars="0"/>
                    <w:jc w:val="center"/>
                    <w:rPr>
                      <w:sz w:val="21"/>
                      <w:szCs w:val="21"/>
                    </w:rPr>
                  </w:pPr>
                  <w:r>
                    <w:rPr>
                      <w:rFonts w:hint="eastAsia"/>
                      <w:color w:val="000000" w:themeColor="text1"/>
                      <w:sz w:val="21"/>
                      <w:szCs w:val="21"/>
                      <w14:textFill>
                        <w14:solidFill>
                          <w14:schemeClr w14:val="tx1"/>
                        </w14:solidFill>
                      </w14:textFill>
                    </w:rPr>
                    <w:t>51.8</w:t>
                  </w:r>
                </w:p>
              </w:tc>
              <w:tc>
                <w:tcPr>
                  <w:tcW w:w="906" w:type="dxa"/>
                  <w:shd w:val="clear" w:color="auto" w:fill="auto"/>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51.9</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55</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敏感点</w:t>
                  </w:r>
                </w:p>
              </w:tc>
              <w:tc>
                <w:tcPr>
                  <w:tcW w:w="970"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南侧</w:t>
                  </w:r>
                </w:p>
              </w:tc>
              <w:tc>
                <w:tcPr>
                  <w:tcW w:w="917" w:type="dxa"/>
                  <w:vMerge w:val="restart"/>
                  <w:shd w:val="clear" w:color="auto" w:fill="auto"/>
                  <w:vAlign w:val="center"/>
                </w:tcPr>
                <w:p>
                  <w:pPr>
                    <w:spacing w:line="240" w:lineRule="auto"/>
                    <w:ind w:firstLine="0" w:firstLineChars="0"/>
                    <w:jc w:val="center"/>
                    <w:rPr>
                      <w:sz w:val="21"/>
                      <w:szCs w:val="21"/>
                    </w:rPr>
                  </w:pPr>
                  <w:r>
                    <w:rPr>
                      <w:rFonts w:hint="eastAsia"/>
                      <w:sz w:val="21"/>
                      <w:szCs w:val="21"/>
                    </w:rPr>
                    <w:t xml:space="preserve">90 </w:t>
                  </w:r>
                </w:p>
              </w:tc>
              <w:tc>
                <w:tcPr>
                  <w:tcW w:w="848" w:type="dxa"/>
                  <w:shd w:val="clear" w:color="auto" w:fill="auto"/>
                  <w:vAlign w:val="center"/>
                </w:tcPr>
                <w:p>
                  <w:pPr>
                    <w:spacing w:line="240" w:lineRule="auto"/>
                    <w:ind w:firstLine="0" w:firstLineChars="0"/>
                    <w:jc w:val="center"/>
                    <w:rPr>
                      <w:sz w:val="21"/>
                      <w:szCs w:val="21"/>
                    </w:rPr>
                  </w:pPr>
                  <w:r>
                    <w:rPr>
                      <w:rFonts w:hint="eastAsia"/>
                      <w:bCs/>
                      <w:sz w:val="21"/>
                      <w:szCs w:val="21"/>
                    </w:rPr>
                    <w:t>昼间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49.1</w:t>
                  </w:r>
                </w:p>
              </w:tc>
              <w:tc>
                <w:tcPr>
                  <w:tcW w:w="846" w:type="dxa"/>
                  <w:shd w:val="clear" w:color="auto" w:fill="auto"/>
                  <w:vAlign w:val="center"/>
                </w:tcPr>
                <w:p>
                  <w:pPr>
                    <w:spacing w:line="240" w:lineRule="auto"/>
                    <w:ind w:firstLine="0" w:firstLineChars="0"/>
                    <w:jc w:val="center"/>
                    <w:rPr>
                      <w:sz w:val="21"/>
                      <w:szCs w:val="21"/>
                    </w:rPr>
                  </w:pPr>
                  <w:r>
                    <w:rPr>
                      <w:rFonts w:hint="eastAsia"/>
                      <w:sz w:val="21"/>
                      <w:szCs w:val="21"/>
                    </w:rPr>
                    <w:t>51.4</w:t>
                  </w:r>
                </w:p>
              </w:tc>
              <w:tc>
                <w:tcPr>
                  <w:tcW w:w="906" w:type="dxa"/>
                  <w:shd w:val="clear" w:color="auto" w:fill="auto"/>
                  <w:vAlign w:val="center"/>
                </w:tcPr>
                <w:p>
                  <w:pPr>
                    <w:spacing w:line="240" w:lineRule="auto"/>
                    <w:ind w:firstLine="0" w:firstLineChars="0"/>
                    <w:jc w:val="center"/>
                    <w:rPr>
                      <w:sz w:val="21"/>
                      <w:szCs w:val="21"/>
                    </w:rPr>
                  </w:pPr>
                  <w:r>
                    <w:rPr>
                      <w:rFonts w:hint="eastAsia"/>
                      <w:sz w:val="21"/>
                      <w:szCs w:val="21"/>
                    </w:rPr>
                    <w:t>53.4</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60</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shd w:val="clear" w:color="auto" w:fill="auto"/>
                  <w:vAlign w:val="center"/>
                </w:tcPr>
                <w:p>
                  <w:pPr>
                    <w:spacing w:line="240" w:lineRule="auto"/>
                    <w:ind w:firstLine="0" w:firstLineChars="0"/>
                    <w:jc w:val="center"/>
                    <w:rPr>
                      <w:sz w:val="21"/>
                      <w:szCs w:val="21"/>
                    </w:rPr>
                  </w:pPr>
                </w:p>
              </w:tc>
              <w:tc>
                <w:tcPr>
                  <w:tcW w:w="970" w:type="dxa"/>
                  <w:vMerge w:val="continue"/>
                  <w:shd w:val="clear" w:color="auto" w:fill="auto"/>
                  <w:vAlign w:val="center"/>
                </w:tcPr>
                <w:p>
                  <w:pPr>
                    <w:spacing w:line="240" w:lineRule="auto"/>
                    <w:ind w:firstLine="0" w:firstLineChars="0"/>
                    <w:jc w:val="center"/>
                    <w:rPr>
                      <w:sz w:val="21"/>
                      <w:szCs w:val="21"/>
                    </w:rPr>
                  </w:pPr>
                </w:p>
              </w:tc>
              <w:tc>
                <w:tcPr>
                  <w:tcW w:w="917" w:type="dxa"/>
                  <w:vMerge w:val="continue"/>
                  <w:shd w:val="clear" w:color="auto" w:fill="auto"/>
                  <w:vAlign w:val="center"/>
                </w:tcPr>
                <w:p>
                  <w:pPr>
                    <w:spacing w:line="240" w:lineRule="auto"/>
                    <w:ind w:firstLine="0" w:firstLineChars="0"/>
                    <w:jc w:val="center"/>
                    <w:rPr>
                      <w:sz w:val="21"/>
                      <w:szCs w:val="21"/>
                    </w:rPr>
                  </w:pPr>
                </w:p>
              </w:tc>
              <w:tc>
                <w:tcPr>
                  <w:tcW w:w="848" w:type="dxa"/>
                  <w:shd w:val="clear" w:color="auto" w:fill="auto"/>
                  <w:vAlign w:val="center"/>
                </w:tcPr>
                <w:p>
                  <w:pPr>
                    <w:spacing w:line="240" w:lineRule="auto"/>
                    <w:ind w:firstLine="0" w:firstLineChars="0"/>
                    <w:jc w:val="center"/>
                    <w:rPr>
                      <w:sz w:val="21"/>
                      <w:szCs w:val="21"/>
                    </w:rPr>
                  </w:pPr>
                  <w:r>
                    <w:rPr>
                      <w:rFonts w:hint="eastAsia"/>
                      <w:sz w:val="21"/>
                      <w:szCs w:val="21"/>
                    </w:rPr>
                    <w:t>夜间</w:t>
                  </w:r>
                </w:p>
              </w:tc>
              <w:tc>
                <w:tcPr>
                  <w:tcW w:w="970" w:type="dxa"/>
                  <w:shd w:val="clear" w:color="auto" w:fill="auto"/>
                  <w:vAlign w:val="center"/>
                </w:tcPr>
                <w:p>
                  <w:pPr>
                    <w:spacing w:line="240" w:lineRule="auto"/>
                    <w:ind w:firstLine="0" w:firstLineChars="0"/>
                    <w:jc w:val="center"/>
                    <w:rPr>
                      <w:sz w:val="21"/>
                      <w:szCs w:val="21"/>
                    </w:rPr>
                  </w:pPr>
                  <w:r>
                    <w:rPr>
                      <w:rFonts w:hint="eastAsia"/>
                      <w:sz w:val="21"/>
                      <w:szCs w:val="21"/>
                    </w:rPr>
                    <w:t>49.1</w:t>
                  </w:r>
                </w:p>
              </w:tc>
              <w:tc>
                <w:tcPr>
                  <w:tcW w:w="846" w:type="dxa"/>
                  <w:shd w:val="clear" w:color="auto" w:fill="auto"/>
                  <w:vAlign w:val="center"/>
                </w:tcPr>
                <w:p>
                  <w:pPr>
                    <w:spacing w:line="240" w:lineRule="auto"/>
                    <w:ind w:firstLine="0" w:firstLineChars="0"/>
                    <w:jc w:val="center"/>
                    <w:rPr>
                      <w:sz w:val="21"/>
                      <w:szCs w:val="21"/>
                    </w:rPr>
                  </w:pPr>
                  <w:r>
                    <w:rPr>
                      <w:rFonts w:hint="eastAsia"/>
                      <w:sz w:val="21"/>
                      <w:szCs w:val="21"/>
                    </w:rPr>
                    <w:t>42.1</w:t>
                  </w:r>
                </w:p>
              </w:tc>
              <w:tc>
                <w:tcPr>
                  <w:tcW w:w="906" w:type="dxa"/>
                  <w:shd w:val="clear" w:color="auto" w:fill="auto"/>
                  <w:vAlign w:val="center"/>
                </w:tcPr>
                <w:p>
                  <w:pPr>
                    <w:spacing w:line="240" w:lineRule="auto"/>
                    <w:ind w:firstLine="0" w:firstLineChars="0"/>
                    <w:jc w:val="center"/>
                    <w:rPr>
                      <w:sz w:val="21"/>
                      <w:szCs w:val="21"/>
                    </w:rPr>
                  </w:pPr>
                  <w:r>
                    <w:rPr>
                      <w:rFonts w:hint="eastAsia"/>
                      <w:sz w:val="21"/>
                      <w:szCs w:val="21"/>
                    </w:rPr>
                    <w:t>49.9</w:t>
                  </w:r>
                </w:p>
              </w:tc>
              <w:tc>
                <w:tcPr>
                  <w:tcW w:w="955" w:type="dxa"/>
                  <w:shd w:val="clear" w:color="auto" w:fill="auto"/>
                  <w:vAlign w:val="center"/>
                </w:tcPr>
                <w:p>
                  <w:pPr>
                    <w:spacing w:line="240" w:lineRule="auto"/>
                    <w:ind w:firstLine="0" w:firstLineChars="0"/>
                    <w:jc w:val="center"/>
                    <w:rPr>
                      <w:sz w:val="21"/>
                      <w:szCs w:val="21"/>
                    </w:rPr>
                  </w:pPr>
                  <w:r>
                    <w:rPr>
                      <w:rFonts w:hint="eastAsia"/>
                      <w:sz w:val="21"/>
                      <w:szCs w:val="21"/>
                    </w:rPr>
                    <w:t>50</w:t>
                  </w:r>
                </w:p>
              </w:tc>
              <w:tc>
                <w:tcPr>
                  <w:tcW w:w="784" w:type="dxa"/>
                  <w:shd w:val="clear" w:color="auto" w:fill="auto"/>
                  <w:vAlign w:val="center"/>
                </w:tcPr>
                <w:p>
                  <w:pPr>
                    <w:spacing w:line="240" w:lineRule="auto"/>
                    <w:ind w:firstLine="0" w:firstLineChars="0"/>
                    <w:jc w:val="center"/>
                    <w:rPr>
                      <w:sz w:val="21"/>
                      <w:szCs w:val="21"/>
                    </w:rPr>
                  </w:pPr>
                  <w:r>
                    <w:rPr>
                      <w:rFonts w:hint="eastAsia"/>
                      <w:sz w:val="21"/>
                      <w:szCs w:val="21"/>
                    </w:rPr>
                    <w:t>达标</w:t>
                  </w:r>
                </w:p>
              </w:tc>
            </w:tr>
          </w:tbl>
          <w:p>
            <w:pPr>
              <w:ind w:firstLine="420"/>
              <w:rPr>
                <w:sz w:val="21"/>
                <w:szCs w:val="21"/>
              </w:rPr>
            </w:pPr>
            <w:r>
              <w:rPr>
                <w:rFonts w:hint="eastAsia"/>
                <w:sz w:val="21"/>
                <w:szCs w:val="21"/>
              </w:rPr>
              <w:t>根据上述预测结果表明，项目正常运营后东、南、北厂界噪声预测贡献值均可达到</w:t>
            </w:r>
            <w:r>
              <w:rPr>
                <w:sz w:val="21"/>
                <w:szCs w:val="21"/>
              </w:rPr>
              <w:t>《工业企业厂界环境噪声排放标准》（GB12348-2008）</w:t>
            </w:r>
            <w:r>
              <w:rPr>
                <w:rFonts w:hint="eastAsia"/>
                <w:sz w:val="21"/>
                <w:szCs w:val="21"/>
              </w:rPr>
              <w:t>3</w:t>
            </w:r>
            <w:r>
              <w:rPr>
                <w:sz w:val="21"/>
                <w:szCs w:val="21"/>
              </w:rPr>
              <w:t>类标准</w:t>
            </w:r>
            <w:r>
              <w:rPr>
                <w:rFonts w:hint="eastAsia"/>
                <w:sz w:val="21"/>
                <w:szCs w:val="21"/>
              </w:rPr>
              <w:t>限值要求</w:t>
            </w:r>
            <w:r>
              <w:rPr>
                <w:sz w:val="21"/>
                <w:szCs w:val="21"/>
              </w:rPr>
              <w:t>。</w:t>
            </w:r>
            <w:r>
              <w:rPr>
                <w:rFonts w:hint="eastAsia"/>
                <w:sz w:val="21"/>
                <w:szCs w:val="21"/>
              </w:rPr>
              <w:t>西厂界可达到</w:t>
            </w:r>
            <w:r>
              <w:rPr>
                <w:sz w:val="21"/>
                <w:szCs w:val="21"/>
              </w:rPr>
              <w:t>《工业企业厂界环境噪声排放标准》（GB12348-2008）4类标准</w:t>
            </w:r>
            <w:r>
              <w:rPr>
                <w:rFonts w:hint="eastAsia"/>
                <w:sz w:val="21"/>
                <w:szCs w:val="21"/>
              </w:rPr>
              <w:t>限值要求</w:t>
            </w:r>
            <w:r>
              <w:rPr>
                <w:sz w:val="21"/>
                <w:szCs w:val="21"/>
              </w:rPr>
              <w:t>。</w:t>
            </w:r>
            <w:r>
              <w:rPr>
                <w:rFonts w:hint="eastAsia"/>
                <w:sz w:val="21"/>
                <w:szCs w:val="21"/>
              </w:rPr>
              <w:t>西侧噪声敏感点声环境质量预测值可满足《声环境质量标准》（GB3096-2008）中2类标准限值要求。因此，本项目噪声对周边环境影响较小。</w:t>
            </w:r>
          </w:p>
          <w:p>
            <w:pPr>
              <w:ind w:firstLine="420"/>
              <w:rPr>
                <w:sz w:val="21"/>
                <w:szCs w:val="21"/>
              </w:rPr>
            </w:pPr>
            <w:r>
              <w:rPr>
                <w:rFonts w:hint="eastAsia"/>
                <w:sz w:val="21"/>
                <w:szCs w:val="21"/>
              </w:rPr>
              <w:t>根据《排污单位自行监测技术指南 总则》（HJ819-2017）等规定的监测要求，制定本项目噪声监测计划，具体要求见下表。</w:t>
            </w:r>
          </w:p>
          <w:p>
            <w:pPr>
              <w:spacing w:line="276" w:lineRule="auto"/>
              <w:ind w:firstLine="0" w:firstLineChars="0"/>
              <w:jc w:val="center"/>
              <w:rPr>
                <w:b/>
                <w:bCs/>
                <w:sz w:val="21"/>
                <w:szCs w:val="21"/>
              </w:rPr>
            </w:pPr>
            <w:r>
              <w:rPr>
                <w:rFonts w:hint="eastAsia"/>
                <w:b/>
                <w:bCs/>
                <w:sz w:val="21"/>
                <w:szCs w:val="21"/>
              </w:rPr>
              <w:t>表4-10  噪声监测计划</w:t>
            </w:r>
          </w:p>
          <w:tbl>
            <w:tblPr>
              <w:tblStyle w:val="21"/>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1673"/>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8" w:type="dxa"/>
                  <w:vAlign w:val="center"/>
                </w:tcPr>
                <w:p>
                  <w:pPr>
                    <w:spacing w:line="240" w:lineRule="auto"/>
                    <w:ind w:firstLine="0" w:firstLineChars="0"/>
                    <w:jc w:val="center"/>
                    <w:rPr>
                      <w:b/>
                      <w:bCs/>
                      <w:sz w:val="21"/>
                      <w:szCs w:val="21"/>
                    </w:rPr>
                  </w:pPr>
                  <w:r>
                    <w:rPr>
                      <w:rFonts w:hint="eastAsia"/>
                      <w:b/>
                      <w:bCs/>
                      <w:sz w:val="21"/>
                      <w:szCs w:val="21"/>
                    </w:rPr>
                    <w:t>监测点位</w:t>
                  </w:r>
                </w:p>
              </w:tc>
              <w:tc>
                <w:tcPr>
                  <w:tcW w:w="1694" w:type="dxa"/>
                  <w:vAlign w:val="center"/>
                </w:tcPr>
                <w:p>
                  <w:pPr>
                    <w:spacing w:line="240" w:lineRule="auto"/>
                    <w:ind w:firstLine="0" w:firstLineChars="0"/>
                    <w:jc w:val="center"/>
                    <w:rPr>
                      <w:b/>
                      <w:bCs/>
                      <w:sz w:val="21"/>
                      <w:szCs w:val="21"/>
                    </w:rPr>
                  </w:pPr>
                  <w:r>
                    <w:rPr>
                      <w:rFonts w:hint="eastAsia"/>
                      <w:b/>
                      <w:bCs/>
                      <w:sz w:val="21"/>
                      <w:szCs w:val="21"/>
                    </w:rPr>
                    <w:t>监测频次</w:t>
                  </w:r>
                </w:p>
              </w:tc>
              <w:tc>
                <w:tcPr>
                  <w:tcW w:w="3873" w:type="dxa"/>
                  <w:vAlign w:val="center"/>
                </w:tcPr>
                <w:p>
                  <w:pPr>
                    <w:spacing w:line="240" w:lineRule="auto"/>
                    <w:ind w:firstLine="0" w:firstLineChars="0"/>
                    <w:jc w:val="center"/>
                    <w:rPr>
                      <w:b/>
                      <w:bCs/>
                      <w:sz w:val="21"/>
                      <w:szCs w:val="21"/>
                    </w:rPr>
                  </w:pPr>
                  <w:r>
                    <w:rPr>
                      <w:rFonts w:hint="eastAsia"/>
                      <w:b/>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8" w:type="dxa"/>
                  <w:vAlign w:val="center"/>
                </w:tcPr>
                <w:p>
                  <w:pPr>
                    <w:spacing w:line="240" w:lineRule="auto"/>
                    <w:ind w:firstLine="0" w:firstLineChars="0"/>
                    <w:jc w:val="center"/>
                    <w:rPr>
                      <w:sz w:val="21"/>
                      <w:szCs w:val="21"/>
                    </w:rPr>
                  </w:pPr>
                  <w:r>
                    <w:rPr>
                      <w:rFonts w:hint="eastAsia"/>
                      <w:sz w:val="21"/>
                      <w:szCs w:val="21"/>
                    </w:rPr>
                    <w:t>厂界四周外1m各一点</w:t>
                  </w:r>
                </w:p>
              </w:tc>
              <w:tc>
                <w:tcPr>
                  <w:tcW w:w="1694" w:type="dxa"/>
                  <w:vAlign w:val="center"/>
                </w:tcPr>
                <w:p>
                  <w:pPr>
                    <w:spacing w:line="240" w:lineRule="auto"/>
                    <w:ind w:firstLine="0" w:firstLineChars="0"/>
                    <w:jc w:val="center"/>
                    <w:rPr>
                      <w:sz w:val="21"/>
                      <w:szCs w:val="21"/>
                    </w:rPr>
                  </w:pPr>
                  <w:r>
                    <w:rPr>
                      <w:rFonts w:hint="eastAsia"/>
                      <w:sz w:val="21"/>
                      <w:szCs w:val="21"/>
                    </w:rPr>
                    <w:t>1次/季度</w:t>
                  </w:r>
                </w:p>
              </w:tc>
              <w:tc>
                <w:tcPr>
                  <w:tcW w:w="3873" w:type="dxa"/>
                  <w:vAlign w:val="center"/>
                </w:tcPr>
                <w:p>
                  <w:pPr>
                    <w:spacing w:line="240" w:lineRule="auto"/>
                    <w:ind w:firstLine="0" w:firstLineChars="0"/>
                    <w:jc w:val="center"/>
                    <w:rPr>
                      <w:sz w:val="21"/>
                      <w:szCs w:val="21"/>
                    </w:rPr>
                  </w:pPr>
                  <w:r>
                    <w:rPr>
                      <w:sz w:val="21"/>
                      <w:szCs w:val="21"/>
                    </w:rPr>
                    <w:t>《工业企业厂界环境噪声排放标准》（GB12348-2008）</w:t>
                  </w:r>
                  <w:r>
                    <w:rPr>
                      <w:rFonts w:hint="eastAsia"/>
                      <w:sz w:val="21"/>
                      <w:szCs w:val="21"/>
                    </w:rPr>
                    <w:t>3</w:t>
                  </w:r>
                  <w:r>
                    <w:rPr>
                      <w:sz w:val="21"/>
                      <w:szCs w:val="21"/>
                    </w:rPr>
                    <w:t>类</w:t>
                  </w:r>
                  <w:r>
                    <w:rPr>
                      <w:rFonts w:hint="eastAsia"/>
                      <w:sz w:val="21"/>
                      <w:szCs w:val="21"/>
                    </w:rPr>
                    <w:t>（东、南北厂界）</w:t>
                  </w:r>
                  <w:r>
                    <w:rPr>
                      <w:sz w:val="21"/>
                      <w:szCs w:val="21"/>
                    </w:rPr>
                    <w:t>、4</w:t>
                  </w:r>
                  <w:r>
                    <w:rPr>
                      <w:rFonts w:hint="eastAsia"/>
                      <w:sz w:val="21"/>
                      <w:szCs w:val="21"/>
                    </w:rPr>
                    <w:t>类（西、北厂界）</w:t>
                  </w:r>
                </w:p>
              </w:tc>
            </w:tr>
          </w:tbl>
          <w:p>
            <w:pPr>
              <w:spacing w:before="163" w:beforeLines="50"/>
              <w:ind w:firstLine="0" w:firstLineChars="0"/>
              <w:rPr>
                <w:b/>
                <w:bCs/>
                <w:sz w:val="21"/>
                <w:szCs w:val="21"/>
              </w:rPr>
            </w:pPr>
            <w:r>
              <w:rPr>
                <w:rFonts w:hint="eastAsia"/>
                <w:b/>
                <w:bCs/>
                <w:sz w:val="21"/>
                <w:szCs w:val="21"/>
              </w:rPr>
              <w:t>4、固体废物</w:t>
            </w:r>
          </w:p>
          <w:p>
            <w:pPr>
              <w:ind w:firstLine="420"/>
              <w:rPr>
                <w:sz w:val="21"/>
                <w:szCs w:val="21"/>
              </w:rPr>
            </w:pPr>
            <w:r>
              <w:rPr>
                <w:rFonts w:hAnsiTheme="minorEastAsia" w:eastAsiaTheme="minorEastAsia"/>
                <w:sz w:val="21"/>
                <w:szCs w:val="21"/>
              </w:rPr>
              <w:t>本项目营运期</w:t>
            </w:r>
            <w:r>
              <w:rPr>
                <w:rFonts w:hint="eastAsia" w:hAnsiTheme="minorEastAsia" w:eastAsiaTheme="minorEastAsia"/>
                <w:sz w:val="21"/>
                <w:szCs w:val="21"/>
              </w:rPr>
              <w:t>不</w:t>
            </w:r>
            <w:r>
              <w:rPr>
                <w:rFonts w:hAnsi="宋体"/>
                <w:sz w:val="21"/>
                <w:szCs w:val="21"/>
              </w:rPr>
              <w:t>产生的固体废物</w:t>
            </w:r>
            <w:r>
              <w:rPr>
                <w:rFonts w:hint="eastAsia"/>
                <w:sz w:val="21"/>
                <w:szCs w:val="21"/>
              </w:rPr>
              <w:t>。</w:t>
            </w:r>
          </w:p>
          <w:p>
            <w:pPr>
              <w:pStyle w:val="43"/>
              <w:ind w:firstLine="0" w:firstLineChars="0"/>
              <w:rPr>
                <w:b/>
                <w:bCs/>
                <w:sz w:val="21"/>
              </w:rPr>
            </w:pPr>
            <w:r>
              <w:rPr>
                <w:rFonts w:hint="eastAsia"/>
                <w:b/>
                <w:bCs/>
                <w:sz w:val="21"/>
              </w:rPr>
              <w:t>5、地下水、土壤</w:t>
            </w:r>
          </w:p>
          <w:p>
            <w:pPr>
              <w:ind w:firstLine="420"/>
              <w:rPr>
                <w:bCs/>
                <w:sz w:val="21"/>
                <w:szCs w:val="21"/>
              </w:rPr>
            </w:pPr>
            <w:r>
              <w:rPr>
                <w:rFonts w:hint="eastAsia"/>
                <w:bCs/>
                <w:sz w:val="21"/>
                <w:szCs w:val="21"/>
              </w:rPr>
              <w:t>本项目不涉及地下水、土壤污染影响。</w:t>
            </w:r>
          </w:p>
          <w:p>
            <w:pPr>
              <w:pStyle w:val="43"/>
              <w:ind w:firstLine="0" w:firstLineChars="0"/>
              <w:rPr>
                <w:b/>
                <w:bCs/>
                <w:sz w:val="21"/>
              </w:rPr>
            </w:pPr>
            <w:r>
              <w:rPr>
                <w:rFonts w:hint="eastAsia"/>
                <w:b/>
                <w:bCs/>
                <w:sz w:val="21"/>
              </w:rPr>
              <w:t>6</w:t>
            </w:r>
            <w:r>
              <w:rPr>
                <w:b/>
                <w:bCs/>
                <w:sz w:val="21"/>
              </w:rPr>
              <w:t>、生态环境影响和保护措施</w:t>
            </w:r>
          </w:p>
          <w:p>
            <w:pPr>
              <w:ind w:firstLine="420"/>
              <w:rPr>
                <w:rFonts w:hint="eastAsia"/>
                <w:bCs/>
                <w:sz w:val="21"/>
                <w:szCs w:val="21"/>
              </w:rPr>
            </w:pPr>
            <w:r>
              <w:rPr>
                <w:rFonts w:hint="eastAsia"/>
                <w:bCs/>
                <w:sz w:val="21"/>
                <w:szCs w:val="21"/>
              </w:rPr>
              <w:t>本项目为改扩建项目，在本企业预留场地内新增1台锅炉，本项目不新征用地，用地性质为三类工业用地，不会对周边生态环境造成不利影响。</w:t>
            </w:r>
          </w:p>
          <w:p>
            <w:pPr>
              <w:spacing w:line="276" w:lineRule="auto"/>
              <w:ind w:left="0" w:leftChars="0" w:firstLine="0" w:firstLineChars="0"/>
              <w:rPr>
                <w:b/>
                <w:bCs/>
                <w:sz w:val="21"/>
                <w:szCs w:val="21"/>
              </w:rPr>
            </w:pPr>
            <w:r>
              <w:rPr>
                <w:rFonts w:hint="eastAsia"/>
                <w:b/>
                <w:bCs/>
                <w:sz w:val="21"/>
                <w:szCs w:val="21"/>
                <w:lang w:val="en-US" w:eastAsia="zh-CN"/>
              </w:rPr>
              <w:t>7</w:t>
            </w:r>
            <w:r>
              <w:rPr>
                <w:rFonts w:hint="eastAsia"/>
                <w:b/>
                <w:bCs/>
                <w:sz w:val="21"/>
                <w:szCs w:val="21"/>
              </w:rPr>
              <w:t>、改建项目“三本帐”</w:t>
            </w:r>
          </w:p>
          <w:p>
            <w:pPr>
              <w:spacing w:line="276"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项目建设前后，全厂污染物的产排及变化情况见下表。</w:t>
            </w:r>
          </w:p>
          <w:p>
            <w:pPr>
              <w:spacing w:line="276" w:lineRule="auto"/>
              <w:ind w:firstLine="422"/>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4-11</w:t>
            </w:r>
            <w:r>
              <w:rPr>
                <w:rFonts w:hint="eastAsia"/>
                <w:b/>
                <w:bCs/>
                <w:color w:val="000000" w:themeColor="text1"/>
                <w:sz w:val="21"/>
                <w:szCs w:val="21"/>
                <w14:textFill>
                  <w14:solidFill>
                    <w14:schemeClr w14:val="tx1"/>
                  </w14:solidFill>
                </w14:textFill>
              </w:rPr>
              <w:t xml:space="preserve">  项目改扩建前后污染物产排变化情况表  单位：t/a</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902"/>
              <w:gridCol w:w="1143"/>
              <w:gridCol w:w="1138"/>
              <w:gridCol w:w="1125"/>
              <w:gridCol w:w="1239"/>
              <w:gridCol w:w="1250"/>
              <w:gridCol w:w="111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02" w:type="dxa"/>
                  <w:vAlign w:val="center"/>
                </w:tcPr>
                <w:p>
                  <w:pPr>
                    <w:spacing w:line="240" w:lineRule="auto"/>
                    <w:ind w:firstLine="0" w:firstLineChars="0"/>
                    <w:jc w:val="center"/>
                    <w:rPr>
                      <w:b/>
                      <w:bCs/>
                      <w:sz w:val="21"/>
                      <w:szCs w:val="21"/>
                    </w:rPr>
                  </w:pPr>
                  <w:r>
                    <w:rPr>
                      <w:rFonts w:hint="eastAsia"/>
                      <w:b/>
                      <w:bCs/>
                      <w:sz w:val="21"/>
                      <w:szCs w:val="21"/>
                    </w:rPr>
                    <w:t>内容</w:t>
                  </w:r>
                </w:p>
                <w:p>
                  <w:pPr>
                    <w:spacing w:line="240" w:lineRule="auto"/>
                    <w:ind w:firstLine="0" w:firstLineChars="0"/>
                    <w:jc w:val="center"/>
                    <w:rPr>
                      <w:b/>
                      <w:bCs/>
                      <w:sz w:val="21"/>
                      <w:szCs w:val="21"/>
                    </w:rPr>
                  </w:pPr>
                  <w:r>
                    <w:rPr>
                      <w:rFonts w:hint="eastAsia"/>
                      <w:b/>
                      <w:bCs/>
                      <w:sz w:val="21"/>
                      <w:szCs w:val="21"/>
                    </w:rPr>
                    <w:t>类型</w:t>
                  </w:r>
                </w:p>
              </w:tc>
              <w:tc>
                <w:tcPr>
                  <w:tcW w:w="1143" w:type="dxa"/>
                  <w:vAlign w:val="center"/>
                </w:tcPr>
                <w:p>
                  <w:pPr>
                    <w:spacing w:line="240" w:lineRule="auto"/>
                    <w:ind w:firstLine="0" w:firstLineChars="0"/>
                    <w:jc w:val="center"/>
                    <w:rPr>
                      <w:b/>
                      <w:bCs/>
                      <w:sz w:val="21"/>
                      <w:szCs w:val="21"/>
                    </w:rPr>
                  </w:pPr>
                  <w:r>
                    <w:rPr>
                      <w:rFonts w:hint="eastAsia"/>
                      <w:b/>
                      <w:bCs/>
                      <w:sz w:val="21"/>
                      <w:szCs w:val="21"/>
                    </w:rPr>
                    <w:t>污染物</w:t>
                  </w:r>
                </w:p>
              </w:tc>
              <w:tc>
                <w:tcPr>
                  <w:tcW w:w="1138" w:type="dxa"/>
                  <w:vAlign w:val="center"/>
                </w:tcPr>
                <w:p>
                  <w:pPr>
                    <w:spacing w:line="240" w:lineRule="auto"/>
                    <w:ind w:firstLine="0" w:firstLineChars="0"/>
                    <w:jc w:val="center"/>
                    <w:rPr>
                      <w:b/>
                      <w:bCs/>
                      <w:sz w:val="21"/>
                      <w:szCs w:val="21"/>
                    </w:rPr>
                  </w:pPr>
                  <w:r>
                    <w:rPr>
                      <w:rFonts w:hint="eastAsia"/>
                      <w:b/>
                      <w:bCs/>
                      <w:sz w:val="21"/>
                      <w:szCs w:val="21"/>
                    </w:rPr>
                    <w:t>现有工程</w:t>
                  </w:r>
                </w:p>
                <w:p>
                  <w:pPr>
                    <w:spacing w:line="240" w:lineRule="auto"/>
                    <w:ind w:firstLine="0" w:firstLineChars="0"/>
                    <w:jc w:val="center"/>
                    <w:rPr>
                      <w:b/>
                      <w:bCs/>
                      <w:sz w:val="21"/>
                      <w:szCs w:val="21"/>
                    </w:rPr>
                  </w:pPr>
                  <w:r>
                    <w:rPr>
                      <w:rFonts w:hint="eastAsia"/>
                      <w:b/>
                      <w:bCs/>
                      <w:sz w:val="21"/>
                      <w:szCs w:val="21"/>
                    </w:rPr>
                    <w:t>排放量</w:t>
                  </w:r>
                </w:p>
              </w:tc>
              <w:tc>
                <w:tcPr>
                  <w:tcW w:w="1125" w:type="dxa"/>
                  <w:vAlign w:val="center"/>
                </w:tcPr>
                <w:p>
                  <w:pPr>
                    <w:spacing w:line="240" w:lineRule="auto"/>
                    <w:ind w:firstLine="0" w:firstLineChars="0"/>
                    <w:jc w:val="center"/>
                    <w:rPr>
                      <w:b/>
                      <w:bCs/>
                      <w:sz w:val="21"/>
                      <w:szCs w:val="21"/>
                    </w:rPr>
                  </w:pPr>
                  <w:r>
                    <w:rPr>
                      <w:rFonts w:hint="eastAsia"/>
                      <w:b/>
                      <w:bCs/>
                      <w:sz w:val="21"/>
                      <w:szCs w:val="21"/>
                    </w:rPr>
                    <w:t>本项目</w:t>
                  </w:r>
                </w:p>
                <w:p>
                  <w:pPr>
                    <w:spacing w:line="240" w:lineRule="auto"/>
                    <w:ind w:firstLine="0" w:firstLineChars="0"/>
                    <w:jc w:val="center"/>
                    <w:rPr>
                      <w:b/>
                      <w:bCs/>
                      <w:sz w:val="21"/>
                      <w:szCs w:val="21"/>
                    </w:rPr>
                  </w:pPr>
                  <w:r>
                    <w:rPr>
                      <w:rFonts w:hint="eastAsia"/>
                      <w:b/>
                      <w:bCs/>
                      <w:sz w:val="21"/>
                      <w:szCs w:val="21"/>
                    </w:rPr>
                    <w:t>排放量</w:t>
                  </w:r>
                </w:p>
              </w:tc>
              <w:tc>
                <w:tcPr>
                  <w:tcW w:w="1239" w:type="dxa"/>
                  <w:vAlign w:val="center"/>
                </w:tcPr>
                <w:p>
                  <w:pPr>
                    <w:spacing w:line="240" w:lineRule="auto"/>
                    <w:ind w:firstLine="0" w:firstLineChars="0"/>
                    <w:jc w:val="center"/>
                    <w:rPr>
                      <w:b/>
                      <w:bCs/>
                      <w:sz w:val="21"/>
                      <w:szCs w:val="21"/>
                    </w:rPr>
                  </w:pPr>
                  <w:r>
                    <w:rPr>
                      <w:rFonts w:hint="eastAsia"/>
                      <w:b/>
                      <w:bCs/>
                      <w:sz w:val="21"/>
                      <w:szCs w:val="21"/>
                    </w:rPr>
                    <w:t>以新带老</w:t>
                  </w:r>
                </w:p>
                <w:p>
                  <w:pPr>
                    <w:spacing w:line="240" w:lineRule="auto"/>
                    <w:ind w:firstLine="0" w:firstLineChars="0"/>
                    <w:jc w:val="center"/>
                    <w:rPr>
                      <w:b/>
                      <w:bCs/>
                      <w:sz w:val="21"/>
                      <w:szCs w:val="21"/>
                    </w:rPr>
                  </w:pPr>
                  <w:r>
                    <w:rPr>
                      <w:rFonts w:hint="eastAsia"/>
                      <w:b/>
                      <w:bCs/>
                      <w:sz w:val="21"/>
                      <w:szCs w:val="21"/>
                    </w:rPr>
                    <w:t>削减量</w:t>
                  </w:r>
                </w:p>
              </w:tc>
              <w:tc>
                <w:tcPr>
                  <w:tcW w:w="1250" w:type="dxa"/>
                  <w:vAlign w:val="center"/>
                </w:tcPr>
                <w:p>
                  <w:pPr>
                    <w:spacing w:line="240" w:lineRule="auto"/>
                    <w:ind w:firstLine="0" w:firstLineChars="0"/>
                    <w:jc w:val="center"/>
                    <w:rPr>
                      <w:b/>
                      <w:bCs/>
                      <w:sz w:val="21"/>
                      <w:szCs w:val="21"/>
                    </w:rPr>
                  </w:pPr>
                  <w:r>
                    <w:rPr>
                      <w:rFonts w:hint="eastAsia"/>
                      <w:b/>
                      <w:bCs/>
                      <w:sz w:val="21"/>
                      <w:szCs w:val="21"/>
                    </w:rPr>
                    <w:t>改扩建后</w:t>
                  </w:r>
                </w:p>
                <w:p>
                  <w:pPr>
                    <w:spacing w:line="240" w:lineRule="auto"/>
                    <w:ind w:firstLine="0" w:firstLineChars="0"/>
                    <w:jc w:val="center"/>
                    <w:rPr>
                      <w:b/>
                      <w:bCs/>
                      <w:sz w:val="21"/>
                      <w:szCs w:val="21"/>
                    </w:rPr>
                  </w:pPr>
                  <w:r>
                    <w:rPr>
                      <w:rFonts w:hint="eastAsia"/>
                      <w:b/>
                      <w:bCs/>
                      <w:sz w:val="21"/>
                      <w:szCs w:val="21"/>
                    </w:rPr>
                    <w:t>总排放量</w:t>
                  </w:r>
                </w:p>
              </w:tc>
              <w:tc>
                <w:tcPr>
                  <w:tcW w:w="1114" w:type="dxa"/>
                  <w:vAlign w:val="center"/>
                </w:tcPr>
                <w:p>
                  <w:pPr>
                    <w:spacing w:line="240" w:lineRule="auto"/>
                    <w:ind w:firstLine="0" w:firstLineChars="0"/>
                    <w:jc w:val="center"/>
                    <w:rPr>
                      <w:b/>
                      <w:bCs/>
                      <w:sz w:val="21"/>
                      <w:szCs w:val="21"/>
                    </w:rPr>
                  </w:pPr>
                  <w:r>
                    <w:rPr>
                      <w:rFonts w:hint="eastAsia"/>
                      <w:b/>
                      <w:bCs/>
                      <w:sz w:val="21"/>
                      <w:szCs w:val="21"/>
                    </w:rPr>
                    <w:t>变化情况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902" w:type="dxa"/>
                  <w:vMerge w:val="restart"/>
                  <w:vAlign w:val="center"/>
                </w:tcPr>
                <w:p>
                  <w:pPr>
                    <w:spacing w:line="240" w:lineRule="auto"/>
                    <w:ind w:firstLine="0" w:firstLineChars="0"/>
                    <w:jc w:val="center"/>
                    <w:rPr>
                      <w:sz w:val="21"/>
                      <w:szCs w:val="21"/>
                    </w:rPr>
                  </w:pPr>
                  <w:r>
                    <w:rPr>
                      <w:rFonts w:hint="eastAsia"/>
                      <w:sz w:val="21"/>
                      <w:szCs w:val="21"/>
                    </w:rPr>
                    <w:t>大气</w:t>
                  </w:r>
                </w:p>
                <w:p>
                  <w:pPr>
                    <w:spacing w:line="240" w:lineRule="auto"/>
                    <w:ind w:firstLine="0" w:firstLineChars="0"/>
                    <w:jc w:val="center"/>
                    <w:rPr>
                      <w:sz w:val="21"/>
                      <w:szCs w:val="21"/>
                    </w:rPr>
                  </w:pPr>
                  <w:r>
                    <w:rPr>
                      <w:rFonts w:hint="eastAsia"/>
                      <w:sz w:val="21"/>
                      <w:szCs w:val="21"/>
                    </w:rPr>
                    <w:t>污染物</w:t>
                  </w:r>
                </w:p>
              </w:tc>
              <w:tc>
                <w:tcPr>
                  <w:tcW w:w="1143" w:type="dxa"/>
                  <w:vAlign w:val="center"/>
                </w:tcPr>
                <w:p>
                  <w:pPr>
                    <w:spacing w:line="240" w:lineRule="auto"/>
                    <w:ind w:firstLine="0" w:firstLineChars="0"/>
                    <w:jc w:val="center"/>
                    <w:rPr>
                      <w:sz w:val="21"/>
                      <w:szCs w:val="21"/>
                    </w:rPr>
                  </w:pPr>
                  <w:r>
                    <w:rPr>
                      <w:rFonts w:hint="eastAsia"/>
                      <w:sz w:val="21"/>
                      <w:szCs w:val="21"/>
                    </w:rPr>
                    <w:t>颗粒物</w:t>
                  </w:r>
                </w:p>
              </w:tc>
              <w:tc>
                <w:tcPr>
                  <w:tcW w:w="1138" w:type="dxa"/>
                  <w:vAlign w:val="center"/>
                </w:tcPr>
                <w:p>
                  <w:pPr>
                    <w:spacing w:line="240" w:lineRule="auto"/>
                    <w:ind w:firstLine="0" w:firstLineChars="0"/>
                    <w:jc w:val="center"/>
                    <w:rPr>
                      <w:sz w:val="21"/>
                      <w:szCs w:val="21"/>
                    </w:rPr>
                  </w:pPr>
                  <w:r>
                    <w:rPr>
                      <w:rFonts w:hint="eastAsia"/>
                      <w:sz w:val="21"/>
                      <w:szCs w:val="21"/>
                    </w:rPr>
                    <w:t>1.17</w:t>
                  </w:r>
                </w:p>
              </w:tc>
              <w:tc>
                <w:tcPr>
                  <w:tcW w:w="1125"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921</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2.091</w:t>
                  </w:r>
                </w:p>
              </w:tc>
              <w:tc>
                <w:tcPr>
                  <w:tcW w:w="1114"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921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902" w:type="dxa"/>
                  <w:vMerge w:val="continue"/>
                  <w:vAlign w:val="center"/>
                </w:tcPr>
                <w:p>
                  <w:pPr>
                    <w:spacing w:line="240" w:lineRule="auto"/>
                    <w:ind w:firstLine="0" w:firstLineChars="0"/>
                    <w:jc w:val="center"/>
                    <w:rPr>
                      <w:sz w:val="21"/>
                      <w:szCs w:val="21"/>
                    </w:rPr>
                  </w:pPr>
                </w:p>
              </w:tc>
              <w:tc>
                <w:tcPr>
                  <w:tcW w:w="1143" w:type="dxa"/>
                  <w:vAlign w:val="center"/>
                </w:tcPr>
                <w:p>
                  <w:pPr>
                    <w:spacing w:line="240" w:lineRule="auto"/>
                    <w:ind w:firstLine="0" w:firstLineChars="0"/>
                    <w:jc w:val="center"/>
                    <w:rPr>
                      <w:sz w:val="21"/>
                      <w:szCs w:val="21"/>
                    </w:rPr>
                  </w:pPr>
                  <w:r>
                    <w:rPr>
                      <w:rFonts w:hint="eastAsia"/>
                      <w:sz w:val="21"/>
                      <w:szCs w:val="21"/>
                    </w:rPr>
                    <w:t>二氧化硫</w:t>
                  </w:r>
                </w:p>
              </w:tc>
              <w:tc>
                <w:tcPr>
                  <w:tcW w:w="1138" w:type="dxa"/>
                  <w:vAlign w:val="center"/>
                </w:tcPr>
                <w:p>
                  <w:pPr>
                    <w:spacing w:line="240" w:lineRule="auto"/>
                    <w:ind w:firstLine="0" w:firstLineChars="0"/>
                    <w:jc w:val="center"/>
                    <w:rPr>
                      <w:sz w:val="21"/>
                      <w:szCs w:val="21"/>
                    </w:rPr>
                  </w:pPr>
                  <w:r>
                    <w:rPr>
                      <w:rFonts w:hint="eastAsia"/>
                      <w:sz w:val="21"/>
                      <w:szCs w:val="21"/>
                    </w:rPr>
                    <w:t>0.49</w:t>
                  </w:r>
                </w:p>
              </w:tc>
              <w:tc>
                <w:tcPr>
                  <w:tcW w:w="1125"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644</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1.134</w:t>
                  </w:r>
                </w:p>
              </w:tc>
              <w:tc>
                <w:tcPr>
                  <w:tcW w:w="1114"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644</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902" w:type="dxa"/>
                  <w:vMerge w:val="continue"/>
                  <w:vAlign w:val="center"/>
                </w:tcPr>
                <w:p>
                  <w:pPr>
                    <w:spacing w:line="240" w:lineRule="auto"/>
                    <w:ind w:firstLine="0" w:firstLineChars="0"/>
                    <w:jc w:val="center"/>
                    <w:rPr>
                      <w:sz w:val="21"/>
                      <w:szCs w:val="21"/>
                    </w:rPr>
                  </w:pPr>
                </w:p>
              </w:tc>
              <w:tc>
                <w:tcPr>
                  <w:tcW w:w="1143" w:type="dxa"/>
                  <w:vAlign w:val="center"/>
                </w:tcPr>
                <w:p>
                  <w:pPr>
                    <w:spacing w:line="240" w:lineRule="auto"/>
                    <w:ind w:firstLine="0" w:firstLineChars="0"/>
                    <w:jc w:val="center"/>
                    <w:rPr>
                      <w:sz w:val="21"/>
                      <w:szCs w:val="21"/>
                    </w:rPr>
                  </w:pPr>
                  <w:r>
                    <w:rPr>
                      <w:rFonts w:hint="eastAsia"/>
                      <w:sz w:val="21"/>
                      <w:szCs w:val="21"/>
                    </w:rPr>
                    <w:t>氮氧化物</w:t>
                  </w:r>
                </w:p>
              </w:tc>
              <w:tc>
                <w:tcPr>
                  <w:tcW w:w="1138" w:type="dxa"/>
                  <w:vAlign w:val="center"/>
                </w:tcPr>
                <w:p>
                  <w:pPr>
                    <w:spacing w:line="240" w:lineRule="auto"/>
                    <w:ind w:firstLine="0" w:firstLineChars="0"/>
                    <w:jc w:val="center"/>
                    <w:rPr>
                      <w:sz w:val="21"/>
                      <w:szCs w:val="21"/>
                    </w:rPr>
                  </w:pPr>
                  <w:r>
                    <w:rPr>
                      <w:rFonts w:hint="eastAsia"/>
                      <w:sz w:val="21"/>
                      <w:szCs w:val="21"/>
                    </w:rPr>
                    <w:t>2.76</w:t>
                  </w:r>
                </w:p>
              </w:tc>
              <w:tc>
                <w:tcPr>
                  <w:tcW w:w="1125"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0.976</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3.</w:t>
                  </w:r>
                  <w:r>
                    <w:rPr>
                      <w:rFonts w:hint="eastAsia"/>
                      <w:sz w:val="21"/>
                      <w:szCs w:val="21"/>
                      <w:lang w:val="en-US" w:eastAsia="zh-CN"/>
                    </w:rPr>
                    <w:t>736</w:t>
                  </w:r>
                </w:p>
              </w:tc>
              <w:tc>
                <w:tcPr>
                  <w:tcW w:w="1114"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w:t>
                  </w:r>
                  <w:r>
                    <w:rPr>
                      <w:rFonts w:hint="eastAsia"/>
                      <w:sz w:val="21"/>
                      <w:szCs w:val="21"/>
                      <w:lang w:val="en-US" w:eastAsia="zh-CN"/>
                    </w:rPr>
                    <w:t>0.976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902" w:type="dxa"/>
                  <w:vMerge w:val="restart"/>
                  <w:vAlign w:val="center"/>
                </w:tcPr>
                <w:p>
                  <w:pPr>
                    <w:spacing w:line="240" w:lineRule="auto"/>
                    <w:ind w:firstLine="0" w:firstLineChars="0"/>
                    <w:jc w:val="center"/>
                    <w:rPr>
                      <w:sz w:val="21"/>
                      <w:szCs w:val="21"/>
                    </w:rPr>
                  </w:pPr>
                  <w:r>
                    <w:rPr>
                      <w:rFonts w:hint="eastAsia"/>
                      <w:sz w:val="21"/>
                      <w:szCs w:val="21"/>
                    </w:rPr>
                    <w:t>水污染物</w:t>
                  </w:r>
                </w:p>
              </w:tc>
              <w:tc>
                <w:tcPr>
                  <w:tcW w:w="1143" w:type="dxa"/>
                  <w:vAlign w:val="center"/>
                </w:tcPr>
                <w:p>
                  <w:pPr>
                    <w:spacing w:line="240" w:lineRule="auto"/>
                    <w:ind w:firstLine="0" w:firstLineChars="0"/>
                    <w:jc w:val="center"/>
                    <w:rPr>
                      <w:sz w:val="21"/>
                      <w:szCs w:val="21"/>
                    </w:rPr>
                  </w:pPr>
                  <w:r>
                    <w:rPr>
                      <w:rFonts w:hint="eastAsia"/>
                      <w:sz w:val="21"/>
                      <w:szCs w:val="21"/>
                    </w:rPr>
                    <w:t>废水量</w:t>
                  </w:r>
                </w:p>
              </w:tc>
              <w:tc>
                <w:tcPr>
                  <w:tcW w:w="1138" w:type="dxa"/>
                  <w:vAlign w:val="center"/>
                </w:tcPr>
                <w:p>
                  <w:pPr>
                    <w:spacing w:line="240" w:lineRule="auto"/>
                    <w:ind w:firstLine="0" w:firstLineChars="0"/>
                    <w:jc w:val="center"/>
                    <w:rPr>
                      <w:sz w:val="21"/>
                      <w:szCs w:val="21"/>
                    </w:rPr>
                  </w:pPr>
                  <w:r>
                    <w:rPr>
                      <w:rFonts w:hint="eastAsia"/>
                      <w:sz w:val="21"/>
                      <w:szCs w:val="21"/>
                    </w:rPr>
                    <w:t>0</w:t>
                  </w:r>
                </w:p>
              </w:tc>
              <w:tc>
                <w:tcPr>
                  <w:tcW w:w="1125" w:type="dxa"/>
                  <w:vAlign w:val="center"/>
                </w:tcPr>
                <w:p>
                  <w:pPr>
                    <w:spacing w:line="240" w:lineRule="auto"/>
                    <w:ind w:firstLine="0" w:firstLineChars="0"/>
                    <w:jc w:val="center"/>
                    <w:rPr>
                      <w:sz w:val="21"/>
                      <w:szCs w:val="21"/>
                    </w:rPr>
                  </w:pPr>
                  <w:r>
                    <w:rPr>
                      <w:rFonts w:hint="eastAsia"/>
                      <w:sz w:val="21"/>
                      <w:szCs w:val="21"/>
                    </w:rPr>
                    <w:t>0</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sz w:val="21"/>
                      <w:szCs w:val="21"/>
                    </w:rPr>
                  </w:pPr>
                  <w:r>
                    <w:rPr>
                      <w:rFonts w:hint="eastAsia"/>
                      <w:sz w:val="21"/>
                      <w:szCs w:val="21"/>
                    </w:rPr>
                    <w:t>0</w:t>
                  </w:r>
                </w:p>
              </w:tc>
              <w:tc>
                <w:tcPr>
                  <w:tcW w:w="1114"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02" w:type="dxa"/>
                  <w:vMerge w:val="continue"/>
                  <w:vAlign w:val="center"/>
                </w:tcPr>
                <w:p>
                  <w:pPr>
                    <w:spacing w:line="240" w:lineRule="auto"/>
                    <w:ind w:firstLine="0" w:firstLineChars="0"/>
                    <w:jc w:val="center"/>
                    <w:rPr>
                      <w:sz w:val="21"/>
                      <w:szCs w:val="21"/>
                    </w:rPr>
                  </w:pPr>
                </w:p>
              </w:tc>
              <w:tc>
                <w:tcPr>
                  <w:tcW w:w="1143" w:type="dxa"/>
                  <w:vAlign w:val="center"/>
                </w:tcPr>
                <w:p>
                  <w:pPr>
                    <w:spacing w:line="240" w:lineRule="auto"/>
                    <w:ind w:firstLine="0" w:firstLineChars="0"/>
                    <w:jc w:val="center"/>
                    <w:rPr>
                      <w:sz w:val="21"/>
                      <w:szCs w:val="21"/>
                    </w:rPr>
                  </w:pPr>
                  <w:r>
                    <w:rPr>
                      <w:rFonts w:hint="eastAsia"/>
                      <w:sz w:val="21"/>
                      <w:szCs w:val="21"/>
                    </w:rPr>
                    <w:t>COD</w:t>
                  </w:r>
                </w:p>
              </w:tc>
              <w:tc>
                <w:tcPr>
                  <w:tcW w:w="1138" w:type="dxa"/>
                  <w:vAlign w:val="center"/>
                </w:tcPr>
                <w:p>
                  <w:pPr>
                    <w:spacing w:line="240" w:lineRule="auto"/>
                    <w:ind w:firstLine="0" w:firstLineChars="0"/>
                    <w:jc w:val="center"/>
                    <w:rPr>
                      <w:sz w:val="21"/>
                      <w:szCs w:val="21"/>
                    </w:rPr>
                  </w:pPr>
                  <w:r>
                    <w:rPr>
                      <w:rFonts w:hint="eastAsia"/>
                      <w:sz w:val="21"/>
                      <w:szCs w:val="21"/>
                    </w:rPr>
                    <w:t>0</w:t>
                  </w:r>
                </w:p>
              </w:tc>
              <w:tc>
                <w:tcPr>
                  <w:tcW w:w="1125" w:type="dxa"/>
                  <w:vAlign w:val="center"/>
                </w:tcPr>
                <w:p>
                  <w:pPr>
                    <w:spacing w:line="240" w:lineRule="auto"/>
                    <w:ind w:firstLine="0" w:firstLineChars="0"/>
                    <w:jc w:val="center"/>
                    <w:rPr>
                      <w:sz w:val="21"/>
                      <w:szCs w:val="21"/>
                    </w:rPr>
                  </w:pPr>
                  <w:r>
                    <w:rPr>
                      <w:rFonts w:hint="eastAsia"/>
                      <w:sz w:val="21"/>
                      <w:szCs w:val="21"/>
                    </w:rPr>
                    <w:t>0</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sz w:val="21"/>
                      <w:szCs w:val="21"/>
                    </w:rPr>
                  </w:pPr>
                  <w:r>
                    <w:rPr>
                      <w:rFonts w:hint="eastAsia"/>
                      <w:sz w:val="21"/>
                      <w:szCs w:val="21"/>
                    </w:rPr>
                    <w:t>0</w:t>
                  </w:r>
                </w:p>
              </w:tc>
              <w:tc>
                <w:tcPr>
                  <w:tcW w:w="1114"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902" w:type="dxa"/>
                  <w:vMerge w:val="continue"/>
                  <w:vAlign w:val="center"/>
                </w:tcPr>
                <w:p>
                  <w:pPr>
                    <w:spacing w:line="240" w:lineRule="auto"/>
                    <w:ind w:firstLine="0" w:firstLineChars="0"/>
                    <w:jc w:val="center"/>
                    <w:rPr>
                      <w:sz w:val="21"/>
                      <w:szCs w:val="21"/>
                    </w:rPr>
                  </w:pPr>
                </w:p>
              </w:tc>
              <w:tc>
                <w:tcPr>
                  <w:tcW w:w="1143" w:type="dxa"/>
                  <w:vAlign w:val="center"/>
                </w:tcPr>
                <w:p>
                  <w:pPr>
                    <w:spacing w:line="240" w:lineRule="auto"/>
                    <w:ind w:firstLine="0" w:firstLineChars="0"/>
                    <w:jc w:val="center"/>
                    <w:rPr>
                      <w:sz w:val="21"/>
                      <w:szCs w:val="21"/>
                    </w:rPr>
                  </w:pPr>
                  <w:r>
                    <w:rPr>
                      <w:rFonts w:hint="eastAsia"/>
                      <w:sz w:val="21"/>
                      <w:szCs w:val="21"/>
                    </w:rPr>
                    <w:t>氨氮</w:t>
                  </w:r>
                </w:p>
              </w:tc>
              <w:tc>
                <w:tcPr>
                  <w:tcW w:w="1138" w:type="dxa"/>
                  <w:vAlign w:val="center"/>
                </w:tcPr>
                <w:p>
                  <w:pPr>
                    <w:spacing w:line="240" w:lineRule="auto"/>
                    <w:ind w:firstLine="0" w:firstLineChars="0"/>
                    <w:jc w:val="center"/>
                    <w:rPr>
                      <w:sz w:val="21"/>
                      <w:szCs w:val="21"/>
                    </w:rPr>
                  </w:pPr>
                  <w:r>
                    <w:rPr>
                      <w:rFonts w:hint="eastAsia"/>
                      <w:sz w:val="21"/>
                      <w:szCs w:val="21"/>
                    </w:rPr>
                    <w:t>0</w:t>
                  </w:r>
                </w:p>
              </w:tc>
              <w:tc>
                <w:tcPr>
                  <w:tcW w:w="1125" w:type="dxa"/>
                  <w:vAlign w:val="center"/>
                </w:tcPr>
                <w:p>
                  <w:pPr>
                    <w:spacing w:line="240" w:lineRule="auto"/>
                    <w:ind w:firstLine="0" w:firstLineChars="0"/>
                    <w:jc w:val="center"/>
                    <w:rPr>
                      <w:sz w:val="21"/>
                      <w:szCs w:val="21"/>
                    </w:rPr>
                  </w:pPr>
                  <w:r>
                    <w:rPr>
                      <w:rFonts w:hint="eastAsia"/>
                      <w:sz w:val="21"/>
                      <w:szCs w:val="21"/>
                    </w:rPr>
                    <w:t>0</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sz w:val="21"/>
                      <w:szCs w:val="21"/>
                    </w:rPr>
                  </w:pPr>
                  <w:r>
                    <w:rPr>
                      <w:rFonts w:hint="eastAsia"/>
                      <w:sz w:val="21"/>
                      <w:szCs w:val="21"/>
                    </w:rPr>
                    <w:t>0</w:t>
                  </w:r>
                </w:p>
              </w:tc>
              <w:tc>
                <w:tcPr>
                  <w:tcW w:w="1114"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85" w:hRule="atLeast"/>
                <w:jc w:val="center"/>
              </w:trPr>
              <w:tc>
                <w:tcPr>
                  <w:tcW w:w="902" w:type="dxa"/>
                  <w:vAlign w:val="center"/>
                </w:tcPr>
                <w:p>
                  <w:pPr>
                    <w:spacing w:line="240" w:lineRule="auto"/>
                    <w:ind w:firstLine="0" w:firstLineChars="0"/>
                    <w:jc w:val="center"/>
                    <w:rPr>
                      <w:sz w:val="21"/>
                      <w:szCs w:val="21"/>
                    </w:rPr>
                  </w:pPr>
                  <w:r>
                    <w:rPr>
                      <w:rFonts w:hint="eastAsia"/>
                      <w:sz w:val="21"/>
                      <w:szCs w:val="21"/>
                    </w:rPr>
                    <w:t>固废</w:t>
                  </w:r>
                </w:p>
              </w:tc>
              <w:tc>
                <w:tcPr>
                  <w:tcW w:w="1143" w:type="dxa"/>
                  <w:vAlign w:val="center"/>
                </w:tcPr>
                <w:p>
                  <w:pPr>
                    <w:spacing w:line="240" w:lineRule="auto"/>
                    <w:ind w:firstLine="0" w:firstLineChars="0"/>
                    <w:jc w:val="center"/>
                    <w:rPr>
                      <w:sz w:val="21"/>
                      <w:szCs w:val="21"/>
                    </w:rPr>
                  </w:pPr>
                  <w:r>
                    <w:rPr>
                      <w:rFonts w:hint="eastAsia"/>
                      <w:sz w:val="21"/>
                      <w:szCs w:val="21"/>
                    </w:rPr>
                    <w:t>生活垃圾</w:t>
                  </w:r>
                </w:p>
              </w:tc>
              <w:tc>
                <w:tcPr>
                  <w:tcW w:w="1138" w:type="dxa"/>
                  <w:vAlign w:val="center"/>
                </w:tcPr>
                <w:p>
                  <w:pPr>
                    <w:spacing w:line="240" w:lineRule="auto"/>
                    <w:ind w:firstLine="0" w:firstLineChars="0"/>
                    <w:jc w:val="center"/>
                    <w:rPr>
                      <w:sz w:val="21"/>
                      <w:szCs w:val="21"/>
                    </w:rPr>
                  </w:pPr>
                  <w:r>
                    <w:rPr>
                      <w:rFonts w:hint="eastAsia"/>
                      <w:sz w:val="21"/>
                      <w:szCs w:val="21"/>
                    </w:rPr>
                    <w:t>0.38</w:t>
                  </w:r>
                </w:p>
              </w:tc>
              <w:tc>
                <w:tcPr>
                  <w:tcW w:w="1125" w:type="dxa"/>
                  <w:vAlign w:val="center"/>
                </w:tcPr>
                <w:p>
                  <w:pPr>
                    <w:spacing w:line="240" w:lineRule="auto"/>
                    <w:ind w:firstLine="0" w:firstLineChars="0"/>
                    <w:jc w:val="center"/>
                    <w:rPr>
                      <w:sz w:val="21"/>
                      <w:szCs w:val="21"/>
                    </w:rPr>
                  </w:pPr>
                  <w:r>
                    <w:rPr>
                      <w:rFonts w:hint="eastAsia"/>
                      <w:sz w:val="21"/>
                      <w:szCs w:val="21"/>
                    </w:rPr>
                    <w:t>0</w:t>
                  </w:r>
                </w:p>
              </w:tc>
              <w:tc>
                <w:tcPr>
                  <w:tcW w:w="1239" w:type="dxa"/>
                  <w:vAlign w:val="center"/>
                </w:tcPr>
                <w:p>
                  <w:pPr>
                    <w:spacing w:line="240" w:lineRule="auto"/>
                    <w:ind w:firstLine="0" w:firstLineChars="0"/>
                    <w:jc w:val="center"/>
                    <w:rPr>
                      <w:sz w:val="21"/>
                      <w:szCs w:val="21"/>
                    </w:rPr>
                  </w:pPr>
                  <w:r>
                    <w:rPr>
                      <w:rFonts w:hint="eastAsia"/>
                      <w:sz w:val="21"/>
                      <w:szCs w:val="21"/>
                    </w:rPr>
                    <w:t>0</w:t>
                  </w:r>
                </w:p>
              </w:tc>
              <w:tc>
                <w:tcPr>
                  <w:tcW w:w="1250" w:type="dxa"/>
                  <w:vAlign w:val="center"/>
                </w:tcPr>
                <w:p>
                  <w:pPr>
                    <w:spacing w:line="240" w:lineRule="auto"/>
                    <w:ind w:firstLine="0" w:firstLineChars="0"/>
                    <w:jc w:val="center"/>
                    <w:rPr>
                      <w:sz w:val="21"/>
                      <w:szCs w:val="21"/>
                    </w:rPr>
                  </w:pPr>
                  <w:r>
                    <w:rPr>
                      <w:rFonts w:hint="eastAsia"/>
                      <w:sz w:val="21"/>
                      <w:szCs w:val="21"/>
                    </w:rPr>
                    <w:t>0.38</w:t>
                  </w:r>
                </w:p>
              </w:tc>
              <w:tc>
                <w:tcPr>
                  <w:tcW w:w="1114"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36" w:hRule="atLeast"/>
                <w:jc w:val="center"/>
              </w:trPr>
              <w:tc>
                <w:tcPr>
                  <w:tcW w:w="7911" w:type="dxa"/>
                  <w:gridSpan w:val="7"/>
                  <w:vAlign w:val="center"/>
                </w:tcPr>
                <w:p>
                  <w:pPr>
                    <w:spacing w:line="240" w:lineRule="auto"/>
                    <w:ind w:firstLine="0" w:firstLineChars="0"/>
                    <w:jc w:val="center"/>
                    <w:rPr>
                      <w:sz w:val="21"/>
                      <w:szCs w:val="21"/>
                    </w:rPr>
                  </w:pPr>
                  <w:r>
                    <w:rPr>
                      <w:rFonts w:hint="eastAsia"/>
                      <w:sz w:val="21"/>
                      <w:szCs w:val="21"/>
                    </w:rPr>
                    <w:t>备注：固体废物的排放量均为产生量</w:t>
                  </w:r>
                </w:p>
              </w:tc>
            </w:tr>
          </w:tbl>
          <w:p>
            <w:pPr>
              <w:pStyle w:val="43"/>
              <w:ind w:firstLine="0" w:firstLineChars="0"/>
              <w:rPr>
                <w:b/>
                <w:bCs/>
                <w:sz w:val="21"/>
              </w:rPr>
            </w:pPr>
            <w:r>
              <w:rPr>
                <w:rFonts w:hint="eastAsia"/>
                <w:b/>
                <w:bCs/>
                <w:sz w:val="21"/>
                <w:lang w:val="en-US" w:eastAsia="zh-CN"/>
              </w:rPr>
              <w:t>8</w:t>
            </w:r>
            <w:r>
              <w:rPr>
                <w:rFonts w:hint="eastAsia"/>
                <w:b/>
                <w:bCs/>
                <w:sz w:val="21"/>
              </w:rPr>
              <w:t>、环境风险</w:t>
            </w:r>
          </w:p>
          <w:p>
            <w:pPr>
              <w:ind w:firstLine="420"/>
              <w:rPr>
                <w:rFonts w:hint="eastAsia"/>
                <w:bCs/>
                <w:sz w:val="21"/>
                <w:szCs w:val="21"/>
                <w:lang w:eastAsia="zh-CN"/>
              </w:rPr>
            </w:pPr>
            <w:r>
              <w:rPr>
                <w:rFonts w:hint="eastAsia"/>
                <w:bCs/>
                <w:sz w:val="21"/>
                <w:szCs w:val="21"/>
                <w:lang w:eastAsia="zh-CN"/>
              </w:rPr>
              <w:t>（</w:t>
            </w:r>
            <w:r>
              <w:rPr>
                <w:rFonts w:hint="eastAsia"/>
                <w:bCs/>
                <w:sz w:val="21"/>
                <w:szCs w:val="21"/>
                <w:lang w:val="en-US" w:eastAsia="zh-CN"/>
              </w:rPr>
              <w:t>1</w:t>
            </w:r>
            <w:r>
              <w:rPr>
                <w:rFonts w:hint="eastAsia"/>
                <w:bCs/>
                <w:sz w:val="21"/>
                <w:szCs w:val="21"/>
                <w:lang w:eastAsia="zh-CN"/>
              </w:rPr>
              <w:t>）风险识别</w:t>
            </w:r>
          </w:p>
          <w:p>
            <w:pPr>
              <w:ind w:firstLine="420"/>
              <w:rPr>
                <w:rFonts w:hint="eastAsia"/>
                <w:bCs/>
                <w:sz w:val="21"/>
                <w:szCs w:val="21"/>
                <w:lang w:eastAsia="zh-CN"/>
              </w:rPr>
            </w:pPr>
            <w:r>
              <w:rPr>
                <w:rFonts w:hint="eastAsia"/>
                <w:bCs/>
                <w:sz w:val="21"/>
                <w:szCs w:val="21"/>
                <w:lang w:eastAsia="zh-CN"/>
              </w:rPr>
              <w:t>天然气的主要成分是甲烷（</w:t>
            </w:r>
            <w:r>
              <w:rPr>
                <w:rFonts w:hint="eastAsia"/>
                <w:bCs/>
                <w:sz w:val="21"/>
                <w:szCs w:val="21"/>
                <w:lang w:val="en-US" w:eastAsia="zh-CN"/>
              </w:rPr>
              <w:t>CH</w:t>
            </w:r>
            <w:r>
              <w:rPr>
                <w:rFonts w:hint="eastAsia"/>
                <w:bCs/>
                <w:sz w:val="21"/>
                <w:szCs w:val="21"/>
                <w:vertAlign w:val="subscript"/>
                <w:lang w:val="en-US" w:eastAsia="zh-CN"/>
              </w:rPr>
              <w:t>4</w:t>
            </w:r>
            <w:r>
              <w:rPr>
                <w:rFonts w:hint="eastAsia"/>
                <w:bCs/>
                <w:sz w:val="21"/>
                <w:szCs w:val="21"/>
                <w:lang w:eastAsia="zh-CN"/>
              </w:rPr>
              <w:t>），是一种无毒、可燃的气体，属于易燃易爆物质，极易在通常环境中引起燃烧和爆炸。逸散的天然气和空气混合，在浓度达到爆炸下限以上时，如遇明火就会发生爆炸，这是天然气事故中危害与损失最大的一种；如果未达到爆炸下限，遇到明火就会发生燃烧。</w:t>
            </w:r>
          </w:p>
          <w:p>
            <w:pPr>
              <w:numPr>
                <w:ilvl w:val="0"/>
                <w:numId w:val="0"/>
              </w:numPr>
              <w:ind w:leftChars="0" w:firstLine="420" w:firstLineChars="200"/>
              <w:rPr>
                <w:rFonts w:hint="eastAsia"/>
                <w:bCs/>
                <w:sz w:val="21"/>
                <w:szCs w:val="21"/>
                <w:lang w:eastAsia="zh-CN"/>
              </w:rPr>
            </w:pPr>
            <w:r>
              <w:rPr>
                <w:rFonts w:hint="eastAsia"/>
                <w:bCs/>
                <w:sz w:val="21"/>
                <w:szCs w:val="21"/>
                <w:lang w:eastAsia="zh-CN"/>
              </w:rPr>
              <w:t>（</w:t>
            </w:r>
            <w:r>
              <w:rPr>
                <w:rFonts w:hint="eastAsia"/>
                <w:bCs/>
                <w:sz w:val="21"/>
                <w:szCs w:val="21"/>
                <w:lang w:val="en-US" w:eastAsia="zh-CN"/>
              </w:rPr>
              <w:t>2</w:t>
            </w:r>
            <w:r>
              <w:rPr>
                <w:rFonts w:hint="eastAsia"/>
                <w:bCs/>
                <w:sz w:val="21"/>
                <w:szCs w:val="21"/>
                <w:lang w:eastAsia="zh-CN"/>
              </w:rPr>
              <w:t>）风险潜势初判</w:t>
            </w:r>
          </w:p>
          <w:p>
            <w:pPr>
              <w:numPr>
                <w:ilvl w:val="0"/>
                <w:numId w:val="0"/>
              </w:numPr>
              <w:ind w:leftChars="0" w:firstLine="420" w:firstLineChars="200"/>
              <w:rPr>
                <w:rFonts w:hint="eastAsia"/>
                <w:bCs/>
                <w:sz w:val="21"/>
                <w:szCs w:val="21"/>
                <w:lang w:val="en-US" w:eastAsia="zh-CN"/>
              </w:rPr>
            </w:pPr>
            <w:r>
              <w:rPr>
                <w:rFonts w:hint="eastAsia"/>
                <w:bCs/>
                <w:sz w:val="21"/>
                <w:szCs w:val="21"/>
                <w:lang w:eastAsia="zh-CN"/>
              </w:rPr>
              <w:t>计算所涉及的每种环境风险物质在厂界内的最大存在总量与其在附录</w:t>
            </w:r>
            <w:r>
              <w:rPr>
                <w:rFonts w:hint="eastAsia"/>
                <w:bCs/>
                <w:sz w:val="21"/>
                <w:szCs w:val="21"/>
                <w:lang w:val="en-US" w:eastAsia="zh-CN"/>
              </w:rPr>
              <w:t>B中对应的临界量的比值Q。在不同厂区的同一种物质，按其在厂界内的最大存在总量计算：</w:t>
            </w:r>
          </w:p>
          <w:p>
            <w:pPr>
              <w:numPr>
                <w:ilvl w:val="0"/>
                <w:numId w:val="0"/>
              </w:numPr>
              <w:ind w:leftChars="0" w:firstLine="420" w:firstLineChars="200"/>
              <w:rPr>
                <w:rFonts w:hint="eastAsia"/>
                <w:bCs/>
                <w:sz w:val="21"/>
                <w:szCs w:val="21"/>
                <w:lang w:val="en-US" w:eastAsia="zh-CN"/>
              </w:rPr>
            </w:pPr>
            <w:r>
              <w:rPr>
                <w:rFonts w:hint="eastAsia"/>
                <w:bCs/>
                <w:sz w:val="21"/>
                <w:szCs w:val="21"/>
                <w:lang w:val="en-US" w:eastAsia="zh-CN"/>
              </w:rPr>
              <w:t>本项目只涉及一种危险物质时，计算该物质的总量数与其临界量比值，即为Q；</w:t>
            </w:r>
          </w:p>
          <w:p>
            <w:pPr>
              <w:ind w:firstLine="420"/>
              <w:rPr>
                <w:rFonts w:hint="eastAsia"/>
                <w:bCs/>
                <w:sz w:val="21"/>
                <w:szCs w:val="21"/>
                <w:lang w:val="en-US" w:eastAsia="zh-CN"/>
              </w:rPr>
            </w:pPr>
            <w:r>
              <w:rPr>
                <w:rFonts w:hint="eastAsia"/>
                <w:bCs/>
                <w:sz w:val="21"/>
                <w:szCs w:val="21"/>
                <w:lang w:val="en-US" w:eastAsia="zh-CN"/>
              </w:rPr>
              <w:t>当Q</w:t>
            </w:r>
            <w:r>
              <w:rPr>
                <w:rFonts w:hint="eastAsia" w:ascii="微软雅黑" w:hAnsi="微软雅黑" w:eastAsia="微软雅黑" w:cs="微软雅黑"/>
                <w:bCs/>
                <w:sz w:val="21"/>
                <w:szCs w:val="21"/>
                <w:lang w:val="en-US" w:eastAsia="zh-CN"/>
              </w:rPr>
              <w:t>&lt;</w:t>
            </w:r>
            <w:r>
              <w:rPr>
                <w:rFonts w:hint="eastAsia"/>
                <w:bCs/>
                <w:sz w:val="21"/>
                <w:szCs w:val="21"/>
                <w:lang w:val="en-US" w:eastAsia="zh-CN"/>
              </w:rPr>
              <w:t>1时，企业环境风险潜势为I，当Q</w:t>
            </w:r>
            <w:r>
              <w:rPr>
                <w:rFonts w:hint="default" w:ascii="Arial" w:hAnsi="Arial" w:cs="Arial"/>
                <w:bCs/>
                <w:sz w:val="21"/>
                <w:szCs w:val="21"/>
                <w:lang w:val="en-US" w:eastAsia="zh-CN"/>
              </w:rPr>
              <w:t>≥</w:t>
            </w:r>
            <w:r>
              <w:rPr>
                <w:rFonts w:hint="eastAsia"/>
                <w:bCs/>
                <w:sz w:val="21"/>
                <w:szCs w:val="21"/>
                <w:lang w:val="en-US" w:eastAsia="zh-CN"/>
              </w:rPr>
              <w:t>1时，将Q值划分为：①1</w:t>
            </w:r>
            <w:r>
              <w:rPr>
                <w:rFonts w:hint="default" w:ascii="Arial" w:hAnsi="Arial" w:cs="Arial"/>
                <w:bCs/>
                <w:sz w:val="21"/>
                <w:szCs w:val="21"/>
                <w:lang w:val="en-US" w:eastAsia="zh-CN"/>
              </w:rPr>
              <w:t>≤</w:t>
            </w:r>
            <w:r>
              <w:rPr>
                <w:rFonts w:hint="eastAsia"/>
                <w:bCs/>
                <w:sz w:val="21"/>
                <w:szCs w:val="21"/>
                <w:lang w:val="en-US" w:eastAsia="zh-CN"/>
              </w:rPr>
              <w:t>Q</w:t>
            </w:r>
            <w:r>
              <w:rPr>
                <w:rFonts w:hint="default" w:ascii="Arial" w:hAnsi="Arial" w:cs="Arial"/>
                <w:bCs/>
                <w:sz w:val="21"/>
                <w:szCs w:val="21"/>
                <w:lang w:val="en-US" w:eastAsia="zh-CN"/>
              </w:rPr>
              <w:t>≤</w:t>
            </w:r>
            <w:r>
              <w:rPr>
                <w:rFonts w:hint="eastAsia" w:ascii="Arial" w:hAnsi="Arial" w:cs="Arial"/>
                <w:bCs/>
                <w:sz w:val="21"/>
                <w:szCs w:val="21"/>
                <w:lang w:val="en-US" w:eastAsia="zh-CN"/>
              </w:rPr>
              <w:t>10；②</w:t>
            </w:r>
            <w:r>
              <w:rPr>
                <w:rFonts w:hint="eastAsia"/>
                <w:bCs/>
                <w:sz w:val="21"/>
                <w:szCs w:val="21"/>
                <w:lang w:val="en-US" w:eastAsia="zh-CN"/>
              </w:rPr>
              <w:t>10</w:t>
            </w:r>
            <w:r>
              <w:rPr>
                <w:rFonts w:hint="default" w:ascii="Arial" w:hAnsi="Arial" w:cs="Arial"/>
                <w:bCs/>
                <w:sz w:val="21"/>
                <w:szCs w:val="21"/>
                <w:lang w:val="en-US" w:eastAsia="zh-CN"/>
              </w:rPr>
              <w:t>≤</w:t>
            </w:r>
            <w:r>
              <w:rPr>
                <w:rFonts w:hint="eastAsia"/>
                <w:bCs/>
                <w:sz w:val="21"/>
                <w:szCs w:val="21"/>
                <w:lang w:val="en-US" w:eastAsia="zh-CN"/>
              </w:rPr>
              <w:t>Q</w:t>
            </w:r>
            <w:r>
              <w:rPr>
                <w:rFonts w:hint="default" w:ascii="Arial" w:hAnsi="Arial" w:cs="Arial"/>
                <w:bCs/>
                <w:sz w:val="21"/>
                <w:szCs w:val="21"/>
                <w:lang w:val="en-US" w:eastAsia="zh-CN"/>
              </w:rPr>
              <w:t>≤</w:t>
            </w:r>
            <w:r>
              <w:rPr>
                <w:rFonts w:hint="eastAsia" w:ascii="Arial" w:hAnsi="Arial" w:cs="Arial"/>
                <w:bCs/>
                <w:sz w:val="21"/>
                <w:szCs w:val="21"/>
                <w:lang w:val="en-US" w:eastAsia="zh-CN"/>
              </w:rPr>
              <w:t>100；③</w:t>
            </w:r>
            <w:r>
              <w:rPr>
                <w:rFonts w:hint="eastAsia"/>
                <w:bCs/>
                <w:sz w:val="21"/>
                <w:szCs w:val="21"/>
                <w:lang w:val="en-US" w:eastAsia="zh-CN"/>
              </w:rPr>
              <w:t>Q</w:t>
            </w:r>
            <w:r>
              <w:rPr>
                <w:rFonts w:hint="default" w:ascii="Arial" w:hAnsi="Arial" w:cs="Arial"/>
                <w:bCs/>
                <w:sz w:val="21"/>
                <w:szCs w:val="21"/>
                <w:lang w:val="en-US" w:eastAsia="zh-CN"/>
              </w:rPr>
              <w:t>≥</w:t>
            </w:r>
            <w:r>
              <w:rPr>
                <w:rFonts w:hint="eastAsia"/>
                <w:bCs/>
                <w:sz w:val="21"/>
                <w:szCs w:val="21"/>
                <w:lang w:val="en-US" w:eastAsia="zh-CN"/>
              </w:rPr>
              <w:t>100。</w:t>
            </w:r>
          </w:p>
          <w:p>
            <w:pPr>
              <w:ind w:firstLine="420"/>
              <w:rPr>
                <w:rFonts w:hint="eastAsia"/>
                <w:bCs/>
                <w:sz w:val="21"/>
                <w:szCs w:val="21"/>
                <w:lang w:val="en-US" w:eastAsia="zh-CN"/>
              </w:rPr>
            </w:pPr>
            <w:r>
              <w:rPr>
                <w:rFonts w:hint="eastAsia"/>
                <w:bCs/>
                <w:sz w:val="21"/>
                <w:szCs w:val="21"/>
                <w:lang w:val="en-US" w:eastAsia="zh-CN"/>
              </w:rPr>
              <w:t>本项目</w:t>
            </w:r>
            <w:r>
              <w:rPr>
                <w:rFonts w:hint="eastAsia"/>
                <w:bCs/>
                <w:sz w:val="21"/>
                <w:szCs w:val="21"/>
              </w:rPr>
              <w:t>天然气为</w:t>
            </w:r>
            <w:r>
              <w:rPr>
                <w:rFonts w:hint="eastAsia"/>
                <w:bCs/>
                <w:sz w:val="21"/>
                <w:szCs w:val="21"/>
                <w:lang w:eastAsia="zh-CN"/>
              </w:rPr>
              <w:t>常德中石油昆仑燃气</w:t>
            </w:r>
            <w:r>
              <w:rPr>
                <w:rFonts w:hint="eastAsia"/>
                <w:bCs/>
                <w:sz w:val="21"/>
                <w:szCs w:val="21"/>
              </w:rPr>
              <w:t>管网供应，厂区内配置调压柜</w:t>
            </w:r>
            <w:r>
              <w:rPr>
                <w:rFonts w:hint="eastAsia"/>
                <w:bCs/>
                <w:sz w:val="21"/>
                <w:szCs w:val="21"/>
                <w:lang w:eastAsia="zh-CN"/>
              </w:rPr>
              <w:t>，厂区内不储存天然气，只在管道内存在极少量天然气。本次改</w:t>
            </w:r>
            <w:r>
              <w:rPr>
                <w:color w:val="000000"/>
                <w:sz w:val="21"/>
                <w:szCs w:val="21"/>
              </w:rPr>
              <w:t>建</w:t>
            </w:r>
            <w:r>
              <w:rPr>
                <w:rFonts w:hint="eastAsia"/>
                <w:color w:val="000000"/>
                <w:sz w:val="21"/>
                <w:szCs w:val="21"/>
                <w:lang w:eastAsia="zh-CN"/>
              </w:rPr>
              <w:t>项目燃气管道从厂区外连接至锅炉直径为</w:t>
            </w:r>
            <w:r>
              <w:rPr>
                <w:rFonts w:hint="eastAsia"/>
                <w:bCs/>
                <w:sz w:val="21"/>
                <w:szCs w:val="21"/>
                <w:lang w:val="en-US" w:eastAsia="zh-CN"/>
              </w:rPr>
              <w:t>DN200mm，长度为35m，天然气密度为0.5548kg/m</w:t>
            </w:r>
            <w:r>
              <w:rPr>
                <w:rFonts w:hint="eastAsia"/>
                <w:bCs/>
                <w:sz w:val="21"/>
                <w:szCs w:val="21"/>
                <w:vertAlign w:val="superscript"/>
                <w:lang w:val="en-US" w:eastAsia="zh-CN"/>
              </w:rPr>
              <w:t>3</w:t>
            </w:r>
            <w:r>
              <w:rPr>
                <w:rFonts w:hint="eastAsia"/>
                <w:bCs/>
                <w:sz w:val="21"/>
                <w:szCs w:val="21"/>
                <w:lang w:val="en-US" w:eastAsia="zh-CN"/>
              </w:rPr>
              <w:t>，则厂区内燃气管线中天然气最大存在总量为0.0018t。</w:t>
            </w:r>
          </w:p>
          <w:p>
            <w:pPr>
              <w:ind w:left="0" w:leftChars="0" w:firstLine="0" w:firstLineChars="0"/>
              <w:jc w:val="center"/>
              <w:rPr>
                <w:rFonts w:hint="eastAsia"/>
                <w:b/>
                <w:bCs w:val="0"/>
                <w:sz w:val="21"/>
                <w:szCs w:val="21"/>
                <w:lang w:val="en-US" w:eastAsia="zh-CN"/>
              </w:rPr>
            </w:pPr>
            <w:r>
              <w:rPr>
                <w:rFonts w:hint="eastAsia"/>
                <w:b/>
                <w:bCs w:val="0"/>
                <w:sz w:val="21"/>
                <w:szCs w:val="21"/>
                <w:lang w:val="en-US" w:eastAsia="zh-CN"/>
              </w:rPr>
              <w:t>表4-12 风险物质辨识表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068"/>
              <w:gridCol w:w="2096"/>
              <w:gridCol w:w="140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vAlign w:val="center"/>
                </w:tcPr>
                <w:p>
                  <w:pPr>
                    <w:spacing w:line="240" w:lineRule="auto"/>
                    <w:ind w:left="0" w:leftChars="0" w:firstLine="0" w:firstLineChars="0"/>
                    <w:jc w:val="center"/>
                    <w:rPr>
                      <w:rFonts w:hint="eastAsia"/>
                      <w:b/>
                      <w:bCs w:val="0"/>
                      <w:sz w:val="21"/>
                      <w:szCs w:val="21"/>
                      <w:vertAlign w:val="baseline"/>
                      <w:lang w:val="en-US" w:eastAsia="zh-CN"/>
                    </w:rPr>
                  </w:pPr>
                  <w:r>
                    <w:rPr>
                      <w:rFonts w:hint="eastAsia"/>
                      <w:b/>
                      <w:bCs w:val="0"/>
                      <w:sz w:val="21"/>
                      <w:szCs w:val="21"/>
                      <w:vertAlign w:val="baseline"/>
                      <w:lang w:val="en-US" w:eastAsia="zh-CN"/>
                    </w:rPr>
                    <w:t>名称</w:t>
                  </w:r>
                </w:p>
              </w:tc>
              <w:tc>
                <w:tcPr>
                  <w:tcW w:w="1068"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CAS</w:t>
                  </w:r>
                </w:p>
              </w:tc>
              <w:tc>
                <w:tcPr>
                  <w:tcW w:w="2096"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最大存储量q（t）</w:t>
                  </w:r>
                </w:p>
              </w:tc>
              <w:tc>
                <w:tcPr>
                  <w:tcW w:w="1404"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临界量Q（t）</w:t>
                  </w:r>
                </w:p>
              </w:tc>
              <w:tc>
                <w:tcPr>
                  <w:tcW w:w="1761"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q/Q值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vAlign w:val="center"/>
                </w:tcPr>
                <w:p>
                  <w:pPr>
                    <w:spacing w:line="240" w:lineRule="auto"/>
                    <w:ind w:left="0" w:leftChars="0" w:firstLine="0" w:firstLineChars="0"/>
                    <w:jc w:val="center"/>
                    <w:rPr>
                      <w:rFonts w:hint="eastAsia"/>
                      <w:b w:val="0"/>
                      <w:bCs/>
                      <w:sz w:val="21"/>
                      <w:szCs w:val="21"/>
                      <w:vertAlign w:val="baseline"/>
                      <w:lang w:val="en-US" w:eastAsia="zh-CN"/>
                    </w:rPr>
                  </w:pPr>
                  <w:r>
                    <w:rPr>
                      <w:rFonts w:hint="eastAsia"/>
                      <w:b w:val="0"/>
                      <w:bCs/>
                      <w:sz w:val="21"/>
                      <w:szCs w:val="21"/>
                      <w:vertAlign w:val="baseline"/>
                      <w:lang w:val="en-US" w:eastAsia="zh-CN"/>
                    </w:rPr>
                    <w:t>甲烷</w:t>
                  </w:r>
                </w:p>
              </w:tc>
              <w:tc>
                <w:tcPr>
                  <w:tcW w:w="1068"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74-82-8</w:t>
                  </w:r>
                </w:p>
              </w:tc>
              <w:tc>
                <w:tcPr>
                  <w:tcW w:w="2096"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0.0018</w:t>
                  </w:r>
                </w:p>
              </w:tc>
              <w:tc>
                <w:tcPr>
                  <w:tcW w:w="1404"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10</w:t>
                  </w:r>
                </w:p>
              </w:tc>
              <w:tc>
                <w:tcPr>
                  <w:tcW w:w="1761"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0.00018</w:t>
                  </w:r>
                </w:p>
              </w:tc>
            </w:tr>
          </w:tbl>
          <w:p>
            <w:pPr>
              <w:ind w:firstLine="420"/>
              <w:rPr>
                <w:rFonts w:hint="eastAsia"/>
                <w:bCs/>
                <w:sz w:val="21"/>
                <w:szCs w:val="21"/>
                <w:lang w:val="en-US" w:eastAsia="zh-CN"/>
              </w:rPr>
            </w:pPr>
            <w:r>
              <w:rPr>
                <w:rFonts w:hint="eastAsia"/>
                <w:b w:val="0"/>
                <w:bCs/>
                <w:sz w:val="21"/>
                <w:szCs w:val="21"/>
                <w:lang w:val="en-US" w:eastAsia="zh-CN"/>
              </w:rPr>
              <w:t>根据计算，本项目危险物质与临界量比值Q=0.00018</w:t>
            </w:r>
            <w:r>
              <w:rPr>
                <w:rFonts w:hint="eastAsia" w:ascii="微软雅黑" w:hAnsi="微软雅黑" w:eastAsia="微软雅黑" w:cs="微软雅黑"/>
                <w:bCs/>
                <w:sz w:val="21"/>
                <w:szCs w:val="21"/>
                <w:lang w:val="en-US" w:eastAsia="zh-CN"/>
              </w:rPr>
              <w:t>&lt;</w:t>
            </w:r>
            <w:r>
              <w:rPr>
                <w:rFonts w:hint="eastAsia"/>
                <w:bCs/>
                <w:sz w:val="21"/>
                <w:szCs w:val="21"/>
                <w:lang w:val="en-US" w:eastAsia="zh-CN"/>
              </w:rPr>
              <w:t>1，环境风险潜势为I。</w:t>
            </w:r>
          </w:p>
          <w:p>
            <w:pPr>
              <w:numPr>
                <w:ilvl w:val="0"/>
                <w:numId w:val="0"/>
              </w:numPr>
              <w:ind w:firstLine="420" w:firstLineChars="200"/>
              <w:rPr>
                <w:rFonts w:hint="eastAsia"/>
                <w:bCs/>
                <w:sz w:val="21"/>
                <w:szCs w:val="21"/>
                <w:lang w:val="en-US" w:eastAsia="zh-CN"/>
              </w:rPr>
            </w:pPr>
            <w:r>
              <w:rPr>
                <w:rFonts w:hint="eastAsia"/>
                <w:bCs/>
                <w:sz w:val="21"/>
                <w:szCs w:val="21"/>
                <w:lang w:val="en-US" w:eastAsia="zh-CN"/>
              </w:rPr>
              <w:t>（3）评价工作等级</w:t>
            </w:r>
          </w:p>
          <w:p>
            <w:pPr>
              <w:numPr>
                <w:ilvl w:val="0"/>
                <w:numId w:val="0"/>
              </w:numPr>
              <w:ind w:firstLine="420" w:firstLineChars="200"/>
              <w:rPr>
                <w:rFonts w:hint="default"/>
                <w:bCs/>
                <w:sz w:val="21"/>
                <w:szCs w:val="21"/>
                <w:lang w:val="en-US"/>
              </w:rPr>
            </w:pPr>
            <w:r>
              <w:rPr>
                <w:rFonts w:hint="eastAsia"/>
                <w:bCs/>
                <w:sz w:val="21"/>
                <w:szCs w:val="21"/>
                <w:lang w:val="en-US" w:eastAsia="zh-CN"/>
              </w:rPr>
              <w:t>按下表确定评价工作等级。本项目环境风险潜势为I，因此本项目环境风险评价只主要简单分析即可。</w:t>
            </w:r>
          </w:p>
          <w:p>
            <w:pPr>
              <w:ind w:left="0" w:leftChars="0" w:firstLine="0" w:firstLineChars="0"/>
              <w:jc w:val="center"/>
              <w:rPr>
                <w:rFonts w:hint="eastAsia"/>
                <w:b/>
                <w:bCs w:val="0"/>
                <w:sz w:val="21"/>
                <w:szCs w:val="21"/>
                <w:lang w:val="en-US" w:eastAsia="zh-CN"/>
              </w:rPr>
            </w:pPr>
            <w:r>
              <w:rPr>
                <w:rFonts w:hint="eastAsia"/>
                <w:b/>
                <w:bCs w:val="0"/>
                <w:sz w:val="21"/>
                <w:szCs w:val="21"/>
                <w:lang w:val="en-US" w:eastAsia="zh-CN"/>
              </w:rPr>
              <w:t>表4-13 评价工作等级划分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068"/>
              <w:gridCol w:w="2096"/>
              <w:gridCol w:w="140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vAlign w:val="center"/>
                </w:tcPr>
                <w:p>
                  <w:pPr>
                    <w:spacing w:line="240" w:lineRule="auto"/>
                    <w:ind w:left="0" w:leftChars="0" w:firstLine="0" w:firstLineChars="0"/>
                    <w:jc w:val="center"/>
                    <w:rPr>
                      <w:rFonts w:hint="eastAsia"/>
                      <w:b/>
                      <w:bCs w:val="0"/>
                      <w:sz w:val="21"/>
                      <w:szCs w:val="21"/>
                      <w:vertAlign w:val="baseline"/>
                      <w:lang w:val="en-US" w:eastAsia="zh-CN"/>
                    </w:rPr>
                  </w:pPr>
                  <w:r>
                    <w:rPr>
                      <w:rFonts w:hint="eastAsia"/>
                      <w:b/>
                      <w:bCs w:val="0"/>
                      <w:sz w:val="21"/>
                      <w:szCs w:val="21"/>
                      <w:vertAlign w:val="baseline"/>
                      <w:lang w:val="en-US" w:eastAsia="zh-CN"/>
                    </w:rPr>
                    <w:t>环境风险潜势</w:t>
                  </w:r>
                </w:p>
              </w:tc>
              <w:tc>
                <w:tcPr>
                  <w:tcW w:w="1068"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IV、IV+</w:t>
                  </w:r>
                </w:p>
              </w:tc>
              <w:tc>
                <w:tcPr>
                  <w:tcW w:w="2096"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III</w:t>
                  </w:r>
                </w:p>
              </w:tc>
              <w:tc>
                <w:tcPr>
                  <w:tcW w:w="1404"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II</w:t>
                  </w:r>
                </w:p>
              </w:tc>
              <w:tc>
                <w:tcPr>
                  <w:tcW w:w="1761" w:type="dxa"/>
                  <w:vAlign w:val="center"/>
                </w:tcPr>
                <w:p>
                  <w:pPr>
                    <w:spacing w:line="240" w:lineRule="auto"/>
                    <w:ind w:left="0" w:leftChars="0" w:firstLine="0" w:firstLineChars="0"/>
                    <w:jc w:val="center"/>
                    <w:rPr>
                      <w:rFonts w:hint="default"/>
                      <w:b/>
                      <w:bCs w:val="0"/>
                      <w:sz w:val="21"/>
                      <w:szCs w:val="21"/>
                      <w:vertAlign w:val="baseline"/>
                      <w:lang w:val="en-US" w:eastAsia="zh-CN"/>
                    </w:rPr>
                  </w:pPr>
                  <w:r>
                    <w:rPr>
                      <w:rFonts w:hint="eastAsia"/>
                      <w:b/>
                      <w:bCs w:val="0"/>
                      <w:sz w:val="21"/>
                      <w:szCs w:val="21"/>
                      <w:vertAlign w:val="baseline"/>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vAlign w:val="center"/>
                </w:tcPr>
                <w:p>
                  <w:pPr>
                    <w:spacing w:line="240" w:lineRule="auto"/>
                    <w:ind w:left="0" w:leftChars="0" w:firstLine="0" w:firstLineChars="0"/>
                    <w:jc w:val="center"/>
                    <w:rPr>
                      <w:rFonts w:hint="eastAsia"/>
                      <w:b w:val="0"/>
                      <w:bCs/>
                      <w:sz w:val="21"/>
                      <w:szCs w:val="21"/>
                      <w:vertAlign w:val="baseline"/>
                      <w:lang w:val="en-US" w:eastAsia="zh-CN"/>
                    </w:rPr>
                  </w:pPr>
                  <w:r>
                    <w:rPr>
                      <w:rFonts w:hint="eastAsia"/>
                      <w:b w:val="0"/>
                      <w:bCs/>
                      <w:sz w:val="21"/>
                      <w:szCs w:val="21"/>
                      <w:vertAlign w:val="baseline"/>
                      <w:lang w:val="en-US" w:eastAsia="zh-CN"/>
                    </w:rPr>
                    <w:t>评价工作等级</w:t>
                  </w:r>
                </w:p>
              </w:tc>
              <w:tc>
                <w:tcPr>
                  <w:tcW w:w="1068"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一</w:t>
                  </w:r>
                </w:p>
              </w:tc>
              <w:tc>
                <w:tcPr>
                  <w:tcW w:w="2096"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二</w:t>
                  </w:r>
                </w:p>
              </w:tc>
              <w:tc>
                <w:tcPr>
                  <w:tcW w:w="1404"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三</w:t>
                  </w:r>
                </w:p>
              </w:tc>
              <w:tc>
                <w:tcPr>
                  <w:tcW w:w="1761" w:type="dxa"/>
                  <w:vAlign w:val="center"/>
                </w:tcPr>
                <w:p>
                  <w:pPr>
                    <w:spacing w:line="240" w:lineRule="auto"/>
                    <w:ind w:left="0" w:leftChars="0" w:firstLine="0" w:firstLineChars="0"/>
                    <w:jc w:val="center"/>
                    <w:rPr>
                      <w:rFonts w:hint="default"/>
                      <w:b w:val="0"/>
                      <w:bCs/>
                      <w:sz w:val="21"/>
                      <w:szCs w:val="21"/>
                      <w:vertAlign w:val="baseline"/>
                      <w:lang w:val="en-US" w:eastAsia="zh-CN"/>
                    </w:rPr>
                  </w:pPr>
                  <w:r>
                    <w:rPr>
                      <w:rFonts w:hint="eastAsia"/>
                      <w:b w:val="0"/>
                      <w:bCs/>
                      <w:sz w:val="21"/>
                      <w:szCs w:val="21"/>
                      <w:vertAlign w:val="baseline"/>
                      <w:lang w:val="en-US" w:eastAsia="zh-CN"/>
                    </w:rPr>
                    <w:t>简单分析</w:t>
                  </w:r>
                </w:p>
              </w:tc>
            </w:tr>
          </w:tbl>
          <w:p>
            <w:pPr>
              <w:spacing w:line="276" w:lineRule="auto"/>
              <w:ind w:firstLine="420"/>
              <w:rPr>
                <w:bCs/>
                <w:sz w:val="21"/>
                <w:szCs w:val="21"/>
              </w:rPr>
            </w:pPr>
          </w:p>
          <w:p>
            <w:pPr>
              <w:spacing w:line="276" w:lineRule="auto"/>
              <w:ind w:firstLine="420"/>
              <w:rPr>
                <w:rFonts w:hint="eastAsia" w:eastAsia="宋体"/>
                <w:bCs/>
                <w:sz w:val="21"/>
                <w:szCs w:val="21"/>
                <w:lang w:eastAsia="zh-CN"/>
              </w:rPr>
            </w:pPr>
            <w:r>
              <w:rPr>
                <w:rFonts w:hint="eastAsia"/>
                <w:bCs/>
                <w:sz w:val="21"/>
                <w:szCs w:val="21"/>
                <w:lang w:eastAsia="zh-CN"/>
              </w:rPr>
              <w:t>（</w:t>
            </w:r>
            <w:r>
              <w:rPr>
                <w:rFonts w:hint="eastAsia"/>
                <w:bCs/>
                <w:sz w:val="21"/>
                <w:szCs w:val="21"/>
                <w:lang w:val="en-US" w:eastAsia="zh-CN"/>
              </w:rPr>
              <w:t>4</w:t>
            </w:r>
            <w:r>
              <w:rPr>
                <w:rFonts w:hint="eastAsia"/>
                <w:bCs/>
                <w:sz w:val="21"/>
                <w:szCs w:val="21"/>
                <w:lang w:eastAsia="zh-CN"/>
              </w:rPr>
              <w:t>）简单分析表</w:t>
            </w:r>
          </w:p>
          <w:p>
            <w:pPr>
              <w:kinsoku/>
              <w:wordWrap/>
              <w:topLinePunct w:val="0"/>
              <w:bidi w:val="0"/>
              <w:adjustRightInd/>
              <w:snapToGrid/>
              <w:ind w:left="0" w:leftChars="0" w:right="0" w:right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表</w:t>
            </w:r>
            <w:r>
              <w:rPr>
                <w:rFonts w:hint="eastAsia" w:ascii="Times New Roman" w:hAnsi="Times New Roman" w:eastAsia="宋体" w:cs="Times New Roman"/>
                <w:b/>
                <w:caps w:val="0"/>
                <w:color w:val="auto"/>
                <w:spacing w:val="0"/>
                <w:sz w:val="21"/>
                <w:szCs w:val="21"/>
                <w:highlight w:val="none"/>
                <w:u w:val="none" w:color="auto"/>
                <w:lang w:val="en-US" w:eastAsia="zh-CN"/>
              </w:rPr>
              <w:t>4-14</w:t>
            </w:r>
            <w:r>
              <w:rPr>
                <w:rFonts w:hint="default" w:ascii="Times New Roman" w:hAnsi="Times New Roman" w:eastAsia="宋体" w:cs="Times New Roman"/>
                <w:b/>
                <w:caps w:val="0"/>
                <w:color w:val="auto"/>
                <w:spacing w:val="0"/>
                <w:sz w:val="21"/>
                <w:szCs w:val="21"/>
                <w:highlight w:val="none"/>
                <w:u w:val="none" w:color="auto"/>
              </w:rPr>
              <w:t xml:space="preserve">  建设项目环境风险简单分析内容表</w:t>
            </w:r>
          </w:p>
          <w:tbl>
            <w:tblPr>
              <w:tblStyle w:val="21"/>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51"/>
              <w:gridCol w:w="1256"/>
              <w:gridCol w:w="1500"/>
              <w:gridCol w:w="2115"/>
              <w:gridCol w:w="1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建设项目名称</w:t>
                  </w:r>
                </w:p>
              </w:tc>
              <w:tc>
                <w:tcPr>
                  <w:tcW w:w="6577" w:type="dxa"/>
                  <w:gridSpan w:val="4"/>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lang w:eastAsia="zh-CN"/>
                    </w:rPr>
                  </w:pPr>
                  <w:r>
                    <w:rPr>
                      <w:rFonts w:hint="default" w:ascii="Times New Roman" w:hAnsi="Times New Roman" w:eastAsia="宋体" w:cs="Times New Roman"/>
                      <w:caps w:val="0"/>
                      <w:color w:val="auto"/>
                      <w:spacing w:val="0"/>
                      <w:sz w:val="21"/>
                      <w:szCs w:val="21"/>
                      <w:highlight w:val="none"/>
                      <w:u w:val="none" w:color="auto"/>
                      <w:lang w:eastAsia="zh-CN"/>
                    </w:rPr>
                    <w:t>备用汽源及厂内蒸汽管道改建项目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建设地点</w:t>
                  </w:r>
                </w:p>
              </w:tc>
              <w:tc>
                <w:tcPr>
                  <w:tcW w:w="1256"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rPr>
                  </w:pPr>
                  <w:r>
                    <w:rPr>
                      <w:rFonts w:hint="default" w:ascii="Times New Roman" w:hAnsi="Times New Roman" w:eastAsia="宋体" w:cs="Times New Roman"/>
                      <w:caps w:val="0"/>
                      <w:color w:val="auto"/>
                      <w:spacing w:val="0"/>
                      <w:sz w:val="21"/>
                      <w:szCs w:val="21"/>
                      <w:highlight w:val="none"/>
                      <w:u w:val="none" w:color="auto"/>
                    </w:rPr>
                    <w:t>湖南省</w:t>
                  </w:r>
                </w:p>
              </w:tc>
              <w:tc>
                <w:tcPr>
                  <w:tcW w:w="1500"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lang w:eastAsia="zh-CN"/>
                    </w:rPr>
                  </w:pPr>
                  <w:r>
                    <w:rPr>
                      <w:rFonts w:hint="eastAsia" w:ascii="Times New Roman" w:hAnsi="Times New Roman" w:eastAsia="宋体" w:cs="Times New Roman"/>
                      <w:caps w:val="0"/>
                      <w:color w:val="auto"/>
                      <w:spacing w:val="0"/>
                      <w:sz w:val="21"/>
                      <w:szCs w:val="21"/>
                      <w:highlight w:val="none"/>
                      <w:u w:val="none" w:color="auto"/>
                      <w:lang w:val="en-US" w:eastAsia="zh-CN"/>
                    </w:rPr>
                    <w:t>常德</w:t>
                  </w:r>
                  <w:r>
                    <w:rPr>
                      <w:rFonts w:hint="default" w:ascii="Times New Roman" w:hAnsi="Times New Roman" w:eastAsia="宋体" w:cs="Times New Roman"/>
                      <w:caps w:val="0"/>
                      <w:color w:val="auto"/>
                      <w:spacing w:val="0"/>
                      <w:sz w:val="21"/>
                      <w:szCs w:val="21"/>
                      <w:highlight w:val="none"/>
                      <w:u w:val="none" w:color="auto"/>
                      <w:lang w:val="en-US" w:eastAsia="zh-CN"/>
                    </w:rPr>
                    <w:t>市</w:t>
                  </w:r>
                </w:p>
              </w:tc>
              <w:tc>
                <w:tcPr>
                  <w:tcW w:w="2115"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lang w:eastAsia="zh-CN"/>
                    </w:rPr>
                  </w:pPr>
                  <w:r>
                    <w:rPr>
                      <w:rFonts w:hint="eastAsia"/>
                      <w:sz w:val="21"/>
                      <w:szCs w:val="21"/>
                    </w:rPr>
                    <w:t>常德经济技术开发区</w:t>
                  </w:r>
                </w:p>
              </w:tc>
              <w:tc>
                <w:tcPr>
                  <w:tcW w:w="1706" w:type="dxa"/>
                  <w:noWrap w:val="0"/>
                  <w:vAlign w:val="center"/>
                </w:tcPr>
                <w:p>
                  <w:pPr>
                    <w:kinsoku/>
                    <w:wordWrap/>
                    <w:topLinePunct w:val="0"/>
                    <w:bidi w:val="0"/>
                    <w:adjustRightInd/>
                    <w:snapToGrid/>
                    <w:spacing w:line="240" w:lineRule="auto"/>
                    <w:ind w:left="0" w:leftChars="0" w:right="0" w:rightChars="0" w:firstLine="210" w:firstLineChars="100"/>
                    <w:jc w:val="both"/>
                    <w:rPr>
                      <w:rFonts w:hint="default" w:ascii="Times New Roman" w:hAnsi="Times New Roman" w:eastAsia="宋体" w:cs="Times New Roman"/>
                      <w:caps w:val="0"/>
                      <w:color w:val="auto"/>
                      <w:spacing w:val="0"/>
                      <w:sz w:val="21"/>
                      <w:szCs w:val="21"/>
                      <w:highlight w:val="none"/>
                      <w:u w:val="none" w:color="auto"/>
                      <w:lang w:val="en-US" w:eastAsia="zh-CN"/>
                    </w:rPr>
                  </w:pPr>
                  <w:r>
                    <w:rPr>
                      <w:rFonts w:hint="eastAsia" w:ascii="Times New Roman" w:hAnsi="Times New Roman" w:eastAsia="宋体" w:cs="Times New Roman"/>
                      <w:caps w:val="0"/>
                      <w:color w:val="auto"/>
                      <w:spacing w:val="0"/>
                      <w:sz w:val="21"/>
                      <w:szCs w:val="21"/>
                      <w:highlight w:val="none"/>
                      <w:u w:val="none" w:color="auto"/>
                      <w:lang w:val="en-US" w:eastAsia="zh-CN"/>
                    </w:rPr>
                    <w:t>海德路88号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地理坐标</w:t>
                  </w:r>
                </w:p>
              </w:tc>
              <w:tc>
                <w:tcPr>
                  <w:tcW w:w="1256"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rPr>
                  </w:pPr>
                  <w:r>
                    <w:rPr>
                      <w:rFonts w:hint="default" w:ascii="Times New Roman" w:hAnsi="Times New Roman" w:eastAsia="宋体" w:cs="Times New Roman"/>
                      <w:caps w:val="0"/>
                      <w:color w:val="auto"/>
                      <w:spacing w:val="0"/>
                      <w:sz w:val="21"/>
                      <w:szCs w:val="21"/>
                      <w:highlight w:val="none"/>
                      <w:u w:val="none" w:color="auto"/>
                    </w:rPr>
                    <w:t>经度</w:t>
                  </w:r>
                </w:p>
              </w:tc>
              <w:tc>
                <w:tcPr>
                  <w:tcW w:w="1500"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lang w:val="en-US" w:eastAsia="zh-CN"/>
                    </w:rPr>
                  </w:pPr>
                  <w:r>
                    <w:rPr>
                      <w:rFonts w:hint="eastAsia"/>
                      <w:sz w:val="21"/>
                      <w:szCs w:val="21"/>
                    </w:rPr>
                    <w:t>111.737</w:t>
                  </w:r>
                  <w:r>
                    <w:rPr>
                      <w:rFonts w:hint="eastAsia"/>
                      <w:sz w:val="21"/>
                      <w:szCs w:val="21"/>
                      <w:lang w:val="en-US" w:eastAsia="zh-CN"/>
                    </w:rPr>
                    <w:t>440</w:t>
                  </w:r>
                </w:p>
              </w:tc>
              <w:tc>
                <w:tcPr>
                  <w:tcW w:w="2115"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rPr>
                  </w:pPr>
                  <w:r>
                    <w:rPr>
                      <w:rFonts w:hint="default" w:ascii="Times New Roman" w:hAnsi="Times New Roman" w:eastAsia="宋体" w:cs="Times New Roman"/>
                      <w:caps w:val="0"/>
                      <w:color w:val="auto"/>
                      <w:spacing w:val="0"/>
                      <w:sz w:val="21"/>
                      <w:szCs w:val="21"/>
                      <w:highlight w:val="none"/>
                      <w:u w:val="none" w:color="auto"/>
                    </w:rPr>
                    <w:t>纬度</w:t>
                  </w:r>
                </w:p>
              </w:tc>
              <w:tc>
                <w:tcPr>
                  <w:tcW w:w="1706"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aps w:val="0"/>
                      <w:color w:val="auto"/>
                      <w:spacing w:val="0"/>
                      <w:sz w:val="21"/>
                      <w:szCs w:val="21"/>
                      <w:highlight w:val="none"/>
                      <w:u w:val="none" w:color="auto"/>
                      <w:lang w:val="en-US" w:eastAsia="zh-CN"/>
                    </w:rPr>
                  </w:pPr>
                  <w:r>
                    <w:rPr>
                      <w:rFonts w:hint="eastAsia"/>
                      <w:sz w:val="21"/>
                      <w:szCs w:val="21"/>
                    </w:rPr>
                    <w:t>28.9</w:t>
                  </w:r>
                  <w:r>
                    <w:rPr>
                      <w:rFonts w:hint="eastAsia"/>
                      <w:sz w:val="21"/>
                      <w:szCs w:val="21"/>
                      <w:lang w:val="en-US" w:eastAsia="zh-CN"/>
                    </w:rPr>
                    <w:t>37524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主要危险物质及分布</w:t>
                  </w:r>
                </w:p>
              </w:tc>
              <w:tc>
                <w:tcPr>
                  <w:tcW w:w="6577" w:type="dxa"/>
                  <w:gridSpan w:val="4"/>
                  <w:noWrap w:val="0"/>
                  <w:vAlign w:val="center"/>
                </w:tcPr>
                <w:p>
                  <w:pPr>
                    <w:kinsoku/>
                    <w:wordWrap/>
                    <w:topLinePunct w:val="0"/>
                    <w:bidi w:val="0"/>
                    <w:adjustRightInd/>
                    <w:snapToGrid/>
                    <w:spacing w:line="240" w:lineRule="auto"/>
                    <w:ind w:right="0" w:rightChars="0"/>
                    <w:jc w:val="both"/>
                    <w:rPr>
                      <w:rFonts w:hint="default" w:ascii="Times New Roman" w:hAnsi="Times New Roman" w:eastAsia="宋体" w:cs="Times New Roman"/>
                      <w:caps w:val="0"/>
                      <w:color w:val="auto"/>
                      <w:spacing w:val="0"/>
                      <w:sz w:val="21"/>
                      <w:szCs w:val="21"/>
                      <w:highlight w:val="none"/>
                      <w:u w:val="none" w:color="auto"/>
                    </w:rPr>
                  </w:pPr>
                  <w:r>
                    <w:rPr>
                      <w:rFonts w:hint="default" w:ascii="Times New Roman" w:hAnsi="Times New Roman" w:eastAsia="宋体" w:cs="Times New Roman"/>
                      <w:color w:val="auto"/>
                      <w:sz w:val="21"/>
                      <w:szCs w:val="21"/>
                      <w:highlight w:val="none"/>
                      <w:u w:val="none" w:color="auto"/>
                      <w:lang w:val="zh-CN" w:eastAsia="zh-CN"/>
                    </w:rPr>
                    <w:t>根据《建设项目环境风险评价技术导则》（HJ 169-2018）相关要求，本项目主要风险物质为</w:t>
                  </w:r>
                  <w:r>
                    <w:rPr>
                      <w:rFonts w:hint="eastAsia" w:ascii="Times New Roman" w:hAnsi="Times New Roman" w:eastAsia="宋体" w:cs="Times New Roman"/>
                      <w:color w:val="auto"/>
                      <w:sz w:val="21"/>
                      <w:szCs w:val="21"/>
                      <w:highlight w:val="none"/>
                      <w:u w:val="none" w:color="auto"/>
                      <w:lang w:val="zh-CN" w:eastAsia="zh-CN"/>
                    </w:rPr>
                    <w:t>管道</w:t>
                  </w:r>
                  <w:r>
                    <w:rPr>
                      <w:rFonts w:hint="default" w:ascii="Times New Roman" w:hAnsi="Times New Roman" w:eastAsia="宋体" w:cs="Times New Roman"/>
                      <w:color w:val="auto"/>
                      <w:sz w:val="21"/>
                      <w:szCs w:val="21"/>
                      <w:highlight w:val="none"/>
                      <w:u w:val="none" w:color="auto"/>
                      <w:lang w:val="zh-CN" w:eastAsia="zh-CN"/>
                    </w:rPr>
                    <w:t>天然气。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环境影响途径及危害后果</w:t>
                  </w:r>
                </w:p>
              </w:tc>
              <w:tc>
                <w:tcPr>
                  <w:tcW w:w="6577" w:type="dxa"/>
                  <w:gridSpan w:val="4"/>
                  <w:noWrap w:val="0"/>
                  <w:vAlign w:val="center"/>
                </w:tcPr>
                <w:p>
                  <w:pPr>
                    <w:kinsoku/>
                    <w:wordWrap/>
                    <w:topLinePunct w:val="0"/>
                    <w:bidi w:val="0"/>
                    <w:adjustRightInd/>
                    <w:snapToGrid/>
                    <w:spacing w:line="240" w:lineRule="auto"/>
                    <w:ind w:left="0" w:leftChars="0" w:right="0" w:rightChars="0"/>
                    <w:jc w:val="both"/>
                    <w:rPr>
                      <w:rFonts w:hint="default" w:ascii="Times New Roman" w:hAnsi="Times New Roman" w:eastAsia="宋体" w:cs="Times New Roman"/>
                      <w:caps w:val="0"/>
                      <w:color w:val="auto"/>
                      <w:spacing w:val="0"/>
                      <w:sz w:val="21"/>
                      <w:szCs w:val="21"/>
                      <w:highlight w:val="none"/>
                      <w:u w:val="none" w:color="auto"/>
                    </w:rPr>
                  </w:pPr>
                  <w:r>
                    <w:rPr>
                      <w:rFonts w:hint="default" w:ascii="Times New Roman" w:hAnsi="Times New Roman" w:eastAsia="宋体" w:cs="Times New Roman"/>
                      <w:color w:val="auto"/>
                      <w:sz w:val="21"/>
                      <w:szCs w:val="21"/>
                      <w:highlight w:val="none"/>
                      <w:u w:val="none" w:color="auto"/>
                      <w:lang w:val="zh-CN" w:eastAsia="zh-CN"/>
                    </w:rPr>
                    <w:t>大气：天然气泄漏等遇到明火等点火源可引起火灾、爆炸事故，同时造成大气污染；地表水、地下水、土壤：天然气泄漏引发的火灾、爆炸事故，若处理不及时或处理措施采取不当，可能导致消防尾水中污染物会进入地表水、 土壤、地下水中，对地表水、土壤、地下水环境造成不同程度污染。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eastAsia" w:ascii="Times New Roman" w:hAnsi="Times New Roman" w:eastAsia="宋体" w:cs="Times New Roman"/>
                      <w:b/>
                      <w:caps w:val="0"/>
                      <w:color w:val="auto"/>
                      <w:spacing w:val="0"/>
                      <w:sz w:val="21"/>
                      <w:szCs w:val="21"/>
                      <w:highlight w:val="none"/>
                      <w:u w:val="none" w:color="auto"/>
                      <w:lang w:eastAsia="zh-CN"/>
                    </w:rPr>
                  </w:pPr>
                  <w:r>
                    <w:rPr>
                      <w:rFonts w:hint="eastAsia" w:ascii="Times New Roman" w:hAnsi="Times New Roman" w:eastAsia="宋体" w:cs="Times New Roman"/>
                      <w:b/>
                      <w:caps w:val="0"/>
                      <w:color w:val="auto"/>
                      <w:spacing w:val="0"/>
                      <w:sz w:val="21"/>
                      <w:szCs w:val="21"/>
                      <w:highlight w:val="none"/>
                      <w:u w:val="none" w:color="auto"/>
                      <w:lang w:eastAsia="zh-CN"/>
                    </w:rPr>
                    <w:t>风险管理要求</w:t>
                  </w:r>
                </w:p>
              </w:tc>
              <w:tc>
                <w:tcPr>
                  <w:tcW w:w="6577" w:type="dxa"/>
                  <w:gridSpan w:val="4"/>
                  <w:noWrap w:val="0"/>
                  <w:vAlign w:val="center"/>
                </w:tcPr>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针对本项目特点，提出以下几点环境风险管理要求：</w:t>
                  </w:r>
                </w:p>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 xml:space="preserve">①按有关规范设计设置有效的消防系统，做到以防为主，安全可靠； </w:t>
                  </w:r>
                </w:p>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 xml:space="preserve">②在可能发生天然气挥发及泄漏的场所，设置可燃气体报警装置； </w:t>
                  </w:r>
                </w:p>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left"/>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③对于易损、易发生泄漏的部件（阀门、法兰、垫片等）要定期检查、维护、 维修和更换，做到防微杜渐、防患未然；</w:t>
                  </w:r>
                </w:p>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④安装火灾设备检测仪表、消防自控设施；</w:t>
                  </w:r>
                </w:p>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left"/>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⑤加强员工的事故安全知识教育，要求全体人员了解事故处理的程序，事故处理器材的使用方法，一旦出现事故可以立即停产，控制事故的危害范围和程度</w:t>
                  </w:r>
                  <w:r>
                    <w:rPr>
                      <w:rFonts w:hint="eastAsia" w:ascii="Times New Roman" w:hAnsi="Times New Roman" w:eastAsia="宋体" w:cs="Times New Roman"/>
                      <w:color w:val="auto"/>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51" w:type="dxa"/>
                  <w:noWrap w:val="0"/>
                  <w:vAlign w:val="center"/>
                </w:tcPr>
                <w:p>
                  <w:pPr>
                    <w:kinsoku/>
                    <w:wordWrap/>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b/>
                      <w:caps w:val="0"/>
                      <w:color w:val="auto"/>
                      <w:spacing w:val="0"/>
                      <w:sz w:val="21"/>
                      <w:szCs w:val="21"/>
                      <w:highlight w:val="none"/>
                      <w:u w:val="none" w:color="auto"/>
                    </w:rPr>
                  </w:pPr>
                  <w:r>
                    <w:rPr>
                      <w:rFonts w:hint="default" w:ascii="Times New Roman" w:hAnsi="Times New Roman" w:eastAsia="宋体" w:cs="Times New Roman"/>
                      <w:b/>
                      <w:caps w:val="0"/>
                      <w:color w:val="auto"/>
                      <w:spacing w:val="0"/>
                      <w:sz w:val="21"/>
                      <w:szCs w:val="21"/>
                      <w:highlight w:val="none"/>
                      <w:u w:val="none" w:color="auto"/>
                    </w:rPr>
                    <w:t>风险防范措施</w:t>
                  </w:r>
                </w:p>
              </w:tc>
              <w:tc>
                <w:tcPr>
                  <w:tcW w:w="6577" w:type="dxa"/>
                  <w:gridSpan w:val="4"/>
                  <w:noWrap w:val="0"/>
                  <w:vAlign w:val="center"/>
                </w:tcPr>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left"/>
                    <w:textAlignment w:val="auto"/>
                    <w:rPr>
                      <w:rFonts w:hint="default" w:ascii="Times New Roman" w:hAnsi="Times New Roman" w:eastAsia="宋体" w:cs="Times New Roman"/>
                      <w:caps w:val="0"/>
                      <w:color w:val="auto"/>
                      <w:spacing w:val="0"/>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为减少事故发生，必须增加管理力度，提高员工技术水平，严格按规范操作。并加强设备检查和维修，减少故障发生，提高企业应急能力，从而确保生产安全</w:t>
                  </w:r>
                  <w:r>
                    <w:rPr>
                      <w:rFonts w:hint="eastAsia" w:ascii="Times New Roman" w:hAnsi="Times New Roman" w:eastAsia="宋体" w:cs="Times New Roman"/>
                      <w:color w:val="auto"/>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528" w:type="dxa"/>
                  <w:gridSpan w:val="5"/>
                  <w:noWrap w:val="0"/>
                  <w:vAlign w:val="center"/>
                </w:tcPr>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0"/>
                    <w:jc w:val="both"/>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填表说明（列出项目相关信息及评价说明）：</w:t>
                  </w:r>
                </w:p>
                <w:p>
                  <w:pPr>
                    <w:keepNext w:val="0"/>
                    <w:keepLines w:val="0"/>
                    <w:pageBreakBefore w:val="0"/>
                    <w:widowControl w:val="0"/>
                    <w:numPr>
                      <w:ilvl w:val="0"/>
                      <w:numId w:val="0"/>
                    </w:numPr>
                    <w:tabs>
                      <w:tab w:val="left" w:pos="277"/>
                    </w:tabs>
                    <w:kinsoku/>
                    <w:wordWrap/>
                    <w:overflowPunct/>
                    <w:topLinePunct w:val="0"/>
                    <w:autoSpaceDE w:val="0"/>
                    <w:autoSpaceDN w:val="0"/>
                    <w:bidi w:val="0"/>
                    <w:adjustRightInd/>
                    <w:snapToGrid/>
                    <w:spacing w:line="240" w:lineRule="auto"/>
                    <w:ind w:left="0" w:leftChars="0" w:right="0" w:rightChars="0" w:firstLine="420" w:firstLineChars="200"/>
                    <w:jc w:val="left"/>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本项目环境风险评价等级为简单分析，项目可能发生的事故为火灾，建设单位在 严格执行上述预防措施后，并加强管理，严格操作，避免人为因素造成事故，可将环境风险控制 在可接受的水平之内。</w:t>
                  </w:r>
                </w:p>
              </w:tc>
            </w:tr>
          </w:tbl>
          <w:p>
            <w:pPr>
              <w:spacing w:line="276" w:lineRule="auto"/>
              <w:ind w:firstLine="420"/>
              <w:rPr>
                <w:bCs/>
                <w:sz w:val="21"/>
                <w:szCs w:val="21"/>
              </w:rPr>
            </w:pPr>
          </w:p>
          <w:p>
            <w:pPr>
              <w:spacing w:line="276" w:lineRule="auto"/>
              <w:ind w:firstLine="0" w:firstLineChars="0"/>
              <w:rPr>
                <w:bCs/>
                <w:sz w:val="21"/>
                <w:szCs w:val="21"/>
              </w:rPr>
            </w:pPr>
          </w:p>
          <w:p>
            <w:pPr>
              <w:pStyle w:val="2"/>
              <w:rPr>
                <w:bCs/>
                <w:sz w:val="21"/>
                <w:szCs w:val="21"/>
              </w:rPr>
            </w:pPr>
          </w:p>
          <w:p>
            <w:pPr>
              <w:pStyle w:val="4"/>
              <w:rPr>
                <w:bCs/>
                <w:sz w:val="21"/>
                <w:szCs w:val="21"/>
              </w:rPr>
            </w:pPr>
          </w:p>
          <w:p>
            <w:pPr>
              <w:rPr>
                <w:bCs/>
                <w:sz w:val="21"/>
                <w:szCs w:val="21"/>
              </w:rPr>
            </w:pPr>
          </w:p>
          <w:p>
            <w:pPr>
              <w:pStyle w:val="2"/>
            </w:pPr>
          </w:p>
          <w:p>
            <w:pPr>
              <w:spacing w:line="276" w:lineRule="auto"/>
              <w:ind w:firstLine="0" w:firstLineChars="0"/>
            </w:pPr>
          </w:p>
        </w:tc>
      </w:tr>
    </w:tbl>
    <w:p>
      <w:pPr>
        <w:pStyle w:val="6"/>
        <w:jc w:val="center"/>
        <w:rPr>
          <w:rFonts w:ascii="黑体" w:hAnsi="黑体" w:eastAsia="黑体"/>
          <w:b w:val="0"/>
          <w:bCs w:val="0"/>
          <w:sz w:val="30"/>
          <w:szCs w:val="30"/>
        </w:rPr>
      </w:pPr>
      <w:r>
        <w:rPr>
          <w:rFonts w:hint="eastAsia" w:ascii="黑体" w:hAnsi="黑体" w:eastAsia="黑体"/>
          <w:b w:val="0"/>
          <w:bCs w:val="0"/>
          <w:sz w:val="30"/>
          <w:szCs w:val="30"/>
        </w:rPr>
        <w:t>五、环境保护措施监督检查清单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31"/>
        <w:gridCol w:w="1413"/>
        <w:gridCol w:w="2203"/>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Borders>
              <w:tl2br w:val="single" w:color="auto" w:sz="4" w:space="0"/>
            </w:tcBorders>
          </w:tcPr>
          <w:p>
            <w:pPr>
              <w:spacing w:line="240" w:lineRule="auto"/>
              <w:ind w:firstLine="0" w:firstLineChars="0"/>
              <w:jc w:val="right"/>
              <w:rPr>
                <w:b/>
                <w:bCs/>
                <w:sz w:val="21"/>
                <w:szCs w:val="21"/>
              </w:rPr>
            </w:pPr>
            <w:r>
              <w:rPr>
                <w:rFonts w:hint="eastAsia"/>
                <w:b/>
                <w:bCs/>
                <w:sz w:val="21"/>
                <w:szCs w:val="21"/>
              </w:rPr>
              <w:t>内容</w:t>
            </w:r>
          </w:p>
          <w:p>
            <w:pPr>
              <w:spacing w:line="240" w:lineRule="auto"/>
              <w:ind w:firstLine="0" w:firstLineChars="0"/>
              <w:rPr>
                <w:b/>
                <w:bCs/>
                <w:sz w:val="21"/>
                <w:szCs w:val="21"/>
              </w:rPr>
            </w:pPr>
            <w:r>
              <w:rPr>
                <w:rFonts w:hint="eastAsia"/>
                <w:b/>
                <w:bCs/>
                <w:sz w:val="21"/>
                <w:szCs w:val="21"/>
              </w:rPr>
              <w:t>要素</w:t>
            </w:r>
          </w:p>
        </w:tc>
        <w:tc>
          <w:tcPr>
            <w:tcW w:w="1065" w:type="pct"/>
            <w:vAlign w:val="center"/>
          </w:tcPr>
          <w:p>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排放口(编号、</w:t>
            </w:r>
          </w:p>
          <w:p>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名称)/污染源</w:t>
            </w:r>
          </w:p>
        </w:tc>
        <w:tc>
          <w:tcPr>
            <w:tcW w:w="780" w:type="pct"/>
            <w:vAlign w:val="center"/>
          </w:tcPr>
          <w:p>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污染物项目</w:t>
            </w:r>
          </w:p>
        </w:tc>
        <w:tc>
          <w:tcPr>
            <w:tcW w:w="1216" w:type="pct"/>
            <w:vAlign w:val="center"/>
          </w:tcPr>
          <w:p>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环境保护措施</w:t>
            </w:r>
          </w:p>
        </w:tc>
        <w:tc>
          <w:tcPr>
            <w:tcW w:w="1431" w:type="pct"/>
            <w:vAlign w:val="center"/>
          </w:tcPr>
          <w:p>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Merge w:val="restart"/>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大气</w:t>
            </w:r>
          </w:p>
          <w:p>
            <w:pPr>
              <w:spacing w:line="240" w:lineRule="auto"/>
              <w:ind w:firstLine="0" w:firstLineChars="0"/>
              <w:jc w:val="center"/>
              <w:rPr>
                <w:sz w:val="21"/>
                <w:szCs w:val="21"/>
              </w:rPr>
            </w:pPr>
            <w:r>
              <w:rPr>
                <w:rFonts w:hint="eastAsia" w:ascii="宋体" w:hAnsi="宋体" w:cs="宋体"/>
                <w:sz w:val="21"/>
                <w:szCs w:val="21"/>
              </w:rPr>
              <w:t>环境</w:t>
            </w:r>
          </w:p>
        </w:tc>
        <w:tc>
          <w:tcPr>
            <w:tcW w:w="1065" w:type="pct"/>
            <w:vMerge w:val="restart"/>
            <w:vAlign w:val="center"/>
          </w:tcPr>
          <w:p>
            <w:pPr>
              <w:spacing w:line="240" w:lineRule="auto"/>
              <w:ind w:firstLine="0" w:firstLineChars="0"/>
              <w:jc w:val="center"/>
              <w:rPr>
                <w:sz w:val="21"/>
                <w:szCs w:val="21"/>
              </w:rPr>
            </w:pPr>
            <w:r>
              <w:rPr>
                <w:rFonts w:hint="eastAsia"/>
                <w:sz w:val="21"/>
                <w:szCs w:val="21"/>
              </w:rPr>
              <w:t>DA002</w:t>
            </w:r>
          </w:p>
        </w:tc>
        <w:tc>
          <w:tcPr>
            <w:tcW w:w="780" w:type="pct"/>
            <w:vAlign w:val="center"/>
          </w:tcPr>
          <w:p>
            <w:pPr>
              <w:spacing w:line="240" w:lineRule="auto"/>
              <w:ind w:firstLine="0" w:firstLineChars="0"/>
              <w:jc w:val="center"/>
              <w:rPr>
                <w:sz w:val="21"/>
                <w:szCs w:val="21"/>
              </w:rPr>
            </w:pPr>
            <w:r>
              <w:rPr>
                <w:rFonts w:hint="eastAsia"/>
                <w:sz w:val="21"/>
                <w:szCs w:val="21"/>
              </w:rPr>
              <w:t>颗粒物</w:t>
            </w:r>
          </w:p>
        </w:tc>
        <w:tc>
          <w:tcPr>
            <w:tcW w:w="1216" w:type="pct"/>
            <w:vMerge w:val="restart"/>
            <w:vAlign w:val="center"/>
          </w:tcPr>
          <w:p>
            <w:pPr>
              <w:spacing w:line="240" w:lineRule="auto"/>
              <w:ind w:firstLine="0" w:firstLineChars="0"/>
              <w:jc w:val="center"/>
              <w:rPr>
                <w:sz w:val="21"/>
                <w:szCs w:val="21"/>
              </w:rPr>
            </w:pPr>
            <w:r>
              <w:rPr>
                <w:rFonts w:hint="eastAsia"/>
                <w:sz w:val="21"/>
                <w:szCs w:val="21"/>
              </w:rPr>
              <w:t>清洁能源+15m排气筒</w:t>
            </w:r>
          </w:p>
        </w:tc>
        <w:tc>
          <w:tcPr>
            <w:tcW w:w="1431" w:type="pct"/>
            <w:vMerge w:val="restart"/>
            <w:vAlign w:val="center"/>
          </w:tcPr>
          <w:p>
            <w:pPr>
              <w:spacing w:line="240" w:lineRule="auto"/>
              <w:ind w:firstLine="0" w:firstLineChars="0"/>
              <w:jc w:val="center"/>
              <w:rPr>
                <w:sz w:val="21"/>
                <w:szCs w:val="21"/>
              </w:rPr>
            </w:pPr>
            <w:r>
              <w:rPr>
                <w:rFonts w:hint="eastAsia"/>
                <w:sz w:val="21"/>
                <w:szCs w:val="21"/>
              </w:rPr>
              <w:t>《锅炉大气污染物排放标准》（13271-2014）中表3燃气锅炉的特别排放限值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Merge w:val="continue"/>
            <w:vAlign w:val="center"/>
          </w:tcPr>
          <w:p>
            <w:pPr>
              <w:spacing w:line="240" w:lineRule="auto"/>
              <w:ind w:firstLine="0" w:firstLineChars="0"/>
              <w:jc w:val="center"/>
              <w:rPr>
                <w:sz w:val="21"/>
                <w:szCs w:val="21"/>
              </w:rPr>
            </w:pPr>
          </w:p>
        </w:tc>
        <w:tc>
          <w:tcPr>
            <w:tcW w:w="1065" w:type="pct"/>
            <w:vMerge w:val="continue"/>
            <w:vAlign w:val="center"/>
          </w:tcPr>
          <w:p>
            <w:pPr>
              <w:spacing w:line="240" w:lineRule="auto"/>
              <w:ind w:firstLine="0" w:firstLineChars="0"/>
              <w:jc w:val="center"/>
              <w:rPr>
                <w:sz w:val="21"/>
                <w:szCs w:val="21"/>
              </w:rPr>
            </w:pPr>
          </w:p>
        </w:tc>
        <w:tc>
          <w:tcPr>
            <w:tcW w:w="780" w:type="pct"/>
            <w:vAlign w:val="center"/>
          </w:tcPr>
          <w:p>
            <w:pPr>
              <w:spacing w:line="240" w:lineRule="auto"/>
              <w:ind w:firstLine="0" w:firstLineChars="0"/>
              <w:jc w:val="center"/>
              <w:rPr>
                <w:sz w:val="21"/>
                <w:szCs w:val="21"/>
              </w:rPr>
            </w:pPr>
            <w:r>
              <w:rPr>
                <w:rFonts w:hint="eastAsia"/>
                <w:sz w:val="21"/>
                <w:szCs w:val="21"/>
              </w:rPr>
              <w:t>SO</w:t>
            </w:r>
            <w:r>
              <w:rPr>
                <w:rFonts w:hint="eastAsia"/>
                <w:sz w:val="21"/>
                <w:szCs w:val="21"/>
                <w:vertAlign w:val="subscript"/>
              </w:rPr>
              <w:t>2</w:t>
            </w:r>
          </w:p>
        </w:tc>
        <w:tc>
          <w:tcPr>
            <w:tcW w:w="1216" w:type="pct"/>
            <w:vMerge w:val="continue"/>
            <w:vAlign w:val="center"/>
          </w:tcPr>
          <w:p>
            <w:pPr>
              <w:spacing w:line="240" w:lineRule="auto"/>
              <w:ind w:firstLine="0" w:firstLineChars="0"/>
              <w:jc w:val="center"/>
              <w:rPr>
                <w:sz w:val="21"/>
                <w:szCs w:val="21"/>
              </w:rPr>
            </w:pPr>
          </w:p>
        </w:tc>
        <w:tc>
          <w:tcPr>
            <w:tcW w:w="1431" w:type="pct"/>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6" w:type="pct"/>
            <w:vMerge w:val="continue"/>
            <w:vAlign w:val="center"/>
          </w:tcPr>
          <w:p>
            <w:pPr>
              <w:spacing w:line="240" w:lineRule="auto"/>
              <w:ind w:firstLine="0" w:firstLineChars="0"/>
              <w:jc w:val="center"/>
              <w:rPr>
                <w:sz w:val="21"/>
                <w:szCs w:val="21"/>
              </w:rPr>
            </w:pPr>
          </w:p>
        </w:tc>
        <w:tc>
          <w:tcPr>
            <w:tcW w:w="1065" w:type="pct"/>
            <w:vMerge w:val="continue"/>
            <w:vAlign w:val="center"/>
          </w:tcPr>
          <w:p>
            <w:pPr>
              <w:spacing w:line="240" w:lineRule="auto"/>
              <w:ind w:firstLine="0" w:firstLineChars="0"/>
              <w:jc w:val="center"/>
              <w:rPr>
                <w:sz w:val="21"/>
                <w:szCs w:val="21"/>
              </w:rPr>
            </w:pPr>
          </w:p>
        </w:tc>
        <w:tc>
          <w:tcPr>
            <w:tcW w:w="780" w:type="pct"/>
            <w:vAlign w:val="center"/>
          </w:tcPr>
          <w:p>
            <w:pPr>
              <w:spacing w:line="240" w:lineRule="auto"/>
              <w:ind w:firstLine="0" w:firstLineChars="0"/>
              <w:jc w:val="center"/>
              <w:rPr>
                <w:sz w:val="21"/>
                <w:szCs w:val="21"/>
              </w:rPr>
            </w:pPr>
            <w:r>
              <w:rPr>
                <w:rFonts w:hint="eastAsia"/>
                <w:sz w:val="21"/>
                <w:szCs w:val="21"/>
              </w:rPr>
              <w:t>NO</w:t>
            </w:r>
            <w:r>
              <w:rPr>
                <w:rFonts w:hint="eastAsia"/>
                <w:sz w:val="21"/>
                <w:szCs w:val="21"/>
                <w:vertAlign w:val="subscript"/>
              </w:rPr>
              <w:t>X</w:t>
            </w:r>
          </w:p>
        </w:tc>
        <w:tc>
          <w:tcPr>
            <w:tcW w:w="1216" w:type="pct"/>
            <w:vMerge w:val="continue"/>
            <w:vAlign w:val="center"/>
          </w:tcPr>
          <w:p>
            <w:pPr>
              <w:spacing w:line="240" w:lineRule="auto"/>
              <w:ind w:firstLine="0" w:firstLineChars="0"/>
              <w:jc w:val="center"/>
              <w:rPr>
                <w:sz w:val="21"/>
                <w:szCs w:val="21"/>
              </w:rPr>
            </w:pPr>
          </w:p>
        </w:tc>
        <w:tc>
          <w:tcPr>
            <w:tcW w:w="1431" w:type="pct"/>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pPr>
              <w:spacing w:line="240" w:lineRule="auto"/>
              <w:ind w:firstLine="0" w:firstLineChars="0"/>
              <w:jc w:val="center"/>
              <w:rPr>
                <w:sz w:val="21"/>
                <w:szCs w:val="21"/>
              </w:rPr>
            </w:pPr>
            <w:r>
              <w:rPr>
                <w:rFonts w:hint="eastAsia"/>
                <w:sz w:val="21"/>
                <w:szCs w:val="21"/>
              </w:rPr>
              <w:t>声环境</w:t>
            </w:r>
          </w:p>
        </w:tc>
        <w:tc>
          <w:tcPr>
            <w:tcW w:w="1065" w:type="pct"/>
            <w:vAlign w:val="center"/>
          </w:tcPr>
          <w:p>
            <w:pPr>
              <w:spacing w:line="240" w:lineRule="auto"/>
              <w:ind w:firstLine="0" w:firstLineChars="0"/>
              <w:jc w:val="center"/>
              <w:rPr>
                <w:sz w:val="21"/>
                <w:szCs w:val="21"/>
              </w:rPr>
            </w:pPr>
            <w:r>
              <w:rPr>
                <w:rFonts w:hint="eastAsia"/>
                <w:sz w:val="21"/>
                <w:szCs w:val="21"/>
              </w:rPr>
              <w:t>厂界四周外1米</w:t>
            </w:r>
          </w:p>
        </w:tc>
        <w:tc>
          <w:tcPr>
            <w:tcW w:w="780" w:type="pct"/>
            <w:vAlign w:val="center"/>
          </w:tcPr>
          <w:p>
            <w:pPr>
              <w:spacing w:line="240" w:lineRule="auto"/>
              <w:ind w:firstLine="0" w:firstLineChars="0"/>
              <w:jc w:val="center"/>
              <w:rPr>
                <w:sz w:val="21"/>
                <w:szCs w:val="21"/>
              </w:rPr>
            </w:pPr>
            <w:r>
              <w:rPr>
                <w:rFonts w:hint="eastAsia"/>
                <w:sz w:val="21"/>
                <w:szCs w:val="21"/>
              </w:rPr>
              <w:t>Leq</w:t>
            </w:r>
          </w:p>
        </w:tc>
        <w:tc>
          <w:tcPr>
            <w:tcW w:w="1216" w:type="pct"/>
            <w:vAlign w:val="center"/>
          </w:tcPr>
          <w:p>
            <w:pPr>
              <w:spacing w:line="240" w:lineRule="auto"/>
              <w:ind w:firstLine="0" w:firstLineChars="0"/>
              <w:jc w:val="center"/>
              <w:rPr>
                <w:sz w:val="21"/>
                <w:szCs w:val="21"/>
              </w:rPr>
            </w:pPr>
            <w:r>
              <w:rPr>
                <w:rFonts w:hint="eastAsia"/>
                <w:sz w:val="21"/>
                <w:szCs w:val="21"/>
              </w:rPr>
              <w:t>隔声、减振</w:t>
            </w:r>
          </w:p>
        </w:tc>
        <w:tc>
          <w:tcPr>
            <w:tcW w:w="1431" w:type="pct"/>
            <w:vAlign w:val="center"/>
          </w:tcPr>
          <w:p>
            <w:pPr>
              <w:spacing w:line="240" w:lineRule="auto"/>
              <w:ind w:firstLine="0" w:firstLineChars="0"/>
              <w:jc w:val="center"/>
              <w:rPr>
                <w:sz w:val="21"/>
                <w:szCs w:val="21"/>
              </w:rPr>
            </w:pPr>
            <w:r>
              <w:rPr>
                <w:rFonts w:hint="eastAsia"/>
                <w:sz w:val="21"/>
                <w:szCs w:val="21"/>
              </w:rPr>
              <w:t>《工业企业厂界环境噪声排放标准》（GB12348-2008）3类（东南北厂界）、4类标准（西厂界）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6" w:type="pct"/>
            <w:vAlign w:val="center"/>
          </w:tcPr>
          <w:p>
            <w:pPr>
              <w:spacing w:line="240" w:lineRule="auto"/>
              <w:ind w:firstLine="0" w:firstLineChars="0"/>
              <w:jc w:val="center"/>
              <w:rPr>
                <w:sz w:val="21"/>
                <w:szCs w:val="21"/>
              </w:rPr>
            </w:pPr>
            <w:r>
              <w:rPr>
                <w:rFonts w:hint="eastAsia"/>
                <w:sz w:val="21"/>
                <w:szCs w:val="21"/>
              </w:rPr>
              <w:t>固体</w:t>
            </w:r>
          </w:p>
          <w:p>
            <w:pPr>
              <w:spacing w:line="240" w:lineRule="auto"/>
              <w:ind w:firstLine="0" w:firstLineChars="0"/>
              <w:jc w:val="center"/>
              <w:rPr>
                <w:sz w:val="21"/>
                <w:szCs w:val="21"/>
              </w:rPr>
            </w:pPr>
            <w:r>
              <w:rPr>
                <w:rFonts w:hint="eastAsia"/>
                <w:sz w:val="21"/>
                <w:szCs w:val="21"/>
              </w:rPr>
              <w:t>废物</w:t>
            </w:r>
          </w:p>
        </w:tc>
        <w:tc>
          <w:tcPr>
            <w:tcW w:w="4493" w:type="pct"/>
            <w:gridSpan w:val="4"/>
            <w:vAlign w:val="center"/>
          </w:tcPr>
          <w:p>
            <w:pPr>
              <w:spacing w:line="276" w:lineRule="auto"/>
              <w:ind w:firstLine="0" w:firstLineChars="0"/>
              <w:rPr>
                <w:sz w:val="21"/>
                <w:szCs w:val="21"/>
              </w:rPr>
            </w:pPr>
            <w:r>
              <w:rPr>
                <w:rFonts w:hint="eastAsia"/>
                <w:sz w:val="21"/>
                <w:szCs w:val="21"/>
              </w:rPr>
              <w:t>本项目不涉及固体废物。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土壤及地下水</w:t>
            </w:r>
          </w:p>
          <w:p>
            <w:pPr>
              <w:spacing w:line="240" w:lineRule="auto"/>
              <w:ind w:firstLine="0" w:firstLineChars="0"/>
              <w:jc w:val="center"/>
              <w:rPr>
                <w:sz w:val="21"/>
                <w:szCs w:val="21"/>
              </w:rPr>
            </w:pPr>
            <w:r>
              <w:rPr>
                <w:rFonts w:hint="eastAsia" w:ascii="宋体" w:hAnsi="宋体" w:cs="宋体"/>
                <w:sz w:val="21"/>
                <w:szCs w:val="21"/>
              </w:rPr>
              <w:t>污染防治措施</w:t>
            </w:r>
          </w:p>
        </w:tc>
        <w:tc>
          <w:tcPr>
            <w:tcW w:w="4493" w:type="pct"/>
            <w:gridSpan w:val="4"/>
            <w:vAlign w:val="center"/>
          </w:tcPr>
          <w:p>
            <w:pPr>
              <w:spacing w:line="276" w:lineRule="auto"/>
              <w:ind w:firstLine="0" w:firstLineChars="0"/>
              <w:rPr>
                <w:sz w:val="21"/>
                <w:szCs w:val="21"/>
              </w:rPr>
            </w:pPr>
            <w:r>
              <w:rPr>
                <w:rFonts w:hint="eastAsia"/>
                <w:sz w:val="21"/>
                <w:szCs w:val="21"/>
              </w:rPr>
              <w:t>本项目不涉及土壤及地下水污染。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pPr>
              <w:spacing w:line="240" w:lineRule="auto"/>
              <w:ind w:firstLine="0" w:firstLineChars="0"/>
              <w:jc w:val="center"/>
              <w:rPr>
                <w:sz w:val="21"/>
                <w:szCs w:val="21"/>
              </w:rPr>
            </w:pPr>
            <w:r>
              <w:rPr>
                <w:rFonts w:hint="eastAsia"/>
                <w:sz w:val="21"/>
                <w:szCs w:val="21"/>
              </w:rPr>
              <w:t>环境风险防范措施</w:t>
            </w:r>
          </w:p>
        </w:tc>
        <w:tc>
          <w:tcPr>
            <w:tcW w:w="4493" w:type="pct"/>
            <w:gridSpan w:val="4"/>
            <w:vAlign w:val="center"/>
          </w:tcPr>
          <w:p>
            <w:pPr>
              <w:spacing w:line="276" w:lineRule="auto"/>
              <w:ind w:firstLine="0" w:firstLineChars="0"/>
              <w:rPr>
                <w:bCs/>
                <w:sz w:val="21"/>
                <w:szCs w:val="21"/>
              </w:rPr>
            </w:pPr>
          </w:p>
          <w:p>
            <w:pPr>
              <w:spacing w:line="276" w:lineRule="auto"/>
              <w:ind w:firstLine="0" w:firstLineChars="0"/>
              <w:rPr>
                <w:bCs/>
                <w:sz w:val="21"/>
                <w:szCs w:val="21"/>
              </w:rPr>
            </w:pPr>
            <w:r>
              <w:rPr>
                <w:rFonts w:hint="eastAsia"/>
                <w:bCs/>
                <w:sz w:val="21"/>
                <w:szCs w:val="21"/>
              </w:rPr>
              <w:t>本项目环境风险可控。</w:t>
            </w:r>
          </w:p>
          <w:p>
            <w:pPr>
              <w:spacing w:line="276" w:lineRule="auto"/>
              <w:ind w:firstLine="0" w:firstLineChars="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pPr>
              <w:spacing w:line="240" w:lineRule="auto"/>
              <w:ind w:firstLine="0" w:firstLineChars="0"/>
              <w:jc w:val="center"/>
              <w:rPr>
                <w:sz w:val="21"/>
                <w:szCs w:val="21"/>
              </w:rPr>
            </w:pPr>
            <w:r>
              <w:rPr>
                <w:rFonts w:hint="eastAsia"/>
                <w:sz w:val="21"/>
                <w:szCs w:val="21"/>
              </w:rPr>
              <w:t>其他</w:t>
            </w:r>
          </w:p>
          <w:p>
            <w:pPr>
              <w:spacing w:line="240" w:lineRule="auto"/>
              <w:ind w:firstLine="0" w:firstLineChars="0"/>
              <w:jc w:val="center"/>
              <w:rPr>
                <w:sz w:val="21"/>
                <w:szCs w:val="21"/>
              </w:rPr>
            </w:pPr>
            <w:r>
              <w:rPr>
                <w:rFonts w:hint="eastAsia"/>
                <w:sz w:val="21"/>
                <w:szCs w:val="21"/>
              </w:rPr>
              <w:t>环境</w:t>
            </w:r>
          </w:p>
          <w:p>
            <w:pPr>
              <w:spacing w:line="240" w:lineRule="auto"/>
              <w:ind w:firstLine="0" w:firstLineChars="0"/>
              <w:jc w:val="center"/>
              <w:rPr>
                <w:sz w:val="21"/>
                <w:szCs w:val="21"/>
              </w:rPr>
            </w:pPr>
            <w:r>
              <w:rPr>
                <w:rFonts w:hint="eastAsia"/>
                <w:sz w:val="21"/>
                <w:szCs w:val="21"/>
              </w:rPr>
              <w:t>管理</w:t>
            </w:r>
          </w:p>
          <w:p>
            <w:pPr>
              <w:spacing w:line="240" w:lineRule="auto"/>
              <w:ind w:firstLine="0" w:firstLineChars="0"/>
              <w:jc w:val="center"/>
              <w:rPr>
                <w:sz w:val="21"/>
                <w:szCs w:val="21"/>
              </w:rPr>
            </w:pPr>
            <w:r>
              <w:rPr>
                <w:rFonts w:hint="eastAsia"/>
                <w:sz w:val="21"/>
                <w:szCs w:val="21"/>
              </w:rPr>
              <w:t>要求</w:t>
            </w:r>
          </w:p>
        </w:tc>
        <w:tc>
          <w:tcPr>
            <w:tcW w:w="4493" w:type="pct"/>
            <w:gridSpan w:val="4"/>
            <w:vAlign w:val="center"/>
          </w:tcPr>
          <w:p>
            <w:pPr>
              <w:numPr>
                <w:ilvl w:val="0"/>
                <w:numId w:val="5"/>
              </w:numPr>
              <w:ind w:firstLine="0" w:firstLineChars="0"/>
              <w:rPr>
                <w:b/>
                <w:bCs/>
                <w:sz w:val="21"/>
                <w:szCs w:val="21"/>
              </w:rPr>
            </w:pPr>
            <w:r>
              <w:rPr>
                <w:rFonts w:hint="eastAsia"/>
                <w:b/>
                <w:bCs/>
                <w:sz w:val="21"/>
                <w:szCs w:val="21"/>
              </w:rPr>
              <w:t>成立环保机构，制定环境管理制度</w:t>
            </w:r>
          </w:p>
          <w:p>
            <w:pPr>
              <w:ind w:firstLine="420"/>
              <w:rPr>
                <w:sz w:val="21"/>
                <w:szCs w:val="21"/>
              </w:rPr>
            </w:pPr>
            <w:r>
              <w:rPr>
                <w:rFonts w:hint="eastAsia"/>
                <w:sz w:val="21"/>
                <w:szCs w:val="21"/>
              </w:rPr>
              <w:t>落实环保管理机构及人员配备情况，设立环保管理机构，并配备环保专员，负责日常环境管理；做好污水、危险废物等有关记录和管理工作，原始记录和台账完整；核查环境影响评价中要求建设的环保设施的运行、监测计划落实情况。</w:t>
            </w:r>
          </w:p>
          <w:p>
            <w:pPr>
              <w:ind w:firstLine="0" w:firstLineChars="0"/>
              <w:rPr>
                <w:b/>
                <w:bCs/>
                <w:sz w:val="21"/>
                <w:szCs w:val="21"/>
              </w:rPr>
            </w:pPr>
            <w:r>
              <w:rPr>
                <w:rFonts w:hint="eastAsia"/>
                <w:b/>
                <w:bCs/>
                <w:sz w:val="21"/>
                <w:szCs w:val="21"/>
              </w:rPr>
              <w:t>2、规范化设置废气、废水排放口</w:t>
            </w:r>
          </w:p>
          <w:p>
            <w:pPr>
              <w:ind w:firstLine="420"/>
              <w:rPr>
                <w:sz w:val="21"/>
                <w:szCs w:val="21"/>
              </w:rPr>
            </w:pPr>
            <w:r>
              <w:rPr>
                <w:rFonts w:hint="eastAsia"/>
                <w:sz w:val="21"/>
                <w:szCs w:val="21"/>
              </w:rPr>
              <w:t>规范化设置排放口，按照排污口规范要求设置便于采样、监测的采样口或采样平台，并设置醒目和规范化的环保标志。</w:t>
            </w:r>
          </w:p>
          <w:p>
            <w:pPr>
              <w:ind w:firstLine="0" w:firstLineChars="0"/>
              <w:rPr>
                <w:b/>
                <w:bCs/>
                <w:sz w:val="21"/>
                <w:szCs w:val="21"/>
              </w:rPr>
            </w:pPr>
            <w:r>
              <w:rPr>
                <w:rFonts w:hint="eastAsia"/>
                <w:b/>
                <w:bCs/>
                <w:sz w:val="21"/>
                <w:szCs w:val="21"/>
              </w:rPr>
              <w:t>3、排污许可管理</w:t>
            </w:r>
          </w:p>
          <w:p>
            <w:pPr>
              <w:ind w:firstLine="420"/>
              <w:jc w:val="left"/>
              <w:rPr>
                <w:sz w:val="21"/>
                <w:szCs w:val="21"/>
              </w:rPr>
            </w:pPr>
            <w:r>
              <w:rPr>
                <w:rFonts w:hint="eastAsia"/>
                <w:sz w:val="21"/>
                <w:szCs w:val="21"/>
              </w:rPr>
              <w:t>本项目主要建设内容是新增一台燃气锅炉及蒸汽管道改造，为企业</w:t>
            </w:r>
            <w:r>
              <w:rPr>
                <w:rFonts w:hint="eastAsia"/>
                <w:sz w:val="21"/>
                <w:szCs w:val="21"/>
                <w:lang w:eastAsia="zh-CN"/>
              </w:rPr>
              <w:t>现</w:t>
            </w:r>
            <w:r>
              <w:rPr>
                <w:rFonts w:hint="eastAsia"/>
                <w:sz w:val="21"/>
                <w:szCs w:val="21"/>
              </w:rPr>
              <w:t>有项目的供热工程，属于</w:t>
            </w:r>
            <w:r>
              <w:rPr>
                <w:rFonts w:hint="eastAsia"/>
                <w:sz w:val="21"/>
                <w:szCs w:val="21"/>
                <w:lang w:eastAsia="zh-CN"/>
              </w:rPr>
              <w:t>现</w:t>
            </w:r>
            <w:r>
              <w:rPr>
                <w:rFonts w:hint="eastAsia"/>
                <w:sz w:val="21"/>
                <w:szCs w:val="21"/>
              </w:rPr>
              <w:t>项目的公用工程之一。根据《固定源排污许可分类管理名录（2019年版）》，原项目属于“三十九、电力、热力生产和供应业44”中“单台或者合计出力20吨/小时（14兆瓦）及以上的锅炉（不含电热锅炉）”情形，属于重点管理。该企业于2021年5月11日取得了排污许可证，登记编号为：91430700MA4PAYPU9N001V。本项目建成后，正式投产前20个工作日内，应办理排污许可变更登记。</w:t>
            </w:r>
          </w:p>
          <w:p>
            <w:pPr>
              <w:ind w:firstLine="0" w:firstLineChars="0"/>
              <w:rPr>
                <w:b/>
                <w:bCs/>
                <w:sz w:val="21"/>
                <w:szCs w:val="21"/>
              </w:rPr>
            </w:pPr>
            <w:r>
              <w:rPr>
                <w:rFonts w:hint="eastAsia"/>
                <w:b/>
                <w:bCs/>
                <w:sz w:val="21"/>
                <w:szCs w:val="21"/>
              </w:rPr>
              <w:t>4、建设项目竣工环境保护验收</w:t>
            </w:r>
          </w:p>
          <w:p>
            <w:pPr>
              <w:ind w:firstLine="420"/>
              <w:rPr>
                <w:sz w:val="21"/>
                <w:szCs w:val="21"/>
              </w:rPr>
            </w:pPr>
            <w:r>
              <w:rPr>
                <w:rFonts w:hint="eastAsia"/>
                <w:sz w:val="21"/>
                <w:szCs w:val="21"/>
              </w:rPr>
              <w:t>根据《建设项目环境保护管理条例》（国务院令682号，2017.10.1实施）中“第三章 环境保护设施建设”的相关规定要求：“建设项目需要配套建设的环境保护设施，必须与主体工程同时设计、同时施工、同时投产使用。”“编制环境影响报告书、环境影响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根据《建设项目竣工环境保护验收暂行办法》（国环规环评[2017]4号）验收的一般程序与内容如下：</w:t>
            </w:r>
          </w:p>
          <w:p>
            <w:pPr>
              <w:ind w:firstLine="0" w:firstLineChars="0"/>
              <w:rPr>
                <w:sz w:val="21"/>
                <w:szCs w:val="21"/>
              </w:rPr>
            </w:pPr>
            <w:r>
              <w:rPr>
                <w:rFonts w:hint="eastAsia"/>
                <w:sz w:val="21"/>
                <w:szCs w:val="21"/>
              </w:rPr>
              <w:t xml:space="preserve">   （1） 建设项目竣工后，建设单位应当如实查验、监测、记载建设项目环境保护设施的建设和调试情况，编制验收监测（调查）报告。</w:t>
            </w:r>
          </w:p>
          <w:p>
            <w:pPr>
              <w:ind w:firstLine="0" w:firstLineChars="0"/>
              <w:rPr>
                <w:sz w:val="21"/>
                <w:szCs w:val="21"/>
              </w:rPr>
            </w:pPr>
            <w:r>
              <w:rPr>
                <w:rFonts w:hint="eastAsia"/>
                <w:sz w:val="21"/>
                <w:szCs w:val="21"/>
              </w:rPr>
              <w:t xml:space="preserve">   （2）建设单位不具备编制验收监测（调查）报告能力的，可以委托有能力的技术机构编制。建设单位对受委托的技术机构编制的验收监测（调查）报告结论负责。</w:t>
            </w:r>
          </w:p>
          <w:p>
            <w:pPr>
              <w:ind w:firstLine="0" w:firstLineChars="0"/>
              <w:rPr>
                <w:sz w:val="21"/>
                <w:szCs w:val="21"/>
              </w:rPr>
            </w:pPr>
            <w:r>
              <w:rPr>
                <w:rFonts w:hint="eastAsia"/>
                <w:sz w:val="21"/>
                <w:szCs w:val="21"/>
              </w:rPr>
              <w:t xml:space="preserve">   （3）验收监测（调查）报告编制完成后，建设单位应当根据验收监测（调查）报告结论，逐一检查是否存在本办法第八条所列验收不合格的情形，提出验收意见。存在问题的，建设单位应当进行整改，整改完成后方可提出验收意见。验收意见包括工程建设基本情况、工程变动情况、环境保护设施落实情况、环境保护设施调试效果、工程建设对环境的影响、验收结论和后续要求等内容，验收结论应当明确该建设项目环境保护设施是否验收合格。</w:t>
            </w:r>
          </w:p>
          <w:p>
            <w:pPr>
              <w:ind w:firstLine="0" w:firstLineChars="0"/>
              <w:rPr>
                <w:sz w:val="21"/>
                <w:szCs w:val="21"/>
              </w:rPr>
            </w:pPr>
            <w:r>
              <w:rPr>
                <w:rFonts w:hint="eastAsia"/>
                <w:sz w:val="21"/>
                <w:szCs w:val="21"/>
              </w:rPr>
              <w:t xml:space="preserve">   （4）建设项目配套建设的环境保护设施经验收合格后，其主体工程方可投入生产或者使用；未经验收或者验收不合格的，不得投入生产或者使用。</w:t>
            </w:r>
          </w:p>
          <w:p>
            <w:pPr>
              <w:ind w:firstLine="0" w:firstLineChars="0"/>
              <w:rPr>
                <w:sz w:val="21"/>
                <w:szCs w:val="21"/>
              </w:rPr>
            </w:pPr>
            <w:r>
              <w:rPr>
                <w:rFonts w:hint="eastAsia"/>
                <w:sz w:val="21"/>
                <w:szCs w:val="21"/>
              </w:rPr>
              <w:t xml:space="preserve">   （5）除按照国家需要保密的情形外，建设单位应当通过其网站或其他便于公众知晓的方式，向社会公开项目相关信息.。验收报告编制完成后5个工作日内，公开验收报告，公示的期限不得少于20个工作日。</w:t>
            </w:r>
          </w:p>
          <w:p>
            <w:pPr>
              <w:ind w:firstLine="420"/>
              <w:rPr>
                <w:sz w:val="21"/>
                <w:szCs w:val="21"/>
              </w:rPr>
            </w:pPr>
            <w:r>
              <w:rPr>
                <w:rFonts w:hint="eastAsia"/>
                <w:sz w:val="21"/>
                <w:szCs w:val="21"/>
              </w:rPr>
              <w:t>（6）验收报告公示期满后5个工作日内，建设单位应当登录全国建设项目竣工环境保护验收信息平台，填报建设项目基本信息、环境保护设施验收情况等相关信息，环境保护主管部门对上述信息予以公开。建设单位应当将验收报告以及其他档案资料存档备查。</w:t>
            </w:r>
          </w:p>
          <w:p>
            <w:pPr>
              <w:spacing w:line="276" w:lineRule="auto"/>
              <w:ind w:firstLine="1265" w:firstLineChars="600"/>
              <w:rPr>
                <w:b/>
                <w:bCs/>
                <w:sz w:val="21"/>
                <w:szCs w:val="21"/>
              </w:rPr>
            </w:pPr>
            <w:r>
              <w:rPr>
                <w:rFonts w:hint="eastAsia"/>
                <w:b/>
                <w:bCs/>
                <w:sz w:val="21"/>
                <w:szCs w:val="21"/>
              </w:rPr>
              <w:t>表5-1  项目竣工环保措施“三同时”竣工验收监测计划表</w:t>
            </w:r>
          </w:p>
          <w:tbl>
            <w:tblPr>
              <w:tblStyle w:val="21"/>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921"/>
              <w:gridCol w:w="960"/>
              <w:gridCol w:w="1155"/>
              <w:gridCol w:w="1455"/>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spacing w:line="240" w:lineRule="auto"/>
                    <w:ind w:firstLine="0" w:firstLineChars="0"/>
                    <w:jc w:val="center"/>
                    <w:rPr>
                      <w:b/>
                      <w:bCs/>
                      <w:sz w:val="21"/>
                      <w:szCs w:val="21"/>
                    </w:rPr>
                  </w:pPr>
                  <w:r>
                    <w:rPr>
                      <w:rFonts w:hint="eastAsia"/>
                      <w:b/>
                      <w:bCs/>
                      <w:sz w:val="21"/>
                      <w:szCs w:val="21"/>
                    </w:rPr>
                    <w:t>类别</w:t>
                  </w:r>
                </w:p>
              </w:tc>
              <w:tc>
                <w:tcPr>
                  <w:tcW w:w="921" w:type="dxa"/>
                  <w:vAlign w:val="center"/>
                </w:tcPr>
                <w:p>
                  <w:pPr>
                    <w:spacing w:line="240" w:lineRule="auto"/>
                    <w:ind w:firstLine="0" w:firstLineChars="0"/>
                    <w:jc w:val="center"/>
                    <w:rPr>
                      <w:b/>
                      <w:bCs/>
                      <w:sz w:val="21"/>
                      <w:szCs w:val="21"/>
                    </w:rPr>
                  </w:pPr>
                  <w:r>
                    <w:rPr>
                      <w:rFonts w:hint="eastAsia"/>
                      <w:b/>
                      <w:bCs/>
                      <w:sz w:val="21"/>
                      <w:szCs w:val="21"/>
                    </w:rPr>
                    <w:t>监测</w:t>
                  </w:r>
                </w:p>
                <w:p>
                  <w:pPr>
                    <w:spacing w:line="240" w:lineRule="auto"/>
                    <w:ind w:firstLine="0" w:firstLineChars="0"/>
                    <w:jc w:val="center"/>
                    <w:rPr>
                      <w:b/>
                      <w:bCs/>
                      <w:sz w:val="21"/>
                      <w:szCs w:val="21"/>
                    </w:rPr>
                  </w:pPr>
                  <w:r>
                    <w:rPr>
                      <w:rFonts w:hint="eastAsia"/>
                      <w:b/>
                      <w:bCs/>
                      <w:sz w:val="21"/>
                      <w:szCs w:val="21"/>
                    </w:rPr>
                    <w:t>点位</w:t>
                  </w:r>
                </w:p>
              </w:tc>
              <w:tc>
                <w:tcPr>
                  <w:tcW w:w="960" w:type="dxa"/>
                  <w:vAlign w:val="center"/>
                </w:tcPr>
                <w:p>
                  <w:pPr>
                    <w:spacing w:line="240" w:lineRule="auto"/>
                    <w:ind w:firstLine="0" w:firstLineChars="0"/>
                    <w:jc w:val="center"/>
                    <w:rPr>
                      <w:b/>
                      <w:bCs/>
                      <w:sz w:val="21"/>
                      <w:szCs w:val="21"/>
                    </w:rPr>
                  </w:pPr>
                  <w:r>
                    <w:rPr>
                      <w:rFonts w:hint="eastAsia"/>
                      <w:b/>
                      <w:bCs/>
                      <w:sz w:val="21"/>
                      <w:szCs w:val="21"/>
                    </w:rPr>
                    <w:t>监测</w:t>
                  </w:r>
                </w:p>
                <w:p>
                  <w:pPr>
                    <w:spacing w:line="240" w:lineRule="auto"/>
                    <w:ind w:firstLine="0" w:firstLineChars="0"/>
                    <w:jc w:val="center"/>
                    <w:rPr>
                      <w:b/>
                      <w:bCs/>
                      <w:sz w:val="21"/>
                      <w:szCs w:val="21"/>
                    </w:rPr>
                  </w:pPr>
                  <w:r>
                    <w:rPr>
                      <w:rFonts w:hint="eastAsia"/>
                      <w:b/>
                      <w:bCs/>
                      <w:sz w:val="21"/>
                      <w:szCs w:val="21"/>
                    </w:rPr>
                    <w:t>因子</w:t>
                  </w:r>
                </w:p>
              </w:tc>
              <w:tc>
                <w:tcPr>
                  <w:tcW w:w="1155" w:type="dxa"/>
                  <w:vAlign w:val="center"/>
                </w:tcPr>
                <w:p>
                  <w:pPr>
                    <w:spacing w:line="240" w:lineRule="auto"/>
                    <w:ind w:firstLine="0" w:firstLineChars="0"/>
                    <w:jc w:val="center"/>
                    <w:rPr>
                      <w:b/>
                      <w:bCs/>
                      <w:sz w:val="21"/>
                      <w:szCs w:val="21"/>
                    </w:rPr>
                  </w:pPr>
                  <w:r>
                    <w:rPr>
                      <w:rFonts w:hint="eastAsia"/>
                      <w:b/>
                      <w:bCs/>
                      <w:sz w:val="21"/>
                      <w:szCs w:val="21"/>
                    </w:rPr>
                    <w:t>监测频次</w:t>
                  </w:r>
                </w:p>
              </w:tc>
              <w:tc>
                <w:tcPr>
                  <w:tcW w:w="1455" w:type="dxa"/>
                  <w:vAlign w:val="center"/>
                </w:tcPr>
                <w:p>
                  <w:pPr>
                    <w:spacing w:line="240" w:lineRule="auto"/>
                    <w:ind w:firstLine="0" w:firstLineChars="0"/>
                    <w:jc w:val="center"/>
                    <w:rPr>
                      <w:b/>
                      <w:bCs/>
                      <w:sz w:val="21"/>
                      <w:szCs w:val="21"/>
                    </w:rPr>
                  </w:pPr>
                  <w:r>
                    <w:rPr>
                      <w:rFonts w:hint="eastAsia"/>
                      <w:b/>
                      <w:bCs/>
                      <w:sz w:val="21"/>
                      <w:szCs w:val="21"/>
                    </w:rPr>
                    <w:t>环保措施</w:t>
                  </w:r>
                </w:p>
              </w:tc>
              <w:tc>
                <w:tcPr>
                  <w:tcW w:w="2800" w:type="dxa"/>
                  <w:vAlign w:val="center"/>
                </w:tcPr>
                <w:p>
                  <w:pPr>
                    <w:spacing w:line="240" w:lineRule="auto"/>
                    <w:ind w:firstLine="0" w:firstLineChars="0"/>
                    <w:jc w:val="center"/>
                    <w:rPr>
                      <w:b/>
                      <w:bCs/>
                      <w:sz w:val="21"/>
                      <w:szCs w:val="21"/>
                    </w:rPr>
                  </w:pPr>
                  <w:r>
                    <w:rPr>
                      <w:rFonts w:hint="eastAsia"/>
                      <w:b/>
                      <w:bCs/>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Merge w:val="restart"/>
                  <w:vAlign w:val="center"/>
                </w:tcPr>
                <w:p>
                  <w:pPr>
                    <w:spacing w:line="240" w:lineRule="auto"/>
                    <w:ind w:firstLine="0" w:firstLineChars="0"/>
                    <w:jc w:val="center"/>
                    <w:rPr>
                      <w:sz w:val="21"/>
                      <w:szCs w:val="21"/>
                    </w:rPr>
                  </w:pPr>
                  <w:r>
                    <w:rPr>
                      <w:rFonts w:hint="eastAsia"/>
                      <w:sz w:val="21"/>
                      <w:szCs w:val="21"/>
                    </w:rPr>
                    <w:t>废气</w:t>
                  </w:r>
                </w:p>
                <w:p>
                  <w:pPr>
                    <w:spacing w:line="240" w:lineRule="auto"/>
                    <w:ind w:firstLine="0" w:firstLineChars="0"/>
                    <w:jc w:val="center"/>
                    <w:rPr>
                      <w:sz w:val="21"/>
                      <w:szCs w:val="21"/>
                    </w:rPr>
                  </w:pPr>
                </w:p>
              </w:tc>
              <w:tc>
                <w:tcPr>
                  <w:tcW w:w="921" w:type="dxa"/>
                  <w:vMerge w:val="restart"/>
                  <w:vAlign w:val="center"/>
                </w:tcPr>
                <w:p>
                  <w:pPr>
                    <w:spacing w:line="240" w:lineRule="auto"/>
                    <w:ind w:firstLine="0" w:firstLineChars="0"/>
                    <w:jc w:val="center"/>
                    <w:rPr>
                      <w:sz w:val="21"/>
                      <w:szCs w:val="21"/>
                    </w:rPr>
                  </w:pPr>
                  <w:r>
                    <w:rPr>
                      <w:rFonts w:hint="eastAsia"/>
                      <w:sz w:val="21"/>
                      <w:szCs w:val="21"/>
                    </w:rPr>
                    <w:t>DA002</w:t>
                  </w:r>
                </w:p>
              </w:tc>
              <w:tc>
                <w:tcPr>
                  <w:tcW w:w="960" w:type="dxa"/>
                  <w:vAlign w:val="center"/>
                </w:tcPr>
                <w:p>
                  <w:pPr>
                    <w:spacing w:line="240" w:lineRule="auto"/>
                    <w:ind w:firstLine="0" w:firstLineChars="0"/>
                    <w:jc w:val="center"/>
                    <w:rPr>
                      <w:sz w:val="21"/>
                      <w:szCs w:val="21"/>
                    </w:rPr>
                  </w:pPr>
                  <w:r>
                    <w:rPr>
                      <w:rFonts w:hint="eastAsia"/>
                      <w:sz w:val="21"/>
                      <w:szCs w:val="21"/>
                    </w:rPr>
                    <w:t>颗粒物</w:t>
                  </w:r>
                </w:p>
              </w:tc>
              <w:tc>
                <w:tcPr>
                  <w:tcW w:w="1155" w:type="dxa"/>
                  <w:vMerge w:val="restart"/>
                  <w:vAlign w:val="center"/>
                </w:tcPr>
                <w:p>
                  <w:pPr>
                    <w:spacing w:line="240" w:lineRule="auto"/>
                    <w:ind w:firstLine="0" w:firstLineChars="0"/>
                    <w:jc w:val="center"/>
                    <w:rPr>
                      <w:sz w:val="21"/>
                      <w:szCs w:val="21"/>
                    </w:rPr>
                  </w:pPr>
                  <w:r>
                    <w:rPr>
                      <w:rFonts w:hint="eastAsia"/>
                      <w:sz w:val="21"/>
                      <w:szCs w:val="21"/>
                    </w:rPr>
                    <w:t>3次/工况、连续2工况</w:t>
                  </w:r>
                </w:p>
              </w:tc>
              <w:tc>
                <w:tcPr>
                  <w:tcW w:w="1455" w:type="dxa"/>
                  <w:vMerge w:val="restart"/>
                  <w:vAlign w:val="center"/>
                </w:tcPr>
                <w:p>
                  <w:pPr>
                    <w:spacing w:line="240" w:lineRule="auto"/>
                    <w:ind w:firstLine="0" w:firstLineChars="0"/>
                    <w:jc w:val="center"/>
                    <w:rPr>
                      <w:sz w:val="21"/>
                      <w:szCs w:val="21"/>
                    </w:rPr>
                  </w:pPr>
                  <w:r>
                    <w:rPr>
                      <w:rFonts w:hint="eastAsia"/>
                      <w:sz w:val="21"/>
                      <w:szCs w:val="21"/>
                    </w:rPr>
                    <w:t>清洁能源+15m排气筒</w:t>
                  </w:r>
                </w:p>
              </w:tc>
              <w:tc>
                <w:tcPr>
                  <w:tcW w:w="2800" w:type="dxa"/>
                  <w:vMerge w:val="restart"/>
                  <w:vAlign w:val="center"/>
                </w:tcPr>
                <w:p>
                  <w:pPr>
                    <w:spacing w:line="240" w:lineRule="auto"/>
                    <w:ind w:firstLine="0" w:firstLineChars="0"/>
                    <w:jc w:val="center"/>
                    <w:rPr>
                      <w:sz w:val="21"/>
                      <w:szCs w:val="21"/>
                    </w:rPr>
                  </w:pPr>
                  <w:r>
                    <w:rPr>
                      <w:rFonts w:hint="eastAsia"/>
                      <w:sz w:val="21"/>
                      <w:szCs w:val="21"/>
                    </w:rPr>
                    <w:t>《锅炉大气污染物排放标准》（13271-2014）中表3燃气锅炉的特别排放限值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Merge w:val="continue"/>
                  <w:vAlign w:val="center"/>
                </w:tcPr>
                <w:p>
                  <w:pPr>
                    <w:spacing w:line="240" w:lineRule="auto"/>
                    <w:ind w:firstLine="0" w:firstLineChars="0"/>
                    <w:jc w:val="center"/>
                    <w:rPr>
                      <w:sz w:val="21"/>
                      <w:szCs w:val="21"/>
                    </w:rPr>
                  </w:pPr>
                </w:p>
              </w:tc>
              <w:tc>
                <w:tcPr>
                  <w:tcW w:w="921" w:type="dxa"/>
                  <w:vMerge w:val="continue"/>
                  <w:vAlign w:val="center"/>
                </w:tcPr>
                <w:p>
                  <w:pPr>
                    <w:spacing w:line="240" w:lineRule="auto"/>
                    <w:ind w:firstLine="0" w:firstLineChars="0"/>
                    <w:jc w:val="center"/>
                    <w:rPr>
                      <w:sz w:val="21"/>
                      <w:szCs w:val="21"/>
                    </w:rPr>
                  </w:pPr>
                </w:p>
              </w:tc>
              <w:tc>
                <w:tcPr>
                  <w:tcW w:w="960" w:type="dxa"/>
                  <w:vAlign w:val="center"/>
                </w:tcPr>
                <w:p>
                  <w:pPr>
                    <w:spacing w:line="240" w:lineRule="auto"/>
                    <w:ind w:firstLine="0" w:firstLineChars="0"/>
                    <w:jc w:val="center"/>
                    <w:rPr>
                      <w:sz w:val="21"/>
                      <w:szCs w:val="21"/>
                    </w:rPr>
                  </w:pPr>
                  <w:r>
                    <w:rPr>
                      <w:rFonts w:hint="eastAsia"/>
                      <w:sz w:val="21"/>
                      <w:szCs w:val="21"/>
                    </w:rPr>
                    <w:t>SO</w:t>
                  </w:r>
                  <w:r>
                    <w:rPr>
                      <w:rFonts w:hint="eastAsia"/>
                      <w:sz w:val="21"/>
                      <w:szCs w:val="21"/>
                      <w:vertAlign w:val="subscript"/>
                    </w:rPr>
                    <w:t>2</w:t>
                  </w:r>
                </w:p>
              </w:tc>
              <w:tc>
                <w:tcPr>
                  <w:tcW w:w="1155" w:type="dxa"/>
                  <w:vMerge w:val="continue"/>
                  <w:vAlign w:val="center"/>
                </w:tcPr>
                <w:p>
                  <w:pPr>
                    <w:spacing w:line="240" w:lineRule="auto"/>
                    <w:ind w:firstLine="0" w:firstLineChars="0"/>
                    <w:jc w:val="center"/>
                    <w:rPr>
                      <w:sz w:val="21"/>
                      <w:szCs w:val="21"/>
                    </w:rPr>
                  </w:pPr>
                </w:p>
              </w:tc>
              <w:tc>
                <w:tcPr>
                  <w:tcW w:w="1455" w:type="dxa"/>
                  <w:vMerge w:val="continue"/>
                  <w:vAlign w:val="center"/>
                </w:tcPr>
                <w:p>
                  <w:pPr>
                    <w:spacing w:line="240" w:lineRule="auto"/>
                    <w:ind w:firstLine="0" w:firstLineChars="0"/>
                    <w:jc w:val="center"/>
                    <w:rPr>
                      <w:sz w:val="21"/>
                      <w:szCs w:val="21"/>
                    </w:rPr>
                  </w:pPr>
                </w:p>
              </w:tc>
              <w:tc>
                <w:tcPr>
                  <w:tcW w:w="2800"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19" w:type="dxa"/>
                  <w:vMerge w:val="continue"/>
                  <w:vAlign w:val="center"/>
                </w:tcPr>
                <w:p>
                  <w:pPr>
                    <w:spacing w:line="240" w:lineRule="auto"/>
                    <w:ind w:firstLine="0" w:firstLineChars="0"/>
                    <w:jc w:val="center"/>
                    <w:rPr>
                      <w:sz w:val="21"/>
                      <w:szCs w:val="21"/>
                    </w:rPr>
                  </w:pPr>
                </w:p>
              </w:tc>
              <w:tc>
                <w:tcPr>
                  <w:tcW w:w="921" w:type="dxa"/>
                  <w:vMerge w:val="continue"/>
                  <w:vAlign w:val="center"/>
                </w:tcPr>
                <w:p>
                  <w:pPr>
                    <w:spacing w:line="240" w:lineRule="auto"/>
                    <w:ind w:firstLine="0" w:firstLineChars="0"/>
                    <w:jc w:val="center"/>
                    <w:rPr>
                      <w:sz w:val="21"/>
                      <w:szCs w:val="21"/>
                    </w:rPr>
                  </w:pPr>
                </w:p>
              </w:tc>
              <w:tc>
                <w:tcPr>
                  <w:tcW w:w="960" w:type="dxa"/>
                  <w:vAlign w:val="center"/>
                </w:tcPr>
                <w:p>
                  <w:pPr>
                    <w:spacing w:line="240" w:lineRule="auto"/>
                    <w:ind w:firstLine="0" w:firstLineChars="0"/>
                    <w:jc w:val="center"/>
                    <w:rPr>
                      <w:sz w:val="21"/>
                      <w:szCs w:val="21"/>
                    </w:rPr>
                  </w:pPr>
                  <w:r>
                    <w:rPr>
                      <w:rFonts w:hint="eastAsia"/>
                      <w:sz w:val="21"/>
                      <w:szCs w:val="21"/>
                    </w:rPr>
                    <w:t>NO</w:t>
                  </w:r>
                  <w:r>
                    <w:rPr>
                      <w:rFonts w:hint="eastAsia"/>
                      <w:sz w:val="21"/>
                      <w:szCs w:val="21"/>
                      <w:vertAlign w:val="subscript"/>
                    </w:rPr>
                    <w:t>X</w:t>
                  </w:r>
                </w:p>
              </w:tc>
              <w:tc>
                <w:tcPr>
                  <w:tcW w:w="1155" w:type="dxa"/>
                  <w:vMerge w:val="continue"/>
                  <w:vAlign w:val="center"/>
                </w:tcPr>
                <w:p>
                  <w:pPr>
                    <w:spacing w:line="240" w:lineRule="auto"/>
                    <w:ind w:firstLine="0" w:firstLineChars="0"/>
                    <w:jc w:val="center"/>
                    <w:rPr>
                      <w:sz w:val="21"/>
                      <w:szCs w:val="21"/>
                    </w:rPr>
                  </w:pPr>
                </w:p>
              </w:tc>
              <w:tc>
                <w:tcPr>
                  <w:tcW w:w="1455" w:type="dxa"/>
                  <w:vMerge w:val="continue"/>
                  <w:vAlign w:val="center"/>
                </w:tcPr>
                <w:p>
                  <w:pPr>
                    <w:spacing w:line="240" w:lineRule="auto"/>
                    <w:ind w:firstLine="0" w:firstLineChars="0"/>
                    <w:jc w:val="center"/>
                    <w:rPr>
                      <w:sz w:val="21"/>
                      <w:szCs w:val="21"/>
                    </w:rPr>
                  </w:pPr>
                </w:p>
              </w:tc>
              <w:tc>
                <w:tcPr>
                  <w:tcW w:w="2800" w:type="dxa"/>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Merge w:val="restart"/>
                  <w:vAlign w:val="center"/>
                </w:tcPr>
                <w:p>
                  <w:pPr>
                    <w:spacing w:line="240" w:lineRule="auto"/>
                    <w:ind w:firstLine="0" w:firstLineChars="0"/>
                    <w:jc w:val="center"/>
                    <w:rPr>
                      <w:sz w:val="21"/>
                      <w:szCs w:val="21"/>
                    </w:rPr>
                  </w:pPr>
                  <w:r>
                    <w:rPr>
                      <w:rFonts w:hint="eastAsia"/>
                      <w:sz w:val="21"/>
                      <w:szCs w:val="21"/>
                    </w:rPr>
                    <w:t>噪声</w:t>
                  </w:r>
                </w:p>
              </w:tc>
              <w:tc>
                <w:tcPr>
                  <w:tcW w:w="921" w:type="dxa"/>
                  <w:vAlign w:val="center"/>
                </w:tcPr>
                <w:p>
                  <w:pPr>
                    <w:spacing w:line="240" w:lineRule="auto"/>
                    <w:ind w:firstLine="0" w:firstLineChars="0"/>
                    <w:jc w:val="center"/>
                    <w:rPr>
                      <w:sz w:val="21"/>
                      <w:szCs w:val="21"/>
                    </w:rPr>
                  </w:pPr>
                  <w:r>
                    <w:rPr>
                      <w:rFonts w:hint="eastAsia"/>
                      <w:sz w:val="21"/>
                      <w:szCs w:val="21"/>
                    </w:rPr>
                    <w:t>厂界</w:t>
                  </w:r>
                </w:p>
                <w:p>
                  <w:pPr>
                    <w:spacing w:line="240" w:lineRule="auto"/>
                    <w:ind w:firstLine="0" w:firstLineChars="0"/>
                    <w:jc w:val="center"/>
                    <w:rPr>
                      <w:sz w:val="21"/>
                      <w:szCs w:val="21"/>
                    </w:rPr>
                  </w:pPr>
                  <w:r>
                    <w:rPr>
                      <w:rFonts w:hint="eastAsia"/>
                      <w:sz w:val="21"/>
                      <w:szCs w:val="21"/>
                    </w:rPr>
                    <w:t>四周</w:t>
                  </w:r>
                </w:p>
              </w:tc>
              <w:tc>
                <w:tcPr>
                  <w:tcW w:w="960" w:type="dxa"/>
                  <w:vAlign w:val="center"/>
                </w:tcPr>
                <w:p>
                  <w:pPr>
                    <w:spacing w:line="240" w:lineRule="auto"/>
                    <w:ind w:firstLine="0" w:firstLineChars="0"/>
                    <w:jc w:val="center"/>
                    <w:rPr>
                      <w:sz w:val="21"/>
                      <w:szCs w:val="21"/>
                    </w:rPr>
                  </w:pPr>
                  <w:r>
                    <w:rPr>
                      <w:rFonts w:hint="eastAsia"/>
                      <w:sz w:val="21"/>
                      <w:szCs w:val="21"/>
                    </w:rPr>
                    <w:t>Leq</w:t>
                  </w:r>
                </w:p>
              </w:tc>
              <w:tc>
                <w:tcPr>
                  <w:tcW w:w="1155" w:type="dxa"/>
                  <w:vMerge w:val="restart"/>
                  <w:vAlign w:val="center"/>
                </w:tcPr>
                <w:p>
                  <w:pPr>
                    <w:spacing w:line="240" w:lineRule="auto"/>
                    <w:ind w:firstLine="0" w:firstLineChars="0"/>
                    <w:jc w:val="center"/>
                    <w:rPr>
                      <w:sz w:val="21"/>
                      <w:szCs w:val="21"/>
                    </w:rPr>
                  </w:pPr>
                  <w:r>
                    <w:rPr>
                      <w:rFonts w:hint="eastAsia"/>
                      <w:sz w:val="21"/>
                      <w:szCs w:val="21"/>
                    </w:rPr>
                    <w:t>每天昼间、夜间各1次，连续2天</w:t>
                  </w:r>
                </w:p>
              </w:tc>
              <w:tc>
                <w:tcPr>
                  <w:tcW w:w="1455" w:type="dxa"/>
                  <w:vMerge w:val="restart"/>
                  <w:vAlign w:val="center"/>
                </w:tcPr>
                <w:p>
                  <w:pPr>
                    <w:spacing w:line="240" w:lineRule="auto"/>
                    <w:ind w:firstLine="0" w:firstLineChars="0"/>
                    <w:jc w:val="center"/>
                    <w:rPr>
                      <w:sz w:val="21"/>
                      <w:szCs w:val="21"/>
                    </w:rPr>
                  </w:pPr>
                  <w:r>
                    <w:rPr>
                      <w:rFonts w:hint="eastAsia"/>
                      <w:sz w:val="21"/>
                      <w:szCs w:val="21"/>
                    </w:rPr>
                    <w:t>隔声、减振</w:t>
                  </w:r>
                </w:p>
              </w:tc>
              <w:tc>
                <w:tcPr>
                  <w:tcW w:w="2800" w:type="dxa"/>
                  <w:vAlign w:val="center"/>
                </w:tcPr>
                <w:p>
                  <w:pPr>
                    <w:spacing w:line="240" w:lineRule="auto"/>
                    <w:ind w:firstLine="0" w:firstLineChars="0"/>
                    <w:jc w:val="center"/>
                    <w:rPr>
                      <w:sz w:val="21"/>
                      <w:szCs w:val="21"/>
                    </w:rPr>
                  </w:pPr>
                  <w:r>
                    <w:rPr>
                      <w:rFonts w:hint="eastAsia"/>
                      <w:sz w:val="21"/>
                      <w:szCs w:val="21"/>
                    </w:rPr>
                    <w:t>《工业企业厂界环境噪声排放标准》（GB12348-2008）3类限值（东南北厂界）、4类标准限值（西厂界）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Merge w:val="continue"/>
                  <w:vAlign w:val="center"/>
                </w:tcPr>
                <w:p>
                  <w:pPr>
                    <w:spacing w:line="240" w:lineRule="auto"/>
                    <w:ind w:firstLine="0" w:firstLineChars="0"/>
                    <w:jc w:val="center"/>
                    <w:rPr>
                      <w:sz w:val="21"/>
                      <w:szCs w:val="21"/>
                    </w:rPr>
                  </w:pPr>
                </w:p>
              </w:tc>
              <w:tc>
                <w:tcPr>
                  <w:tcW w:w="921" w:type="dxa"/>
                  <w:vAlign w:val="center"/>
                </w:tcPr>
                <w:p>
                  <w:pPr>
                    <w:spacing w:line="240" w:lineRule="auto"/>
                    <w:ind w:firstLine="0" w:firstLineChars="0"/>
                    <w:jc w:val="center"/>
                    <w:rPr>
                      <w:sz w:val="21"/>
                      <w:szCs w:val="21"/>
                    </w:rPr>
                  </w:pPr>
                  <w:r>
                    <w:rPr>
                      <w:rFonts w:hint="eastAsia"/>
                      <w:sz w:val="21"/>
                      <w:szCs w:val="21"/>
                    </w:rPr>
                    <w:t>西侧噪声敏感点</w:t>
                  </w:r>
                </w:p>
              </w:tc>
              <w:tc>
                <w:tcPr>
                  <w:tcW w:w="960" w:type="dxa"/>
                  <w:vAlign w:val="center"/>
                </w:tcPr>
                <w:p>
                  <w:pPr>
                    <w:spacing w:line="240" w:lineRule="auto"/>
                    <w:ind w:firstLine="0" w:firstLineChars="0"/>
                    <w:jc w:val="center"/>
                    <w:rPr>
                      <w:sz w:val="21"/>
                      <w:szCs w:val="21"/>
                    </w:rPr>
                  </w:pPr>
                  <w:r>
                    <w:rPr>
                      <w:rFonts w:hint="eastAsia"/>
                      <w:sz w:val="21"/>
                      <w:szCs w:val="21"/>
                    </w:rPr>
                    <w:t>Leq</w:t>
                  </w:r>
                </w:p>
              </w:tc>
              <w:tc>
                <w:tcPr>
                  <w:tcW w:w="1155" w:type="dxa"/>
                  <w:vMerge w:val="continue"/>
                  <w:vAlign w:val="center"/>
                </w:tcPr>
                <w:p>
                  <w:pPr>
                    <w:spacing w:line="240" w:lineRule="auto"/>
                    <w:ind w:firstLine="0" w:firstLineChars="0"/>
                    <w:jc w:val="center"/>
                    <w:rPr>
                      <w:sz w:val="21"/>
                      <w:szCs w:val="21"/>
                    </w:rPr>
                  </w:pPr>
                </w:p>
              </w:tc>
              <w:tc>
                <w:tcPr>
                  <w:tcW w:w="1455" w:type="dxa"/>
                  <w:vMerge w:val="continue"/>
                  <w:vAlign w:val="center"/>
                </w:tcPr>
                <w:p>
                  <w:pPr>
                    <w:spacing w:line="240" w:lineRule="auto"/>
                    <w:ind w:firstLine="0" w:firstLineChars="0"/>
                    <w:jc w:val="center"/>
                    <w:rPr>
                      <w:sz w:val="21"/>
                      <w:szCs w:val="21"/>
                    </w:rPr>
                  </w:pPr>
                </w:p>
              </w:tc>
              <w:tc>
                <w:tcPr>
                  <w:tcW w:w="2800" w:type="dxa"/>
                  <w:vAlign w:val="center"/>
                </w:tcPr>
                <w:p>
                  <w:pPr>
                    <w:spacing w:line="240" w:lineRule="auto"/>
                    <w:ind w:firstLine="0" w:firstLineChars="0"/>
                    <w:jc w:val="center"/>
                    <w:rPr>
                      <w:sz w:val="21"/>
                      <w:szCs w:val="21"/>
                    </w:rPr>
                  </w:pPr>
                  <w:r>
                    <w:rPr>
                      <w:rFonts w:hint="eastAsia"/>
                      <w:sz w:val="21"/>
                      <w:szCs w:val="21"/>
                    </w:rPr>
                    <w:t>《声环境质量标准》（GB3096-2008）中2类标准限值</w:t>
                  </w:r>
                </w:p>
              </w:tc>
            </w:tr>
          </w:tbl>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1265" w:firstLineChars="600"/>
              <w:rPr>
                <w:b/>
                <w:bCs/>
                <w:sz w:val="21"/>
                <w:szCs w:val="21"/>
              </w:rPr>
            </w:pPr>
          </w:p>
          <w:p>
            <w:pPr>
              <w:spacing w:line="276" w:lineRule="auto"/>
              <w:ind w:firstLine="840" w:firstLineChars="400"/>
              <w:rPr>
                <w:sz w:val="21"/>
                <w:szCs w:val="21"/>
              </w:rPr>
            </w:pPr>
          </w:p>
        </w:tc>
      </w:tr>
    </w:tbl>
    <w:p>
      <w:pPr>
        <w:ind w:firstLine="480"/>
        <w:sectPr>
          <w:pgSz w:w="11906" w:h="16838"/>
          <w:pgMar w:top="1701" w:right="1531" w:bottom="1701" w:left="1531" w:header="851" w:footer="992" w:gutter="0"/>
          <w:pgNumType w:fmt="numberInDash"/>
          <w:cols w:space="0" w:num="1"/>
          <w:docGrid w:type="lines" w:linePitch="327" w:charSpace="0"/>
        </w:sectPr>
      </w:pPr>
    </w:p>
    <w:p>
      <w:pPr>
        <w:pStyle w:val="6"/>
        <w:jc w:val="center"/>
        <w:rPr>
          <w:rFonts w:ascii="黑体" w:hAnsi="黑体" w:eastAsia="黑体"/>
          <w:b w:val="0"/>
          <w:bCs w:val="0"/>
          <w:sz w:val="30"/>
          <w:szCs w:val="30"/>
        </w:rPr>
      </w:pPr>
      <w:r>
        <w:rPr>
          <w:rFonts w:hint="eastAsia" w:ascii="黑体" w:hAnsi="黑体" w:eastAsia="黑体"/>
          <w:b w:val="0"/>
          <w:bCs w:val="0"/>
          <w:sz w:val="30"/>
          <w:szCs w:val="30"/>
        </w:rPr>
        <w:t>六、结论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ind w:firstLine="420"/>
              <w:rPr>
                <w:sz w:val="21"/>
                <w:szCs w:val="21"/>
              </w:rPr>
            </w:pPr>
          </w:p>
          <w:p>
            <w:pPr>
              <w:ind w:firstLine="420"/>
              <w:rPr>
                <w:sz w:val="21"/>
                <w:szCs w:val="21"/>
              </w:rPr>
            </w:pPr>
            <w:r>
              <w:rPr>
                <w:rFonts w:hint="eastAsia"/>
                <w:sz w:val="21"/>
                <w:szCs w:val="21"/>
              </w:rPr>
              <w:t>综上所述，本项目产生的污染物在采取了本报告提出的相应的环保治理对策措施，严格执行国家有关环保法规和条例的前提下，从环境保护角度分析，本项目是可行的。</w:t>
            </w: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0" w:firstLineChars="0"/>
              <w:rPr>
                <w:sz w:val="21"/>
                <w:szCs w:val="21"/>
              </w:rPr>
            </w:pPr>
          </w:p>
        </w:tc>
      </w:tr>
    </w:tbl>
    <w:p>
      <w:pPr>
        <w:pStyle w:val="6"/>
        <w:rPr>
          <w:rFonts w:ascii="黑体" w:hAnsi="黑体" w:eastAsia="黑体"/>
          <w:b w:val="0"/>
          <w:bCs w:val="0"/>
          <w:sz w:val="30"/>
          <w:szCs w:val="30"/>
        </w:rPr>
        <w:sectPr>
          <w:pgSz w:w="11906" w:h="16838"/>
          <w:pgMar w:top="1701" w:right="1531" w:bottom="1701" w:left="1531" w:header="851" w:footer="992" w:gutter="0"/>
          <w:pgNumType w:fmt="numberInDash"/>
          <w:cols w:space="0" w:num="1"/>
          <w:docGrid w:type="lines" w:linePitch="327" w:charSpace="0"/>
        </w:sectPr>
      </w:pPr>
    </w:p>
    <w:p>
      <w:pPr>
        <w:pStyle w:val="6"/>
      </w:pPr>
      <w:r>
        <w:rPr>
          <w:rFonts w:hint="eastAsia" w:ascii="黑体" w:hAnsi="黑体" w:eastAsia="黑体"/>
          <w:b w:val="0"/>
          <w:bCs w:val="0"/>
          <w:sz w:val="30"/>
          <w:szCs w:val="30"/>
        </w:rPr>
        <w:t>附表</w:t>
      </w:r>
    </w:p>
    <w:p>
      <w:pPr>
        <w:ind w:firstLine="760"/>
        <w:jc w:val="center"/>
        <w:rPr>
          <w:rFonts w:ascii="方正小标宋_GBK" w:eastAsia="方正小标宋_GBK"/>
          <w:sz w:val="38"/>
          <w:szCs w:val="38"/>
        </w:rPr>
      </w:pPr>
      <w:r>
        <w:rPr>
          <w:rFonts w:hint="eastAsia" w:ascii="方正小标宋_GBK" w:eastAsia="方正小标宋_GBK"/>
          <w:sz w:val="38"/>
          <w:szCs w:val="38"/>
        </w:rPr>
        <w:t>建设项目污染物排放量汇总表</w:t>
      </w:r>
    </w:p>
    <w:tbl>
      <w:tblPr>
        <w:tblStyle w:val="21"/>
        <w:tblW w:w="13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065"/>
        <w:gridCol w:w="1620"/>
        <w:gridCol w:w="1530"/>
        <w:gridCol w:w="1725"/>
        <w:gridCol w:w="2130"/>
        <w:gridCol w:w="1485"/>
        <w:gridCol w:w="17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l2br w:val="single" w:color="auto" w:sz="4" w:space="0"/>
            </w:tcBorders>
          </w:tcPr>
          <w:p>
            <w:pPr>
              <w:spacing w:line="240" w:lineRule="auto"/>
              <w:ind w:firstLine="0" w:firstLineChars="0"/>
              <w:jc w:val="right"/>
              <w:rPr>
                <w:rFonts w:ascii="黑体" w:hAnsi="黑体" w:eastAsia="黑体"/>
                <w:sz w:val="21"/>
                <w:szCs w:val="21"/>
              </w:rPr>
            </w:pPr>
            <w:r>
              <w:rPr>
                <w:rFonts w:hint="eastAsia" w:ascii="黑体" w:hAnsi="黑体" w:eastAsia="黑体"/>
                <w:sz w:val="21"/>
                <w:szCs w:val="21"/>
              </w:rPr>
              <w:t>项目</w:t>
            </w:r>
          </w:p>
          <w:p>
            <w:pPr>
              <w:spacing w:line="240" w:lineRule="auto"/>
              <w:ind w:firstLine="0" w:firstLineChars="0"/>
              <w:rPr>
                <w:rFonts w:ascii="黑体" w:hAnsi="黑体" w:eastAsia="黑体"/>
                <w:sz w:val="21"/>
                <w:szCs w:val="21"/>
              </w:rPr>
            </w:pPr>
            <w:r>
              <w:rPr>
                <w:rFonts w:hint="eastAsia" w:ascii="黑体" w:hAnsi="黑体" w:eastAsia="黑体"/>
                <w:sz w:val="21"/>
                <w:szCs w:val="21"/>
              </w:rPr>
              <w:t>分类</w:t>
            </w:r>
          </w:p>
        </w:tc>
        <w:tc>
          <w:tcPr>
            <w:tcW w:w="1065" w:type="dxa"/>
            <w:vAlign w:val="center"/>
          </w:tcPr>
          <w:p>
            <w:pPr>
              <w:spacing w:line="240" w:lineRule="auto"/>
              <w:ind w:firstLine="0" w:firstLineChars="0"/>
              <w:jc w:val="center"/>
              <w:rPr>
                <w:rFonts w:ascii="黑体" w:hAnsi="黑体" w:eastAsia="黑体"/>
                <w:sz w:val="21"/>
                <w:szCs w:val="21"/>
              </w:rPr>
            </w:pPr>
            <w:r>
              <w:rPr>
                <w:rFonts w:hint="eastAsia" w:ascii="黑体" w:hAnsi="黑体" w:eastAsia="黑体"/>
                <w:sz w:val="21"/>
                <w:szCs w:val="21"/>
              </w:rPr>
              <w:t>污染物名称</w:t>
            </w:r>
          </w:p>
        </w:tc>
        <w:tc>
          <w:tcPr>
            <w:tcW w:w="1620"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现有工程排放量（固</w:t>
            </w:r>
            <w:r>
              <w:rPr>
                <w:rFonts w:hint="eastAsia" w:ascii="黑体" w:hAnsi="黑体" w:eastAsia="黑体"/>
                <w:sz w:val="21"/>
                <w:szCs w:val="21"/>
              </w:rPr>
              <w:t>体</w:t>
            </w:r>
            <w:r>
              <w:rPr>
                <w:rFonts w:ascii="黑体" w:hAnsi="黑体" w:eastAsia="黑体"/>
                <w:sz w:val="21"/>
                <w:szCs w:val="21"/>
              </w:rPr>
              <w:t>废</w:t>
            </w:r>
            <w:r>
              <w:rPr>
                <w:rFonts w:hint="eastAsia" w:ascii="黑体" w:hAnsi="黑体" w:eastAsia="黑体"/>
                <w:sz w:val="21"/>
                <w:szCs w:val="21"/>
              </w:rPr>
              <w:t>物</w:t>
            </w:r>
            <w:r>
              <w:rPr>
                <w:rFonts w:ascii="黑体" w:hAnsi="黑体" w:eastAsia="黑体"/>
                <w:sz w:val="21"/>
                <w:szCs w:val="21"/>
              </w:rPr>
              <w:t>产生量）</w:t>
            </w:r>
            <w:r>
              <w:rPr>
                <w:rFonts w:ascii="黑体" w:hAnsi="黑体" w:eastAsia="黑体"/>
                <w:sz w:val="21"/>
                <w:szCs w:val="21"/>
              </w:rPr>
              <w:fldChar w:fldCharType="begin"/>
            </w:r>
            <w:r>
              <w:rPr>
                <w:rFonts w:ascii="黑体" w:hAnsi="黑体" w:eastAsia="黑体"/>
                <w:sz w:val="21"/>
                <w:szCs w:val="21"/>
              </w:rPr>
              <w:instrText xml:space="preserve"> = 1 \* GB3 \* MERGEFORMAT </w:instrText>
            </w:r>
            <w:r>
              <w:rPr>
                <w:rFonts w:ascii="黑体" w:hAnsi="黑体" w:eastAsia="黑体"/>
                <w:sz w:val="21"/>
                <w:szCs w:val="21"/>
              </w:rPr>
              <w:fldChar w:fldCharType="separate"/>
            </w:r>
            <w:r>
              <w:rPr>
                <w:rFonts w:hint="eastAsia" w:ascii="黑体" w:hAnsi="黑体" w:eastAsia="黑体"/>
                <w:sz w:val="21"/>
                <w:szCs w:val="21"/>
              </w:rPr>
              <w:t>①</w:t>
            </w:r>
            <w:r>
              <w:rPr>
                <w:rFonts w:ascii="黑体" w:hAnsi="黑体" w:eastAsia="黑体"/>
                <w:sz w:val="21"/>
                <w:szCs w:val="21"/>
              </w:rPr>
              <w:fldChar w:fldCharType="end"/>
            </w:r>
          </w:p>
        </w:tc>
        <w:tc>
          <w:tcPr>
            <w:tcW w:w="1530"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现有工程许可排放量</w:t>
            </w:r>
          </w:p>
          <w:p>
            <w:pPr>
              <w:spacing w:line="240" w:lineRule="auto"/>
              <w:ind w:firstLine="0" w:firstLineChars="0"/>
              <w:jc w:val="center"/>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 2 \* GB3 \* MERGEFORMAT </w:instrText>
            </w:r>
            <w:r>
              <w:rPr>
                <w:rFonts w:ascii="黑体" w:hAnsi="黑体" w:eastAsia="黑体"/>
                <w:sz w:val="21"/>
                <w:szCs w:val="21"/>
              </w:rPr>
              <w:fldChar w:fldCharType="separate"/>
            </w:r>
            <w:r>
              <w:rPr>
                <w:rFonts w:hint="eastAsia" w:ascii="黑体" w:hAnsi="黑体" w:eastAsia="黑体"/>
                <w:sz w:val="21"/>
                <w:szCs w:val="21"/>
              </w:rPr>
              <w:t>②</w:t>
            </w:r>
            <w:r>
              <w:rPr>
                <w:rFonts w:ascii="黑体" w:hAnsi="黑体" w:eastAsia="黑体"/>
                <w:sz w:val="21"/>
                <w:szCs w:val="21"/>
              </w:rPr>
              <w:fldChar w:fldCharType="end"/>
            </w:r>
          </w:p>
        </w:tc>
        <w:tc>
          <w:tcPr>
            <w:tcW w:w="1725"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在建工程排放量（固</w:t>
            </w:r>
            <w:r>
              <w:rPr>
                <w:rFonts w:hint="eastAsia" w:ascii="黑体" w:hAnsi="黑体" w:eastAsia="黑体"/>
                <w:sz w:val="21"/>
                <w:szCs w:val="21"/>
              </w:rPr>
              <w:t>体</w:t>
            </w:r>
            <w:r>
              <w:rPr>
                <w:rFonts w:ascii="黑体" w:hAnsi="黑体" w:eastAsia="黑体"/>
                <w:sz w:val="21"/>
                <w:szCs w:val="21"/>
              </w:rPr>
              <w:t>废</w:t>
            </w:r>
            <w:r>
              <w:rPr>
                <w:rFonts w:hint="eastAsia" w:ascii="黑体" w:hAnsi="黑体" w:eastAsia="黑体"/>
                <w:sz w:val="21"/>
                <w:szCs w:val="21"/>
              </w:rPr>
              <w:t>物</w:t>
            </w:r>
            <w:r>
              <w:rPr>
                <w:rFonts w:ascii="黑体" w:hAnsi="黑体" w:eastAsia="黑体"/>
                <w:sz w:val="21"/>
                <w:szCs w:val="21"/>
              </w:rPr>
              <w:t>产生量）</w:t>
            </w:r>
            <w:r>
              <w:rPr>
                <w:rFonts w:ascii="黑体" w:hAnsi="黑体" w:eastAsia="黑体"/>
                <w:sz w:val="21"/>
                <w:szCs w:val="21"/>
              </w:rPr>
              <w:fldChar w:fldCharType="begin"/>
            </w:r>
            <w:r>
              <w:rPr>
                <w:rFonts w:ascii="黑体" w:hAnsi="黑体" w:eastAsia="黑体"/>
                <w:sz w:val="21"/>
                <w:szCs w:val="21"/>
              </w:rPr>
              <w:instrText xml:space="preserve"> = 3 \* GB3 \* MERGEFORMAT </w:instrText>
            </w:r>
            <w:r>
              <w:rPr>
                <w:rFonts w:ascii="黑体" w:hAnsi="黑体" w:eastAsia="黑体"/>
                <w:sz w:val="21"/>
                <w:szCs w:val="21"/>
              </w:rPr>
              <w:fldChar w:fldCharType="separate"/>
            </w:r>
            <w:r>
              <w:rPr>
                <w:rFonts w:hint="eastAsia" w:ascii="黑体" w:hAnsi="黑体" w:eastAsia="黑体"/>
                <w:sz w:val="21"/>
                <w:szCs w:val="21"/>
              </w:rPr>
              <w:t>③</w:t>
            </w:r>
            <w:r>
              <w:rPr>
                <w:rFonts w:ascii="黑体" w:hAnsi="黑体" w:eastAsia="黑体"/>
                <w:sz w:val="21"/>
                <w:szCs w:val="21"/>
              </w:rPr>
              <w:fldChar w:fldCharType="end"/>
            </w:r>
          </w:p>
        </w:tc>
        <w:tc>
          <w:tcPr>
            <w:tcW w:w="2130"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本项目排放量（固</w:t>
            </w:r>
            <w:r>
              <w:rPr>
                <w:rFonts w:hint="eastAsia" w:ascii="黑体" w:hAnsi="黑体" w:eastAsia="黑体"/>
                <w:sz w:val="21"/>
                <w:szCs w:val="21"/>
              </w:rPr>
              <w:t>体</w:t>
            </w:r>
            <w:r>
              <w:rPr>
                <w:rFonts w:ascii="黑体" w:hAnsi="黑体" w:eastAsia="黑体"/>
                <w:sz w:val="21"/>
                <w:szCs w:val="21"/>
              </w:rPr>
              <w:t>废</w:t>
            </w:r>
            <w:r>
              <w:rPr>
                <w:rFonts w:hint="eastAsia" w:ascii="黑体" w:hAnsi="黑体" w:eastAsia="黑体"/>
                <w:sz w:val="21"/>
                <w:szCs w:val="21"/>
              </w:rPr>
              <w:t>物</w:t>
            </w:r>
            <w:r>
              <w:rPr>
                <w:rFonts w:ascii="黑体" w:hAnsi="黑体" w:eastAsia="黑体"/>
                <w:sz w:val="21"/>
                <w:szCs w:val="21"/>
              </w:rPr>
              <w:t>产生量）</w:t>
            </w:r>
            <w:r>
              <w:rPr>
                <w:rFonts w:ascii="黑体" w:hAnsi="黑体" w:eastAsia="黑体"/>
                <w:sz w:val="21"/>
                <w:szCs w:val="21"/>
              </w:rPr>
              <w:fldChar w:fldCharType="begin"/>
            </w:r>
            <w:r>
              <w:rPr>
                <w:rFonts w:ascii="黑体" w:hAnsi="黑体" w:eastAsia="黑体"/>
                <w:sz w:val="21"/>
                <w:szCs w:val="21"/>
              </w:rPr>
              <w:instrText xml:space="preserve"> = 4 \* GB3 \* MERGEFORMAT </w:instrText>
            </w:r>
            <w:r>
              <w:rPr>
                <w:rFonts w:ascii="黑体" w:hAnsi="黑体" w:eastAsia="黑体"/>
                <w:sz w:val="21"/>
                <w:szCs w:val="21"/>
              </w:rPr>
              <w:fldChar w:fldCharType="separate"/>
            </w:r>
            <w:r>
              <w:rPr>
                <w:rFonts w:hint="eastAsia" w:ascii="黑体" w:hAnsi="黑体" w:eastAsia="黑体"/>
                <w:sz w:val="21"/>
                <w:szCs w:val="21"/>
              </w:rPr>
              <w:t>④</w:t>
            </w:r>
            <w:r>
              <w:rPr>
                <w:rFonts w:ascii="黑体" w:hAnsi="黑体" w:eastAsia="黑体"/>
                <w:sz w:val="21"/>
                <w:szCs w:val="21"/>
              </w:rPr>
              <w:fldChar w:fldCharType="end"/>
            </w:r>
          </w:p>
        </w:tc>
        <w:tc>
          <w:tcPr>
            <w:tcW w:w="1485"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以新带老削减量（新建项目不填）</w:t>
            </w:r>
            <w:r>
              <w:rPr>
                <w:rFonts w:ascii="黑体" w:hAnsi="黑体" w:eastAsia="黑体"/>
                <w:sz w:val="21"/>
                <w:szCs w:val="21"/>
              </w:rPr>
              <w:fldChar w:fldCharType="begin"/>
            </w:r>
            <w:r>
              <w:rPr>
                <w:rFonts w:ascii="黑体" w:hAnsi="黑体" w:eastAsia="黑体"/>
                <w:sz w:val="21"/>
                <w:szCs w:val="21"/>
              </w:rPr>
              <w:instrText xml:space="preserve"> = 5 \* GB3 \* MERGEFORMAT </w:instrText>
            </w:r>
            <w:r>
              <w:rPr>
                <w:rFonts w:ascii="黑体" w:hAnsi="黑体" w:eastAsia="黑体"/>
                <w:sz w:val="21"/>
                <w:szCs w:val="21"/>
              </w:rPr>
              <w:fldChar w:fldCharType="separate"/>
            </w:r>
            <w:r>
              <w:rPr>
                <w:rFonts w:hint="eastAsia" w:ascii="黑体" w:hAnsi="黑体" w:eastAsia="黑体"/>
                <w:sz w:val="21"/>
                <w:szCs w:val="21"/>
              </w:rPr>
              <w:t>⑤</w:t>
            </w:r>
            <w:r>
              <w:rPr>
                <w:rFonts w:ascii="黑体" w:hAnsi="黑体" w:eastAsia="黑体"/>
                <w:sz w:val="21"/>
                <w:szCs w:val="21"/>
              </w:rPr>
              <w:fldChar w:fldCharType="end"/>
            </w:r>
          </w:p>
        </w:tc>
        <w:tc>
          <w:tcPr>
            <w:tcW w:w="1740"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本项目建成后</w:t>
            </w:r>
            <w:r>
              <w:rPr>
                <w:rFonts w:hint="eastAsia" w:ascii="黑体" w:hAnsi="黑体" w:eastAsia="黑体"/>
                <w:sz w:val="21"/>
                <w:szCs w:val="21"/>
              </w:rPr>
              <w:t>全厂</w:t>
            </w:r>
            <w:r>
              <w:rPr>
                <w:rFonts w:ascii="黑体" w:hAnsi="黑体" w:eastAsia="黑体"/>
                <w:sz w:val="21"/>
                <w:szCs w:val="21"/>
              </w:rPr>
              <w:t>排放量（固</w:t>
            </w:r>
            <w:r>
              <w:rPr>
                <w:rFonts w:hint="eastAsia" w:ascii="黑体" w:hAnsi="黑体" w:eastAsia="黑体"/>
                <w:sz w:val="21"/>
                <w:szCs w:val="21"/>
              </w:rPr>
              <w:t>体</w:t>
            </w:r>
            <w:r>
              <w:rPr>
                <w:rFonts w:ascii="黑体" w:hAnsi="黑体" w:eastAsia="黑体"/>
                <w:sz w:val="21"/>
                <w:szCs w:val="21"/>
              </w:rPr>
              <w:t>废</w:t>
            </w:r>
            <w:r>
              <w:rPr>
                <w:rFonts w:hint="eastAsia" w:ascii="黑体" w:hAnsi="黑体" w:eastAsia="黑体"/>
                <w:sz w:val="21"/>
                <w:szCs w:val="21"/>
              </w:rPr>
              <w:t>物</w:t>
            </w:r>
            <w:r>
              <w:rPr>
                <w:rFonts w:ascii="黑体" w:hAnsi="黑体" w:eastAsia="黑体"/>
                <w:sz w:val="21"/>
                <w:szCs w:val="21"/>
              </w:rPr>
              <w:t>产生量）</w:t>
            </w:r>
            <w:r>
              <w:rPr>
                <w:rFonts w:ascii="黑体" w:hAnsi="黑体" w:eastAsia="黑体"/>
                <w:sz w:val="21"/>
                <w:szCs w:val="21"/>
              </w:rPr>
              <w:fldChar w:fldCharType="begin"/>
            </w:r>
            <w:r>
              <w:rPr>
                <w:rFonts w:ascii="黑体" w:hAnsi="黑体" w:eastAsia="黑体"/>
                <w:sz w:val="21"/>
                <w:szCs w:val="21"/>
              </w:rPr>
              <w:instrText xml:space="preserve"> = 6 \* GB3 \* MERGEFORMAT </w:instrText>
            </w:r>
            <w:r>
              <w:rPr>
                <w:rFonts w:ascii="黑体" w:hAnsi="黑体" w:eastAsia="黑体"/>
                <w:sz w:val="21"/>
                <w:szCs w:val="21"/>
              </w:rPr>
              <w:fldChar w:fldCharType="separate"/>
            </w:r>
            <w:r>
              <w:rPr>
                <w:rFonts w:hint="eastAsia" w:ascii="黑体" w:hAnsi="黑体" w:eastAsia="黑体"/>
                <w:sz w:val="21"/>
                <w:szCs w:val="21"/>
              </w:rPr>
              <w:t>⑥</w:t>
            </w:r>
            <w:r>
              <w:rPr>
                <w:rFonts w:ascii="黑体" w:hAnsi="黑体" w:eastAsia="黑体"/>
                <w:sz w:val="21"/>
                <w:szCs w:val="21"/>
              </w:rPr>
              <w:fldChar w:fldCharType="end"/>
            </w:r>
          </w:p>
        </w:tc>
        <w:tc>
          <w:tcPr>
            <w:tcW w:w="1275" w:type="dxa"/>
            <w:vAlign w:val="center"/>
          </w:tcPr>
          <w:p>
            <w:pPr>
              <w:spacing w:line="240" w:lineRule="auto"/>
              <w:ind w:firstLine="0" w:firstLineChars="0"/>
              <w:jc w:val="center"/>
              <w:rPr>
                <w:rFonts w:ascii="黑体" w:hAnsi="黑体" w:eastAsia="黑体"/>
                <w:sz w:val="21"/>
                <w:szCs w:val="21"/>
              </w:rPr>
            </w:pPr>
            <w:r>
              <w:rPr>
                <w:rFonts w:ascii="黑体" w:hAnsi="黑体" w:eastAsia="黑体"/>
                <w:sz w:val="21"/>
                <w:szCs w:val="21"/>
              </w:rPr>
              <w:t>变化量</w:t>
            </w:r>
          </w:p>
          <w:p>
            <w:pPr>
              <w:spacing w:line="240" w:lineRule="auto"/>
              <w:ind w:firstLine="0" w:firstLineChars="0"/>
              <w:jc w:val="center"/>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 7 \* GB3 \* MERGEFORMAT </w:instrText>
            </w:r>
            <w:r>
              <w:rPr>
                <w:rFonts w:ascii="黑体" w:hAnsi="黑体" w:eastAsia="黑体"/>
                <w:sz w:val="21"/>
                <w:szCs w:val="21"/>
              </w:rPr>
              <w:fldChar w:fldCharType="separate"/>
            </w:r>
            <w:r>
              <w:rPr>
                <w:rFonts w:hint="eastAsia" w:ascii="黑体" w:hAnsi="黑体" w:eastAsia="黑体"/>
                <w:sz w:val="21"/>
                <w:szCs w:val="21"/>
              </w:rPr>
              <w:t>⑦</w:t>
            </w:r>
            <w:r>
              <w:rPr>
                <w:rFonts w:ascii="黑体" w:hAnsi="黑体" w:eastAsia="黑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vAlign w:val="center"/>
          </w:tcPr>
          <w:p>
            <w:pPr>
              <w:spacing w:line="240" w:lineRule="auto"/>
              <w:ind w:firstLine="0" w:firstLineChars="0"/>
              <w:jc w:val="center"/>
              <w:rPr>
                <w:sz w:val="21"/>
                <w:szCs w:val="21"/>
              </w:rPr>
            </w:pPr>
            <w:r>
              <w:rPr>
                <w:rFonts w:hint="eastAsia"/>
                <w:sz w:val="21"/>
                <w:szCs w:val="21"/>
              </w:rPr>
              <w:t>废气</w:t>
            </w:r>
          </w:p>
        </w:tc>
        <w:tc>
          <w:tcPr>
            <w:tcW w:w="1065" w:type="dxa"/>
            <w:vAlign w:val="center"/>
          </w:tcPr>
          <w:p>
            <w:pPr>
              <w:spacing w:line="240" w:lineRule="auto"/>
              <w:ind w:firstLine="0" w:firstLineChars="0"/>
              <w:jc w:val="center"/>
              <w:rPr>
                <w:sz w:val="21"/>
                <w:szCs w:val="21"/>
              </w:rPr>
            </w:pPr>
            <w:r>
              <w:rPr>
                <w:rFonts w:hint="eastAsia"/>
                <w:sz w:val="21"/>
                <w:szCs w:val="21"/>
              </w:rPr>
              <w:t>颗粒物</w:t>
            </w:r>
          </w:p>
        </w:tc>
        <w:tc>
          <w:tcPr>
            <w:tcW w:w="1620" w:type="dxa"/>
            <w:vAlign w:val="center"/>
          </w:tcPr>
          <w:p>
            <w:pPr>
              <w:spacing w:line="240" w:lineRule="auto"/>
              <w:ind w:firstLine="0" w:firstLineChars="0"/>
              <w:jc w:val="center"/>
              <w:rPr>
                <w:sz w:val="21"/>
                <w:szCs w:val="21"/>
              </w:rPr>
            </w:pPr>
            <w:r>
              <w:rPr>
                <w:rFonts w:hint="eastAsia"/>
                <w:sz w:val="21"/>
                <w:szCs w:val="21"/>
              </w:rPr>
              <w:t>1.17</w:t>
            </w:r>
          </w:p>
        </w:tc>
        <w:tc>
          <w:tcPr>
            <w:tcW w:w="1530"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0.921</w:t>
            </w:r>
          </w:p>
        </w:tc>
        <w:tc>
          <w:tcPr>
            <w:tcW w:w="1485" w:type="dxa"/>
            <w:vAlign w:val="center"/>
          </w:tcPr>
          <w:p>
            <w:pPr>
              <w:spacing w:line="240" w:lineRule="auto"/>
              <w:ind w:firstLine="0" w:firstLineChars="0"/>
              <w:jc w:val="center"/>
              <w:rPr>
                <w:sz w:val="21"/>
                <w:szCs w:val="21"/>
              </w:rPr>
            </w:pPr>
            <w:r>
              <w:rPr>
                <w:rFonts w:hint="eastAsia"/>
                <w:sz w:val="21"/>
                <w:szCs w:val="21"/>
                <w:lang w:val="en-US" w:eastAsia="zh-CN"/>
              </w:rPr>
              <w:t>0.921</w:t>
            </w:r>
          </w:p>
        </w:tc>
        <w:tc>
          <w:tcPr>
            <w:tcW w:w="174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2.091</w:t>
            </w:r>
          </w:p>
        </w:tc>
        <w:tc>
          <w:tcPr>
            <w:tcW w:w="1275"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二氧化硫</w:t>
            </w:r>
          </w:p>
        </w:tc>
        <w:tc>
          <w:tcPr>
            <w:tcW w:w="162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33</w:t>
            </w:r>
          </w:p>
        </w:tc>
        <w:tc>
          <w:tcPr>
            <w:tcW w:w="153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0.98</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0.64</w:t>
            </w:r>
          </w:p>
        </w:tc>
        <w:tc>
          <w:tcPr>
            <w:tcW w:w="1485" w:type="dxa"/>
            <w:vAlign w:val="center"/>
          </w:tcPr>
          <w:p>
            <w:pPr>
              <w:spacing w:line="240" w:lineRule="auto"/>
              <w:ind w:firstLine="0" w:firstLineChars="0"/>
              <w:jc w:val="center"/>
              <w:rPr>
                <w:sz w:val="21"/>
                <w:szCs w:val="21"/>
              </w:rPr>
            </w:pPr>
            <w:r>
              <w:rPr>
                <w:rFonts w:hint="eastAsia"/>
                <w:sz w:val="21"/>
                <w:szCs w:val="21"/>
                <w:lang w:val="en-US" w:eastAsia="zh-CN"/>
              </w:rPr>
              <w:t>0.64</w:t>
            </w:r>
          </w:p>
        </w:tc>
        <w:tc>
          <w:tcPr>
            <w:tcW w:w="174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0.97</w:t>
            </w:r>
          </w:p>
        </w:tc>
        <w:tc>
          <w:tcPr>
            <w:tcW w:w="1275"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+0.</w:t>
            </w:r>
            <w:r>
              <w:rPr>
                <w:rFonts w:hint="eastAsia"/>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氮氧化物</w:t>
            </w:r>
          </w:p>
        </w:tc>
        <w:tc>
          <w:tcPr>
            <w:tcW w:w="162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0.50</w:t>
            </w:r>
          </w:p>
        </w:tc>
        <w:tc>
          <w:tcPr>
            <w:tcW w:w="153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6.14</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0.98</w:t>
            </w:r>
          </w:p>
        </w:tc>
        <w:tc>
          <w:tcPr>
            <w:tcW w:w="1485" w:type="dxa"/>
            <w:vAlign w:val="center"/>
          </w:tcPr>
          <w:p>
            <w:pPr>
              <w:spacing w:line="240" w:lineRule="auto"/>
              <w:ind w:firstLine="0" w:firstLineChars="0"/>
              <w:jc w:val="center"/>
              <w:rPr>
                <w:sz w:val="21"/>
                <w:szCs w:val="21"/>
              </w:rPr>
            </w:pPr>
            <w:r>
              <w:rPr>
                <w:rFonts w:hint="eastAsia"/>
                <w:sz w:val="21"/>
                <w:szCs w:val="21"/>
                <w:lang w:val="en-US" w:eastAsia="zh-CN"/>
              </w:rPr>
              <w:t>0.98</w:t>
            </w:r>
          </w:p>
        </w:tc>
        <w:tc>
          <w:tcPr>
            <w:tcW w:w="1740"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1.48</w:t>
            </w:r>
          </w:p>
        </w:tc>
        <w:tc>
          <w:tcPr>
            <w:tcW w:w="1275" w:type="dxa"/>
            <w:vAlign w:val="center"/>
          </w:tcPr>
          <w:p>
            <w:pPr>
              <w:spacing w:line="240" w:lineRule="auto"/>
              <w:ind w:firstLine="0" w:firstLineChars="0"/>
              <w:jc w:val="center"/>
              <w:rPr>
                <w:rFonts w:hint="default" w:eastAsia="宋体"/>
                <w:sz w:val="21"/>
                <w:szCs w:val="21"/>
                <w:lang w:val="en-US" w:eastAsia="zh-CN"/>
              </w:rPr>
            </w:pPr>
            <w:r>
              <w:rPr>
                <w:rFonts w:hint="eastAsia"/>
                <w:sz w:val="21"/>
                <w:szCs w:val="21"/>
              </w:rPr>
              <w:t>+</w:t>
            </w:r>
            <w:r>
              <w:rPr>
                <w:rFonts w:hint="eastAsia"/>
                <w:sz w:val="21"/>
                <w:szCs w:val="21"/>
                <w:lang w:val="en-US" w:eastAsia="zh-CN"/>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vAlign w:val="center"/>
          </w:tcPr>
          <w:p>
            <w:pPr>
              <w:spacing w:line="240" w:lineRule="auto"/>
              <w:ind w:firstLine="0" w:firstLineChars="0"/>
              <w:jc w:val="center"/>
              <w:rPr>
                <w:sz w:val="21"/>
                <w:szCs w:val="21"/>
              </w:rPr>
            </w:pPr>
            <w:r>
              <w:rPr>
                <w:rFonts w:hint="eastAsia"/>
                <w:sz w:val="21"/>
                <w:szCs w:val="21"/>
              </w:rPr>
              <w:t>废水</w:t>
            </w:r>
          </w:p>
        </w:tc>
        <w:tc>
          <w:tcPr>
            <w:tcW w:w="1065" w:type="dxa"/>
            <w:vAlign w:val="center"/>
          </w:tcPr>
          <w:p>
            <w:pPr>
              <w:spacing w:line="240" w:lineRule="auto"/>
              <w:ind w:firstLine="0" w:firstLineChars="0"/>
              <w:jc w:val="center"/>
              <w:rPr>
                <w:sz w:val="21"/>
                <w:szCs w:val="21"/>
              </w:rPr>
            </w:pPr>
            <w:r>
              <w:rPr>
                <w:rFonts w:hint="eastAsia"/>
                <w:sz w:val="21"/>
                <w:szCs w:val="21"/>
              </w:rPr>
              <w:t>废水量</w:t>
            </w:r>
          </w:p>
        </w:tc>
        <w:tc>
          <w:tcPr>
            <w:tcW w:w="1620" w:type="dxa"/>
            <w:vAlign w:val="center"/>
          </w:tcPr>
          <w:p>
            <w:pPr>
              <w:spacing w:line="240" w:lineRule="auto"/>
              <w:ind w:firstLine="0" w:firstLineChars="0"/>
              <w:jc w:val="center"/>
              <w:rPr>
                <w:sz w:val="21"/>
                <w:szCs w:val="21"/>
              </w:rPr>
            </w:pPr>
            <w:r>
              <w:rPr>
                <w:rFonts w:hint="eastAsia"/>
                <w:sz w:val="21"/>
                <w:szCs w:val="21"/>
              </w:rPr>
              <w:t>0</w:t>
            </w:r>
          </w:p>
        </w:tc>
        <w:tc>
          <w:tcPr>
            <w:tcW w:w="1530" w:type="dxa"/>
            <w:vAlign w:val="center"/>
          </w:tcPr>
          <w:p>
            <w:pPr>
              <w:spacing w:line="240" w:lineRule="auto"/>
              <w:ind w:firstLine="0" w:firstLineChars="0"/>
              <w:jc w:val="center"/>
              <w:rPr>
                <w:sz w:val="21"/>
                <w:szCs w:val="21"/>
              </w:rPr>
            </w:pPr>
            <w:r>
              <w:rPr>
                <w:rFonts w:hint="eastAsia"/>
                <w:sz w:val="21"/>
                <w:szCs w:val="21"/>
              </w:rPr>
              <w:t>0</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0</w:t>
            </w:r>
          </w:p>
        </w:tc>
        <w:tc>
          <w:tcPr>
            <w:tcW w:w="1485" w:type="dxa"/>
            <w:vAlign w:val="center"/>
          </w:tcPr>
          <w:p>
            <w:pPr>
              <w:spacing w:line="240" w:lineRule="auto"/>
              <w:ind w:firstLine="0" w:firstLineChars="0"/>
              <w:jc w:val="center"/>
              <w:rPr>
                <w:sz w:val="21"/>
                <w:szCs w:val="21"/>
              </w:rPr>
            </w:pPr>
            <w:r>
              <w:rPr>
                <w:rFonts w:hint="eastAsia"/>
                <w:sz w:val="21"/>
                <w:szCs w:val="21"/>
              </w:rPr>
              <w:t>0</w:t>
            </w:r>
          </w:p>
        </w:tc>
        <w:tc>
          <w:tcPr>
            <w:tcW w:w="1740" w:type="dxa"/>
            <w:vAlign w:val="center"/>
          </w:tcPr>
          <w:p>
            <w:pPr>
              <w:spacing w:line="240" w:lineRule="auto"/>
              <w:ind w:firstLine="0" w:firstLineChars="0"/>
              <w:jc w:val="center"/>
              <w:rPr>
                <w:sz w:val="21"/>
                <w:szCs w:val="21"/>
              </w:rPr>
            </w:pPr>
            <w:r>
              <w:rPr>
                <w:rFonts w:hint="eastAsia"/>
                <w:sz w:val="21"/>
                <w:szCs w:val="21"/>
              </w:rPr>
              <w:t>0</w:t>
            </w:r>
          </w:p>
        </w:tc>
        <w:tc>
          <w:tcPr>
            <w:tcW w:w="1275"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COD</w:t>
            </w:r>
          </w:p>
        </w:tc>
        <w:tc>
          <w:tcPr>
            <w:tcW w:w="1620" w:type="dxa"/>
            <w:vAlign w:val="center"/>
          </w:tcPr>
          <w:p>
            <w:pPr>
              <w:spacing w:line="240" w:lineRule="auto"/>
              <w:ind w:firstLine="0" w:firstLineChars="0"/>
              <w:jc w:val="center"/>
              <w:rPr>
                <w:sz w:val="21"/>
                <w:szCs w:val="21"/>
              </w:rPr>
            </w:pPr>
            <w:r>
              <w:rPr>
                <w:rFonts w:hint="eastAsia"/>
                <w:sz w:val="21"/>
                <w:szCs w:val="21"/>
              </w:rPr>
              <w:t>0</w:t>
            </w:r>
          </w:p>
        </w:tc>
        <w:tc>
          <w:tcPr>
            <w:tcW w:w="1530" w:type="dxa"/>
            <w:vAlign w:val="center"/>
          </w:tcPr>
          <w:p>
            <w:pPr>
              <w:spacing w:line="240" w:lineRule="auto"/>
              <w:ind w:firstLine="0" w:firstLineChars="0"/>
              <w:jc w:val="center"/>
              <w:rPr>
                <w:sz w:val="21"/>
                <w:szCs w:val="21"/>
              </w:rPr>
            </w:pPr>
            <w:r>
              <w:rPr>
                <w:rFonts w:hint="eastAsia"/>
                <w:sz w:val="21"/>
                <w:szCs w:val="21"/>
              </w:rPr>
              <w:t>0</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0</w:t>
            </w:r>
          </w:p>
        </w:tc>
        <w:tc>
          <w:tcPr>
            <w:tcW w:w="1485" w:type="dxa"/>
            <w:vAlign w:val="center"/>
          </w:tcPr>
          <w:p>
            <w:pPr>
              <w:spacing w:line="240" w:lineRule="auto"/>
              <w:ind w:firstLine="0" w:firstLineChars="0"/>
              <w:jc w:val="center"/>
              <w:rPr>
                <w:sz w:val="21"/>
                <w:szCs w:val="21"/>
              </w:rPr>
            </w:pPr>
            <w:r>
              <w:rPr>
                <w:rFonts w:hint="eastAsia"/>
                <w:sz w:val="21"/>
                <w:szCs w:val="21"/>
              </w:rPr>
              <w:t>0</w:t>
            </w:r>
          </w:p>
        </w:tc>
        <w:tc>
          <w:tcPr>
            <w:tcW w:w="1740" w:type="dxa"/>
            <w:vAlign w:val="center"/>
          </w:tcPr>
          <w:p>
            <w:pPr>
              <w:spacing w:line="240" w:lineRule="auto"/>
              <w:ind w:firstLine="0" w:firstLineChars="0"/>
              <w:jc w:val="center"/>
              <w:rPr>
                <w:sz w:val="21"/>
                <w:szCs w:val="21"/>
              </w:rPr>
            </w:pPr>
            <w:r>
              <w:rPr>
                <w:rFonts w:hint="eastAsia"/>
                <w:sz w:val="21"/>
                <w:szCs w:val="21"/>
              </w:rPr>
              <w:t>0</w:t>
            </w:r>
          </w:p>
        </w:tc>
        <w:tc>
          <w:tcPr>
            <w:tcW w:w="1275"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氨氮</w:t>
            </w:r>
          </w:p>
        </w:tc>
        <w:tc>
          <w:tcPr>
            <w:tcW w:w="1620" w:type="dxa"/>
            <w:vAlign w:val="center"/>
          </w:tcPr>
          <w:p>
            <w:pPr>
              <w:spacing w:line="240" w:lineRule="auto"/>
              <w:ind w:firstLine="0" w:firstLineChars="0"/>
              <w:jc w:val="center"/>
              <w:rPr>
                <w:sz w:val="21"/>
                <w:szCs w:val="21"/>
              </w:rPr>
            </w:pPr>
            <w:r>
              <w:rPr>
                <w:rFonts w:hint="eastAsia"/>
                <w:sz w:val="21"/>
                <w:szCs w:val="21"/>
              </w:rPr>
              <w:t>0</w:t>
            </w:r>
          </w:p>
        </w:tc>
        <w:tc>
          <w:tcPr>
            <w:tcW w:w="1530" w:type="dxa"/>
            <w:vAlign w:val="center"/>
          </w:tcPr>
          <w:p>
            <w:pPr>
              <w:spacing w:line="240" w:lineRule="auto"/>
              <w:ind w:firstLine="0" w:firstLineChars="0"/>
              <w:jc w:val="center"/>
              <w:rPr>
                <w:sz w:val="21"/>
                <w:szCs w:val="21"/>
              </w:rPr>
            </w:pPr>
            <w:r>
              <w:rPr>
                <w:rFonts w:hint="eastAsia"/>
                <w:sz w:val="21"/>
                <w:szCs w:val="21"/>
              </w:rPr>
              <w:t>0</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0</w:t>
            </w:r>
          </w:p>
        </w:tc>
        <w:tc>
          <w:tcPr>
            <w:tcW w:w="1485" w:type="dxa"/>
            <w:vAlign w:val="center"/>
          </w:tcPr>
          <w:p>
            <w:pPr>
              <w:spacing w:line="240" w:lineRule="auto"/>
              <w:ind w:firstLine="0" w:firstLineChars="0"/>
              <w:jc w:val="center"/>
              <w:rPr>
                <w:sz w:val="21"/>
                <w:szCs w:val="21"/>
              </w:rPr>
            </w:pPr>
            <w:r>
              <w:rPr>
                <w:rFonts w:hint="eastAsia"/>
                <w:sz w:val="21"/>
                <w:szCs w:val="21"/>
              </w:rPr>
              <w:t>0</w:t>
            </w:r>
          </w:p>
        </w:tc>
        <w:tc>
          <w:tcPr>
            <w:tcW w:w="1740" w:type="dxa"/>
            <w:vAlign w:val="center"/>
          </w:tcPr>
          <w:p>
            <w:pPr>
              <w:spacing w:line="240" w:lineRule="auto"/>
              <w:ind w:firstLine="0" w:firstLineChars="0"/>
              <w:jc w:val="center"/>
              <w:rPr>
                <w:sz w:val="21"/>
                <w:szCs w:val="21"/>
              </w:rPr>
            </w:pPr>
            <w:r>
              <w:rPr>
                <w:rFonts w:hint="eastAsia"/>
                <w:sz w:val="21"/>
                <w:szCs w:val="21"/>
              </w:rPr>
              <w:t>0</w:t>
            </w:r>
          </w:p>
        </w:tc>
        <w:tc>
          <w:tcPr>
            <w:tcW w:w="1275"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19" w:type="dxa"/>
            <w:vMerge w:val="restart"/>
            <w:vAlign w:val="center"/>
          </w:tcPr>
          <w:p>
            <w:pPr>
              <w:pStyle w:val="39"/>
              <w:spacing w:beforeLines="0" w:afterLines="0" w:line="240" w:lineRule="auto"/>
              <w:ind w:left="0"/>
              <w:jc w:val="both"/>
              <w:rPr>
                <w:rFonts w:hAnsi="宋体" w:cs="宋体"/>
                <w:snapToGrid w:val="0"/>
                <w:color w:val="000000"/>
                <w:kern w:val="21"/>
                <w:szCs w:val="21"/>
              </w:rPr>
            </w:pPr>
            <w:r>
              <w:rPr>
                <w:rFonts w:hint="eastAsia" w:hAnsi="宋体" w:cs="宋体"/>
                <w:snapToGrid w:val="0"/>
                <w:color w:val="000000"/>
                <w:kern w:val="21"/>
                <w:szCs w:val="21"/>
              </w:rPr>
              <w:t>一般工业</w:t>
            </w:r>
          </w:p>
          <w:p>
            <w:pPr>
              <w:spacing w:line="240" w:lineRule="auto"/>
              <w:ind w:firstLine="0" w:firstLineChars="0"/>
              <w:jc w:val="center"/>
              <w:rPr>
                <w:sz w:val="21"/>
                <w:szCs w:val="21"/>
              </w:rPr>
            </w:pPr>
            <w:r>
              <w:rPr>
                <w:rFonts w:hint="eastAsia" w:hAnsi="宋体" w:cs="宋体"/>
                <w:snapToGrid w:val="0"/>
                <w:color w:val="000000"/>
                <w:kern w:val="21"/>
                <w:sz w:val="21"/>
                <w:szCs w:val="21"/>
              </w:rPr>
              <w:t>固体废物</w:t>
            </w:r>
          </w:p>
        </w:tc>
        <w:tc>
          <w:tcPr>
            <w:tcW w:w="1065" w:type="dxa"/>
            <w:vAlign w:val="center"/>
          </w:tcPr>
          <w:p>
            <w:pPr>
              <w:spacing w:line="240" w:lineRule="auto"/>
              <w:ind w:firstLine="0" w:firstLineChars="0"/>
              <w:jc w:val="center"/>
              <w:rPr>
                <w:sz w:val="21"/>
                <w:szCs w:val="21"/>
              </w:rPr>
            </w:pPr>
            <w:r>
              <w:rPr>
                <w:rFonts w:hint="eastAsia"/>
                <w:sz w:val="21"/>
                <w:szCs w:val="21"/>
              </w:rPr>
              <w:t>生活垃圾</w:t>
            </w:r>
          </w:p>
        </w:tc>
        <w:tc>
          <w:tcPr>
            <w:tcW w:w="1620" w:type="dxa"/>
            <w:vAlign w:val="center"/>
          </w:tcPr>
          <w:p>
            <w:pPr>
              <w:spacing w:line="240" w:lineRule="auto"/>
              <w:ind w:firstLine="0" w:firstLineChars="0"/>
              <w:jc w:val="center"/>
              <w:rPr>
                <w:sz w:val="21"/>
                <w:szCs w:val="21"/>
              </w:rPr>
            </w:pPr>
            <w:r>
              <w:rPr>
                <w:rFonts w:hint="eastAsia"/>
                <w:sz w:val="21"/>
                <w:szCs w:val="21"/>
              </w:rPr>
              <w:t>0.38</w:t>
            </w:r>
          </w:p>
        </w:tc>
        <w:tc>
          <w:tcPr>
            <w:tcW w:w="1530" w:type="dxa"/>
            <w:vAlign w:val="center"/>
          </w:tcPr>
          <w:p>
            <w:pPr>
              <w:spacing w:line="240" w:lineRule="auto"/>
              <w:ind w:firstLine="0" w:firstLineChars="0"/>
              <w:jc w:val="center"/>
              <w:rPr>
                <w:sz w:val="21"/>
                <w:szCs w:val="21"/>
              </w:rPr>
            </w:pPr>
            <w:r>
              <w:rPr>
                <w:rFonts w:hint="eastAsia"/>
                <w:sz w:val="21"/>
                <w:szCs w:val="21"/>
              </w:rPr>
              <w:t>0.38</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0</w:t>
            </w:r>
          </w:p>
        </w:tc>
        <w:tc>
          <w:tcPr>
            <w:tcW w:w="1485" w:type="dxa"/>
            <w:vAlign w:val="center"/>
          </w:tcPr>
          <w:p>
            <w:pPr>
              <w:spacing w:line="240" w:lineRule="auto"/>
              <w:ind w:firstLine="0" w:firstLineChars="0"/>
              <w:jc w:val="center"/>
              <w:rPr>
                <w:sz w:val="21"/>
                <w:szCs w:val="21"/>
              </w:rPr>
            </w:pPr>
            <w:r>
              <w:rPr>
                <w:rFonts w:hint="eastAsia"/>
                <w:sz w:val="21"/>
                <w:szCs w:val="21"/>
              </w:rPr>
              <w:t>0</w:t>
            </w:r>
          </w:p>
        </w:tc>
        <w:tc>
          <w:tcPr>
            <w:tcW w:w="1740" w:type="dxa"/>
            <w:vAlign w:val="center"/>
          </w:tcPr>
          <w:p>
            <w:pPr>
              <w:spacing w:line="240" w:lineRule="auto"/>
              <w:ind w:firstLine="0" w:firstLineChars="0"/>
              <w:jc w:val="center"/>
              <w:rPr>
                <w:sz w:val="21"/>
                <w:szCs w:val="21"/>
              </w:rPr>
            </w:pPr>
            <w:r>
              <w:rPr>
                <w:rFonts w:hint="eastAsia"/>
                <w:sz w:val="21"/>
                <w:szCs w:val="21"/>
              </w:rPr>
              <w:t>0.38</w:t>
            </w:r>
          </w:p>
        </w:tc>
        <w:tc>
          <w:tcPr>
            <w:tcW w:w="1275" w:type="dxa"/>
            <w:vAlign w:val="center"/>
          </w:tcPr>
          <w:p>
            <w:pPr>
              <w:spacing w:line="240" w:lineRule="auto"/>
              <w:ind w:firstLine="0" w:firstLineChars="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vAlign w:val="center"/>
          </w:tcPr>
          <w:p>
            <w:pPr>
              <w:spacing w:line="240" w:lineRule="auto"/>
              <w:ind w:firstLine="0" w:firstLineChars="0"/>
              <w:jc w:val="center"/>
              <w:rPr>
                <w:sz w:val="21"/>
                <w:szCs w:val="21"/>
              </w:rPr>
            </w:pPr>
            <w:r>
              <w:rPr>
                <w:rFonts w:hint="eastAsia"/>
                <w:sz w:val="21"/>
                <w:szCs w:val="21"/>
              </w:rPr>
              <w:t>危险废物</w:t>
            </w: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19" w:type="dxa"/>
            <w:vMerge w:val="continue"/>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vAlign w:val="center"/>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vAlign w:val="center"/>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19" w:type="dxa"/>
            <w:vMerge w:val="continue"/>
          </w:tcPr>
          <w:p>
            <w:pPr>
              <w:spacing w:line="240" w:lineRule="auto"/>
              <w:ind w:firstLine="0" w:firstLineChars="0"/>
              <w:jc w:val="center"/>
              <w:rPr>
                <w:sz w:val="21"/>
                <w:szCs w:val="21"/>
              </w:rPr>
            </w:pPr>
          </w:p>
        </w:tc>
        <w:tc>
          <w:tcPr>
            <w:tcW w:w="1065" w:type="dxa"/>
            <w:vAlign w:val="center"/>
          </w:tcPr>
          <w:p>
            <w:pPr>
              <w:spacing w:line="240" w:lineRule="auto"/>
              <w:ind w:firstLine="0" w:firstLineChars="0"/>
              <w:jc w:val="center"/>
              <w:rPr>
                <w:sz w:val="21"/>
                <w:szCs w:val="21"/>
              </w:rPr>
            </w:pPr>
            <w:r>
              <w:rPr>
                <w:rFonts w:hint="eastAsia"/>
                <w:sz w:val="21"/>
                <w:szCs w:val="21"/>
              </w:rPr>
              <w:t>/</w:t>
            </w:r>
          </w:p>
        </w:tc>
        <w:tc>
          <w:tcPr>
            <w:tcW w:w="1620" w:type="dxa"/>
          </w:tcPr>
          <w:p>
            <w:pPr>
              <w:spacing w:line="240" w:lineRule="auto"/>
              <w:ind w:firstLine="0" w:firstLineChars="0"/>
              <w:jc w:val="center"/>
              <w:rPr>
                <w:sz w:val="21"/>
                <w:szCs w:val="21"/>
              </w:rPr>
            </w:pPr>
            <w:r>
              <w:rPr>
                <w:rFonts w:hint="eastAsia"/>
                <w:sz w:val="21"/>
                <w:szCs w:val="21"/>
              </w:rPr>
              <w:t>/</w:t>
            </w:r>
          </w:p>
        </w:tc>
        <w:tc>
          <w:tcPr>
            <w:tcW w:w="1530" w:type="dxa"/>
          </w:tcPr>
          <w:p>
            <w:pPr>
              <w:spacing w:line="240" w:lineRule="auto"/>
              <w:ind w:firstLine="0" w:firstLineChars="0"/>
              <w:jc w:val="center"/>
              <w:rPr>
                <w:sz w:val="21"/>
                <w:szCs w:val="21"/>
              </w:rPr>
            </w:pPr>
            <w:r>
              <w:rPr>
                <w:rFonts w:hint="eastAsia"/>
                <w:sz w:val="21"/>
                <w:szCs w:val="21"/>
              </w:rPr>
              <w:t>/</w:t>
            </w:r>
          </w:p>
        </w:tc>
        <w:tc>
          <w:tcPr>
            <w:tcW w:w="1725" w:type="dxa"/>
          </w:tcPr>
          <w:p>
            <w:pPr>
              <w:spacing w:line="240" w:lineRule="auto"/>
              <w:ind w:firstLine="0" w:firstLineChars="0"/>
              <w:jc w:val="center"/>
              <w:rPr>
                <w:sz w:val="21"/>
                <w:szCs w:val="21"/>
              </w:rPr>
            </w:pPr>
            <w:r>
              <w:rPr>
                <w:rFonts w:hint="eastAsia"/>
                <w:sz w:val="21"/>
                <w:szCs w:val="21"/>
              </w:rPr>
              <w:t>/</w:t>
            </w:r>
          </w:p>
        </w:tc>
        <w:tc>
          <w:tcPr>
            <w:tcW w:w="2130" w:type="dxa"/>
            <w:vAlign w:val="center"/>
          </w:tcPr>
          <w:p>
            <w:pPr>
              <w:spacing w:line="240" w:lineRule="auto"/>
              <w:ind w:firstLine="0" w:firstLineChars="0"/>
              <w:jc w:val="center"/>
              <w:rPr>
                <w:sz w:val="21"/>
                <w:szCs w:val="21"/>
              </w:rPr>
            </w:pPr>
            <w:r>
              <w:rPr>
                <w:rFonts w:hint="eastAsia"/>
                <w:sz w:val="21"/>
                <w:szCs w:val="21"/>
              </w:rPr>
              <w:t>/</w:t>
            </w:r>
          </w:p>
        </w:tc>
        <w:tc>
          <w:tcPr>
            <w:tcW w:w="1485" w:type="dxa"/>
          </w:tcPr>
          <w:p>
            <w:pPr>
              <w:spacing w:line="240" w:lineRule="auto"/>
              <w:ind w:firstLine="0" w:firstLineChars="0"/>
              <w:jc w:val="center"/>
              <w:rPr>
                <w:sz w:val="21"/>
                <w:szCs w:val="21"/>
              </w:rPr>
            </w:pPr>
            <w:r>
              <w:rPr>
                <w:rFonts w:hint="eastAsia"/>
                <w:sz w:val="21"/>
                <w:szCs w:val="21"/>
              </w:rPr>
              <w:t>/</w:t>
            </w:r>
          </w:p>
        </w:tc>
        <w:tc>
          <w:tcPr>
            <w:tcW w:w="1740" w:type="dxa"/>
            <w:vAlign w:val="center"/>
          </w:tcPr>
          <w:p>
            <w:pPr>
              <w:spacing w:line="240" w:lineRule="auto"/>
              <w:ind w:firstLine="0" w:firstLineChars="0"/>
              <w:jc w:val="center"/>
              <w:rPr>
                <w:sz w:val="21"/>
                <w:szCs w:val="21"/>
              </w:rPr>
            </w:pPr>
            <w:r>
              <w:rPr>
                <w:rFonts w:hint="eastAsia"/>
                <w:sz w:val="21"/>
                <w:szCs w:val="21"/>
              </w:rPr>
              <w:t>/</w:t>
            </w:r>
          </w:p>
        </w:tc>
        <w:tc>
          <w:tcPr>
            <w:tcW w:w="1275" w:type="dxa"/>
            <w:vAlign w:val="center"/>
          </w:tcPr>
          <w:p>
            <w:pPr>
              <w:spacing w:line="240" w:lineRule="auto"/>
              <w:ind w:firstLine="0" w:firstLineChars="0"/>
              <w:jc w:val="center"/>
              <w:rPr>
                <w:sz w:val="21"/>
                <w:szCs w:val="21"/>
              </w:rPr>
            </w:pPr>
            <w:r>
              <w:rPr>
                <w:rFonts w:hint="eastAsia"/>
                <w:sz w:val="21"/>
                <w:szCs w:val="21"/>
              </w:rPr>
              <w:t>/</w:t>
            </w:r>
          </w:p>
        </w:tc>
      </w:tr>
    </w:tbl>
    <w:p>
      <w:pPr>
        <w:pStyle w:val="39"/>
        <w:spacing w:before="261" w:beforeLines="80" w:after="32"/>
        <w:jc w:val="left"/>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ascii="Times New Roman"/>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ascii="Times New Roman"/>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ascii="Times New Roman"/>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ascii="Times New Roman"/>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szCs w:val="21"/>
        </w:rPr>
        <w:t>①</w:t>
      </w:r>
      <w:r>
        <w:rPr>
          <w:rFonts w:ascii="Times New Roman"/>
          <w:snapToGrid w:val="0"/>
          <w:color w:val="000000"/>
          <w:spacing w:val="-6"/>
          <w:kern w:val="21"/>
          <w:szCs w:val="21"/>
        </w:rPr>
        <w:fldChar w:fldCharType="end"/>
      </w:r>
      <w:r>
        <w:rPr>
          <w:rFonts w:hint="eastAsia" w:ascii="Times New Roman"/>
          <w:snapToGrid w:val="0"/>
          <w:color w:val="000000"/>
          <w:spacing w:val="-6"/>
          <w:kern w:val="21"/>
          <w:szCs w:val="21"/>
        </w:rPr>
        <w:t>；单位：</w:t>
      </w:r>
      <w:r>
        <w:rPr>
          <w:rFonts w:ascii="Times New Roman"/>
          <w:color w:val="000000"/>
          <w:szCs w:val="21"/>
        </w:rPr>
        <w:t>t/a</w:t>
      </w:r>
    </w:p>
    <w:sectPr>
      <w:pgSz w:w="16838" w:h="11906" w:orient="landscape"/>
      <w:pgMar w:top="1531" w:right="1701" w:bottom="1531" w:left="1701" w:header="851" w:footer="992" w:gutter="0"/>
      <w:pgNumType w:fmt="numberInDash"/>
      <w:cols w:space="0"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949445"/>
    </w:sdtPr>
    <w:sdtContent>
      <w:p>
        <w:pPr>
          <w:pStyle w:val="15"/>
          <w:ind w:firstLine="360"/>
          <w:jc w:val="center"/>
        </w:pPr>
        <w:r>
          <w:fldChar w:fldCharType="begin"/>
        </w:r>
        <w:r>
          <w:instrText xml:space="preserve">PAGE   \* MERGEFORMAT</w:instrText>
        </w:r>
        <w:r>
          <w:fldChar w:fldCharType="separate"/>
        </w:r>
        <w:r>
          <w:rPr>
            <w:lang w:val="zh-CN"/>
          </w:rPr>
          <w:t>-</w:t>
        </w:r>
        <w:r>
          <w:t xml:space="preserve"> 4 -</w:t>
        </w:r>
        <w:r>
          <w:fldChar w:fldCharType="end"/>
        </w:r>
      </w:p>
    </w:sdtContent>
  </w:sdt>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711EA"/>
    <w:multiLevelType w:val="multilevel"/>
    <w:tmpl w:val="A2F711EA"/>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1">
    <w:nsid w:val="EA942B73"/>
    <w:multiLevelType w:val="singleLevel"/>
    <w:tmpl w:val="EA942B73"/>
    <w:lvl w:ilvl="0" w:tentative="0">
      <w:start w:val="3"/>
      <w:numFmt w:val="decimal"/>
      <w:suff w:val="nothing"/>
      <w:lvlText w:val="（%1）"/>
      <w:lvlJc w:val="left"/>
      <w:pPr>
        <w:ind w:left="60"/>
      </w:pPr>
    </w:lvl>
  </w:abstractNum>
  <w:abstractNum w:abstractNumId="2">
    <w:nsid w:val="F4E5BB4E"/>
    <w:multiLevelType w:val="singleLevel"/>
    <w:tmpl w:val="F4E5BB4E"/>
    <w:lvl w:ilvl="0" w:tentative="0">
      <w:start w:val="1"/>
      <w:numFmt w:val="decimal"/>
      <w:suff w:val="nothing"/>
      <w:lvlText w:val="%1、"/>
      <w:lvlJc w:val="left"/>
    </w:lvl>
  </w:abstractNum>
  <w:abstractNum w:abstractNumId="3">
    <w:nsid w:val="3A437D36"/>
    <w:multiLevelType w:val="singleLevel"/>
    <w:tmpl w:val="3A437D36"/>
    <w:lvl w:ilvl="0" w:tentative="0">
      <w:start w:val="1"/>
      <w:numFmt w:val="decimal"/>
      <w:suff w:val="nothing"/>
      <w:lvlText w:val="%1、"/>
      <w:lvlJc w:val="left"/>
    </w:lvl>
  </w:abstractNum>
  <w:abstractNum w:abstractNumId="4">
    <w:nsid w:val="5CA73EC5"/>
    <w:multiLevelType w:val="singleLevel"/>
    <w:tmpl w:val="5CA73EC5"/>
    <w:lvl w:ilvl="0" w:tentative="0">
      <w:start w:val="3"/>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YWY1ODJiNWY1MDYyMTI2NGJjYzk1ZGI0ZTE4ZTkifQ=="/>
  </w:docVars>
  <w:rsids>
    <w:rsidRoot w:val="00442E9F"/>
    <w:rsid w:val="00002FED"/>
    <w:rsid w:val="00006223"/>
    <w:rsid w:val="00017858"/>
    <w:rsid w:val="00020694"/>
    <w:rsid w:val="00037DED"/>
    <w:rsid w:val="000430E9"/>
    <w:rsid w:val="00044059"/>
    <w:rsid w:val="00044942"/>
    <w:rsid w:val="00063ED2"/>
    <w:rsid w:val="00067D1B"/>
    <w:rsid w:val="000730B8"/>
    <w:rsid w:val="00080E1C"/>
    <w:rsid w:val="0008746C"/>
    <w:rsid w:val="000C468B"/>
    <w:rsid w:val="000D05FF"/>
    <w:rsid w:val="000D4177"/>
    <w:rsid w:val="000D543E"/>
    <w:rsid w:val="000E3910"/>
    <w:rsid w:val="000F3830"/>
    <w:rsid w:val="00102C7A"/>
    <w:rsid w:val="001057F0"/>
    <w:rsid w:val="00120067"/>
    <w:rsid w:val="0012791B"/>
    <w:rsid w:val="0013160D"/>
    <w:rsid w:val="00172029"/>
    <w:rsid w:val="00172149"/>
    <w:rsid w:val="00176AE1"/>
    <w:rsid w:val="0018520C"/>
    <w:rsid w:val="00185F11"/>
    <w:rsid w:val="00195DEE"/>
    <w:rsid w:val="00197595"/>
    <w:rsid w:val="001A6014"/>
    <w:rsid w:val="001B0D61"/>
    <w:rsid w:val="001B0E13"/>
    <w:rsid w:val="001B51B8"/>
    <w:rsid w:val="001C7055"/>
    <w:rsid w:val="001C72B5"/>
    <w:rsid w:val="0022198B"/>
    <w:rsid w:val="002312CF"/>
    <w:rsid w:val="00233112"/>
    <w:rsid w:val="00242BB4"/>
    <w:rsid w:val="00252818"/>
    <w:rsid w:val="00256BDB"/>
    <w:rsid w:val="00265A63"/>
    <w:rsid w:val="00276B07"/>
    <w:rsid w:val="002A6A40"/>
    <w:rsid w:val="002B1164"/>
    <w:rsid w:val="002C150B"/>
    <w:rsid w:val="002C4A29"/>
    <w:rsid w:val="002F1A50"/>
    <w:rsid w:val="003236DF"/>
    <w:rsid w:val="00346F12"/>
    <w:rsid w:val="0035286C"/>
    <w:rsid w:val="00353998"/>
    <w:rsid w:val="00374333"/>
    <w:rsid w:val="003956E2"/>
    <w:rsid w:val="00395871"/>
    <w:rsid w:val="003B70C4"/>
    <w:rsid w:val="003B7172"/>
    <w:rsid w:val="003C605E"/>
    <w:rsid w:val="003D0B10"/>
    <w:rsid w:val="003D7080"/>
    <w:rsid w:val="003E0CE2"/>
    <w:rsid w:val="003E3120"/>
    <w:rsid w:val="003F7953"/>
    <w:rsid w:val="00402932"/>
    <w:rsid w:val="00404199"/>
    <w:rsid w:val="004126E2"/>
    <w:rsid w:val="004155EA"/>
    <w:rsid w:val="00426D43"/>
    <w:rsid w:val="004329AC"/>
    <w:rsid w:val="00433262"/>
    <w:rsid w:val="00442E9F"/>
    <w:rsid w:val="004741ED"/>
    <w:rsid w:val="004B15A9"/>
    <w:rsid w:val="004C100D"/>
    <w:rsid w:val="004C51CA"/>
    <w:rsid w:val="004D729C"/>
    <w:rsid w:val="004F0FB3"/>
    <w:rsid w:val="004F62A2"/>
    <w:rsid w:val="00502AAA"/>
    <w:rsid w:val="005135F0"/>
    <w:rsid w:val="0051423A"/>
    <w:rsid w:val="005163B7"/>
    <w:rsid w:val="00537B95"/>
    <w:rsid w:val="0055070C"/>
    <w:rsid w:val="00573AF8"/>
    <w:rsid w:val="00582B8A"/>
    <w:rsid w:val="0058345D"/>
    <w:rsid w:val="005B2C8D"/>
    <w:rsid w:val="005B4715"/>
    <w:rsid w:val="005C2BC1"/>
    <w:rsid w:val="005D6DB3"/>
    <w:rsid w:val="006079F5"/>
    <w:rsid w:val="00652BFC"/>
    <w:rsid w:val="00657901"/>
    <w:rsid w:val="006600A1"/>
    <w:rsid w:val="00664DC5"/>
    <w:rsid w:val="00680ADF"/>
    <w:rsid w:val="006A1BBA"/>
    <w:rsid w:val="006A354B"/>
    <w:rsid w:val="006C5BDD"/>
    <w:rsid w:val="007100BD"/>
    <w:rsid w:val="00710966"/>
    <w:rsid w:val="007207E4"/>
    <w:rsid w:val="007246A6"/>
    <w:rsid w:val="0072536D"/>
    <w:rsid w:val="00732B55"/>
    <w:rsid w:val="00753522"/>
    <w:rsid w:val="00760EB9"/>
    <w:rsid w:val="00762DE8"/>
    <w:rsid w:val="00771846"/>
    <w:rsid w:val="0078551E"/>
    <w:rsid w:val="0079120B"/>
    <w:rsid w:val="007925D0"/>
    <w:rsid w:val="007B00B9"/>
    <w:rsid w:val="007B0E71"/>
    <w:rsid w:val="007C6505"/>
    <w:rsid w:val="007D03FD"/>
    <w:rsid w:val="007D2BF1"/>
    <w:rsid w:val="007E4DFF"/>
    <w:rsid w:val="007E7855"/>
    <w:rsid w:val="008454F7"/>
    <w:rsid w:val="00864DB2"/>
    <w:rsid w:val="00877987"/>
    <w:rsid w:val="00886735"/>
    <w:rsid w:val="008A1DF4"/>
    <w:rsid w:val="008B2F60"/>
    <w:rsid w:val="008D0B0B"/>
    <w:rsid w:val="008E22AC"/>
    <w:rsid w:val="008E359F"/>
    <w:rsid w:val="00922A68"/>
    <w:rsid w:val="0093165A"/>
    <w:rsid w:val="009400AD"/>
    <w:rsid w:val="009464A1"/>
    <w:rsid w:val="009540F3"/>
    <w:rsid w:val="00957987"/>
    <w:rsid w:val="009822ED"/>
    <w:rsid w:val="00983EF4"/>
    <w:rsid w:val="00994223"/>
    <w:rsid w:val="009B0BB2"/>
    <w:rsid w:val="009B47F6"/>
    <w:rsid w:val="009C5113"/>
    <w:rsid w:val="009D3FFF"/>
    <w:rsid w:val="009F6722"/>
    <w:rsid w:val="00A213D9"/>
    <w:rsid w:val="00A23D72"/>
    <w:rsid w:val="00A32A32"/>
    <w:rsid w:val="00A40B3B"/>
    <w:rsid w:val="00A46633"/>
    <w:rsid w:val="00A52238"/>
    <w:rsid w:val="00A54281"/>
    <w:rsid w:val="00A65B99"/>
    <w:rsid w:val="00A740B4"/>
    <w:rsid w:val="00A75715"/>
    <w:rsid w:val="00A8210F"/>
    <w:rsid w:val="00A86E5D"/>
    <w:rsid w:val="00A90203"/>
    <w:rsid w:val="00A90BF1"/>
    <w:rsid w:val="00A90EB4"/>
    <w:rsid w:val="00A93A7D"/>
    <w:rsid w:val="00A9436C"/>
    <w:rsid w:val="00A96C00"/>
    <w:rsid w:val="00AA0B97"/>
    <w:rsid w:val="00AA0C4D"/>
    <w:rsid w:val="00AA714A"/>
    <w:rsid w:val="00AE19ED"/>
    <w:rsid w:val="00AE46BA"/>
    <w:rsid w:val="00B04979"/>
    <w:rsid w:val="00B04E54"/>
    <w:rsid w:val="00B17507"/>
    <w:rsid w:val="00B512F9"/>
    <w:rsid w:val="00B655B8"/>
    <w:rsid w:val="00B819F6"/>
    <w:rsid w:val="00B84E48"/>
    <w:rsid w:val="00B90405"/>
    <w:rsid w:val="00BA5D8C"/>
    <w:rsid w:val="00BB122A"/>
    <w:rsid w:val="00BB3117"/>
    <w:rsid w:val="00BC0880"/>
    <w:rsid w:val="00BC24E7"/>
    <w:rsid w:val="00BD579B"/>
    <w:rsid w:val="00BD75A8"/>
    <w:rsid w:val="00BE1FF8"/>
    <w:rsid w:val="00BE7452"/>
    <w:rsid w:val="00BF1514"/>
    <w:rsid w:val="00BF5756"/>
    <w:rsid w:val="00C01CB5"/>
    <w:rsid w:val="00C13AC9"/>
    <w:rsid w:val="00C15B9C"/>
    <w:rsid w:val="00C42ED5"/>
    <w:rsid w:val="00C650D8"/>
    <w:rsid w:val="00C66675"/>
    <w:rsid w:val="00C87FD3"/>
    <w:rsid w:val="00C933AD"/>
    <w:rsid w:val="00C95DD2"/>
    <w:rsid w:val="00CA1F1B"/>
    <w:rsid w:val="00CB26C7"/>
    <w:rsid w:val="00CB6E52"/>
    <w:rsid w:val="00CE4D79"/>
    <w:rsid w:val="00CF6992"/>
    <w:rsid w:val="00D134DD"/>
    <w:rsid w:val="00D20F29"/>
    <w:rsid w:val="00D22337"/>
    <w:rsid w:val="00D7013E"/>
    <w:rsid w:val="00D96A4E"/>
    <w:rsid w:val="00DA0B9A"/>
    <w:rsid w:val="00DA41B6"/>
    <w:rsid w:val="00DB67B6"/>
    <w:rsid w:val="00DD22E4"/>
    <w:rsid w:val="00DD4983"/>
    <w:rsid w:val="00DE1B55"/>
    <w:rsid w:val="00DF017D"/>
    <w:rsid w:val="00DF1618"/>
    <w:rsid w:val="00DF239D"/>
    <w:rsid w:val="00DF55D2"/>
    <w:rsid w:val="00E00964"/>
    <w:rsid w:val="00E01FEF"/>
    <w:rsid w:val="00E10886"/>
    <w:rsid w:val="00E12F28"/>
    <w:rsid w:val="00E200EA"/>
    <w:rsid w:val="00E530B4"/>
    <w:rsid w:val="00E62B07"/>
    <w:rsid w:val="00E9285A"/>
    <w:rsid w:val="00E9350C"/>
    <w:rsid w:val="00E95EFB"/>
    <w:rsid w:val="00EA22ED"/>
    <w:rsid w:val="00EB0E7B"/>
    <w:rsid w:val="00ED2F69"/>
    <w:rsid w:val="00ED380E"/>
    <w:rsid w:val="00ED63D9"/>
    <w:rsid w:val="00ED6949"/>
    <w:rsid w:val="00EE1C7E"/>
    <w:rsid w:val="00EE727A"/>
    <w:rsid w:val="00EF3368"/>
    <w:rsid w:val="00EF3A95"/>
    <w:rsid w:val="00EF5E34"/>
    <w:rsid w:val="00F1304B"/>
    <w:rsid w:val="00F43011"/>
    <w:rsid w:val="00F55EFC"/>
    <w:rsid w:val="00F56F59"/>
    <w:rsid w:val="00F668DF"/>
    <w:rsid w:val="00F75946"/>
    <w:rsid w:val="00F87255"/>
    <w:rsid w:val="00F916E4"/>
    <w:rsid w:val="00FA369E"/>
    <w:rsid w:val="00FA38F0"/>
    <w:rsid w:val="00FB60A9"/>
    <w:rsid w:val="00FC0858"/>
    <w:rsid w:val="00FF2B65"/>
    <w:rsid w:val="025A65C4"/>
    <w:rsid w:val="02C51D0B"/>
    <w:rsid w:val="03381656"/>
    <w:rsid w:val="039549A9"/>
    <w:rsid w:val="03C40C3E"/>
    <w:rsid w:val="03F0731B"/>
    <w:rsid w:val="04A41F89"/>
    <w:rsid w:val="04B90F6D"/>
    <w:rsid w:val="058E12AC"/>
    <w:rsid w:val="0616717C"/>
    <w:rsid w:val="06885A76"/>
    <w:rsid w:val="0C326D75"/>
    <w:rsid w:val="0C9D7831"/>
    <w:rsid w:val="0CD60B3A"/>
    <w:rsid w:val="0D254A0E"/>
    <w:rsid w:val="0F666273"/>
    <w:rsid w:val="0FCD1D47"/>
    <w:rsid w:val="1104706D"/>
    <w:rsid w:val="117E50D6"/>
    <w:rsid w:val="11C6025A"/>
    <w:rsid w:val="12AA153A"/>
    <w:rsid w:val="135D699C"/>
    <w:rsid w:val="137E584E"/>
    <w:rsid w:val="140A0732"/>
    <w:rsid w:val="14145C54"/>
    <w:rsid w:val="15B77967"/>
    <w:rsid w:val="16120694"/>
    <w:rsid w:val="17E305F2"/>
    <w:rsid w:val="18926396"/>
    <w:rsid w:val="18B036A8"/>
    <w:rsid w:val="19161CDF"/>
    <w:rsid w:val="1B221C8D"/>
    <w:rsid w:val="1BC73D0B"/>
    <w:rsid w:val="1E0D58FA"/>
    <w:rsid w:val="1EA348DD"/>
    <w:rsid w:val="1FBE65F1"/>
    <w:rsid w:val="219C2DDE"/>
    <w:rsid w:val="24AC79DB"/>
    <w:rsid w:val="25A45319"/>
    <w:rsid w:val="261D4293"/>
    <w:rsid w:val="27180046"/>
    <w:rsid w:val="27C77E11"/>
    <w:rsid w:val="281D6B49"/>
    <w:rsid w:val="28883FAF"/>
    <w:rsid w:val="296E14AB"/>
    <w:rsid w:val="2A863E0A"/>
    <w:rsid w:val="2ABB7E9D"/>
    <w:rsid w:val="2AD83EBA"/>
    <w:rsid w:val="2C765F73"/>
    <w:rsid w:val="2C7E390A"/>
    <w:rsid w:val="2C9A1A2E"/>
    <w:rsid w:val="2E911374"/>
    <w:rsid w:val="2F3235A8"/>
    <w:rsid w:val="2F565D21"/>
    <w:rsid w:val="2F5E7ADC"/>
    <w:rsid w:val="2FA8545B"/>
    <w:rsid w:val="3002073D"/>
    <w:rsid w:val="30D20571"/>
    <w:rsid w:val="31A6191B"/>
    <w:rsid w:val="33DD1AE5"/>
    <w:rsid w:val="33EC04DA"/>
    <w:rsid w:val="3470061C"/>
    <w:rsid w:val="34F73B4A"/>
    <w:rsid w:val="379F6CD3"/>
    <w:rsid w:val="39AD1B45"/>
    <w:rsid w:val="39CC696D"/>
    <w:rsid w:val="3A5C11D3"/>
    <w:rsid w:val="3B06098C"/>
    <w:rsid w:val="3C563A61"/>
    <w:rsid w:val="3E2919A3"/>
    <w:rsid w:val="3E631F95"/>
    <w:rsid w:val="3F8F6B5C"/>
    <w:rsid w:val="41155054"/>
    <w:rsid w:val="41B21364"/>
    <w:rsid w:val="41B845A8"/>
    <w:rsid w:val="41CB6252"/>
    <w:rsid w:val="44246EDE"/>
    <w:rsid w:val="44D966D7"/>
    <w:rsid w:val="452D03BA"/>
    <w:rsid w:val="45724A6D"/>
    <w:rsid w:val="466B5854"/>
    <w:rsid w:val="46CC3416"/>
    <w:rsid w:val="473D79A4"/>
    <w:rsid w:val="48253F63"/>
    <w:rsid w:val="4A1464DF"/>
    <w:rsid w:val="4B603386"/>
    <w:rsid w:val="4BCE75FD"/>
    <w:rsid w:val="4BF26376"/>
    <w:rsid w:val="4D9E03DF"/>
    <w:rsid w:val="4DD42020"/>
    <w:rsid w:val="4DFE203A"/>
    <w:rsid w:val="4F211804"/>
    <w:rsid w:val="4F433DBE"/>
    <w:rsid w:val="4F8737D4"/>
    <w:rsid w:val="50010DEA"/>
    <w:rsid w:val="539D45B7"/>
    <w:rsid w:val="54AB3CAA"/>
    <w:rsid w:val="56AD519D"/>
    <w:rsid w:val="56E22C3E"/>
    <w:rsid w:val="5730747B"/>
    <w:rsid w:val="57FB166A"/>
    <w:rsid w:val="5A087F7A"/>
    <w:rsid w:val="5B7050CD"/>
    <w:rsid w:val="5BF72159"/>
    <w:rsid w:val="5CCD283E"/>
    <w:rsid w:val="5D3A7DD5"/>
    <w:rsid w:val="5D665688"/>
    <w:rsid w:val="5E6315A5"/>
    <w:rsid w:val="5E6C4DBF"/>
    <w:rsid w:val="5EE95C10"/>
    <w:rsid w:val="609B1599"/>
    <w:rsid w:val="61FA121B"/>
    <w:rsid w:val="622B7232"/>
    <w:rsid w:val="62364941"/>
    <w:rsid w:val="6237056D"/>
    <w:rsid w:val="632B58DD"/>
    <w:rsid w:val="64171CEB"/>
    <w:rsid w:val="646946C6"/>
    <w:rsid w:val="67420A5F"/>
    <w:rsid w:val="68472DEF"/>
    <w:rsid w:val="69C94048"/>
    <w:rsid w:val="6A6D7B5E"/>
    <w:rsid w:val="6B2C33BF"/>
    <w:rsid w:val="6B6F310C"/>
    <w:rsid w:val="6C3B48FD"/>
    <w:rsid w:val="6C753545"/>
    <w:rsid w:val="6C8F4D20"/>
    <w:rsid w:val="6D026C45"/>
    <w:rsid w:val="6EB50A48"/>
    <w:rsid w:val="6FD929CD"/>
    <w:rsid w:val="702A0EC1"/>
    <w:rsid w:val="73E13748"/>
    <w:rsid w:val="7581743D"/>
    <w:rsid w:val="770F73B8"/>
    <w:rsid w:val="79383721"/>
    <w:rsid w:val="79A554C3"/>
    <w:rsid w:val="7A7C1CDD"/>
    <w:rsid w:val="7B237DE0"/>
    <w:rsid w:val="7B9F23CB"/>
    <w:rsid w:val="7BF205C9"/>
    <w:rsid w:val="7C560760"/>
    <w:rsid w:val="7CC17094"/>
    <w:rsid w:val="7D42745D"/>
    <w:rsid w:val="7E336331"/>
    <w:rsid w:val="7E6119AF"/>
    <w:rsid w:val="7EA217D5"/>
    <w:rsid w:val="7FD20A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6">
    <w:name w:val="heading 1"/>
    <w:basedOn w:val="1"/>
    <w:next w:val="1"/>
    <w:link w:val="25"/>
    <w:qFormat/>
    <w:uiPriority w:val="9"/>
    <w:pPr>
      <w:keepNext/>
      <w:keepLines/>
      <w:ind w:firstLine="0" w:firstLineChars="0"/>
      <w:outlineLvl w:val="0"/>
    </w:pPr>
    <w:rPr>
      <w:b/>
      <w:bCs/>
      <w:kern w:val="44"/>
      <w:sz w:val="32"/>
      <w:szCs w:val="44"/>
    </w:rPr>
  </w:style>
  <w:style w:type="paragraph" w:styleId="7">
    <w:name w:val="heading 2"/>
    <w:basedOn w:val="6"/>
    <w:next w:val="1"/>
    <w:link w:val="26"/>
    <w:unhideWhenUsed/>
    <w:qFormat/>
    <w:uiPriority w:val="9"/>
    <w:pPr>
      <w:outlineLvl w:val="1"/>
    </w:pPr>
    <w:rPr>
      <w:rFonts w:cstheme="majorBidi"/>
      <w:sz w:val="28"/>
      <w:szCs w:val="32"/>
    </w:rPr>
  </w:style>
  <w:style w:type="paragraph" w:styleId="8">
    <w:name w:val="heading 3"/>
    <w:basedOn w:val="7"/>
    <w:next w:val="1"/>
    <w:link w:val="27"/>
    <w:unhideWhenUsed/>
    <w:qFormat/>
    <w:uiPriority w:val="9"/>
    <w:pPr>
      <w:outlineLvl w:val="2"/>
    </w:pPr>
  </w:style>
  <w:style w:type="paragraph" w:styleId="9">
    <w:name w:val="heading 4"/>
    <w:basedOn w:val="1"/>
    <w:next w:val="1"/>
    <w:link w:val="28"/>
    <w:semiHidden/>
    <w:unhideWhenUsed/>
    <w:qFormat/>
    <w:uiPriority w:val="9"/>
    <w:pPr>
      <w:keepNext/>
      <w:keepLines/>
      <w:ind w:firstLine="0" w:firstLineChars="0"/>
      <w:outlineLvl w:val="3"/>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3">
    <w:name w:val="纯文本1"/>
    <w:basedOn w:val="1"/>
    <w:qFormat/>
    <w:uiPriority w:val="0"/>
    <w:pPr>
      <w:adjustRightInd w:val="0"/>
    </w:pPr>
    <w:rPr>
      <w:rFonts w:hAnsi="Courier New"/>
      <w:szCs w:val="20"/>
    </w:rPr>
  </w:style>
  <w:style w:type="paragraph" w:styleId="4">
    <w:name w:val="Body Text First Indent 2"/>
    <w:basedOn w:val="5"/>
    <w:next w:val="1"/>
    <w:qFormat/>
    <w:uiPriority w:val="0"/>
    <w:pPr>
      <w:widowControl w:val="0"/>
      <w:tabs>
        <w:tab w:val="left" w:pos="540"/>
      </w:tabs>
      <w:spacing w:after="120"/>
      <w:ind w:left="420" w:leftChars="200" w:firstLine="420" w:firstLineChars="200"/>
      <w:jc w:val="both"/>
    </w:pPr>
    <w:rPr>
      <w:rFonts w:ascii="Times New Roman" w:hAnsi="Times New Roman" w:eastAsia="宋体" w:cs="Times New Roman"/>
      <w:kern w:val="0"/>
      <w:sz w:val="24"/>
      <w:szCs w:val="20"/>
      <w:lang w:val="en-US" w:eastAsia="zh-CN" w:bidi="ar-SA"/>
    </w:rPr>
  </w:style>
  <w:style w:type="paragraph" w:styleId="5">
    <w:name w:val="Body Text Indent"/>
    <w:basedOn w:val="1"/>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10">
    <w:name w:val="annotation text"/>
    <w:basedOn w:val="1"/>
    <w:link w:val="30"/>
    <w:unhideWhenUsed/>
    <w:qFormat/>
    <w:uiPriority w:val="99"/>
    <w:pPr>
      <w:widowControl/>
      <w:adjustRightInd w:val="0"/>
      <w:snapToGrid w:val="0"/>
      <w:spacing w:line="240" w:lineRule="auto"/>
      <w:ind w:firstLine="0" w:firstLineChars="0"/>
      <w:jc w:val="left"/>
    </w:pPr>
    <w:rPr>
      <w:rFonts w:cstheme="minorBidi"/>
      <w:kern w:val="0"/>
      <w:sz w:val="21"/>
    </w:rPr>
  </w:style>
  <w:style w:type="paragraph" w:styleId="11">
    <w:name w:val="Body Text"/>
    <w:basedOn w:val="1"/>
    <w:next w:val="12"/>
    <w:qFormat/>
    <w:uiPriority w:val="0"/>
    <w:pPr>
      <w:widowControl/>
      <w:snapToGrid w:val="0"/>
      <w:spacing w:before="60" w:after="160" w:line="259" w:lineRule="auto"/>
      <w:ind w:right="113"/>
    </w:pPr>
    <w:rPr>
      <w:kern w:val="0"/>
      <w:sz w:val="18"/>
      <w:szCs w:val="20"/>
    </w:rPr>
  </w:style>
  <w:style w:type="paragraph" w:styleId="12">
    <w:name w:val="Body Text First Indent"/>
    <w:basedOn w:val="11"/>
    <w:next w:val="13"/>
    <w:qFormat/>
    <w:uiPriority w:val="0"/>
    <w:pPr>
      <w:tabs>
        <w:tab w:val="left" w:pos="574"/>
      </w:tabs>
      <w:spacing w:after="120" w:line="240" w:lineRule="auto"/>
      <w:ind w:firstLine="420" w:firstLineChars="100"/>
    </w:pPr>
    <w:rPr>
      <w:sz w:val="24"/>
    </w:rPr>
  </w:style>
  <w:style w:type="paragraph" w:styleId="13">
    <w:name w:val="toc 6"/>
    <w:basedOn w:val="1"/>
    <w:next w:val="1"/>
    <w:unhideWhenUsed/>
    <w:qFormat/>
    <w:uiPriority w:val="39"/>
    <w:pPr>
      <w:spacing w:line="240" w:lineRule="auto"/>
      <w:ind w:left="2100" w:leftChars="1000"/>
    </w:pPr>
    <w:rPr>
      <w:rFonts w:ascii="Calibri" w:hAnsi="Calibri"/>
      <w:sz w:val="21"/>
    </w:rPr>
  </w:style>
  <w:style w:type="paragraph" w:styleId="14">
    <w:name w:val="Balloon Text"/>
    <w:basedOn w:val="1"/>
    <w:link w:val="31"/>
    <w:semiHidden/>
    <w:unhideWhenUsed/>
    <w:qFormat/>
    <w:uiPriority w:val="99"/>
    <w:pPr>
      <w:spacing w:line="240" w:lineRule="auto"/>
    </w:pPr>
    <w:rPr>
      <w:sz w:val="18"/>
      <w:szCs w:val="18"/>
    </w:rPr>
  </w:style>
  <w:style w:type="paragraph" w:styleId="15">
    <w:name w:val="footer"/>
    <w:basedOn w:val="1"/>
    <w:link w:val="35"/>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List"/>
    <w:basedOn w:val="1"/>
    <w:qFormat/>
    <w:uiPriority w:val="0"/>
    <w:pPr>
      <w:ind w:left="200" w:hanging="200" w:hangingChars="200"/>
      <w:jc w:val="center"/>
    </w:pPr>
  </w:style>
  <w:style w:type="paragraph" w:styleId="18">
    <w:name w:val="Normal (Web)"/>
    <w:basedOn w:val="1"/>
    <w:link w:val="29"/>
    <w:qFormat/>
    <w:uiPriority w:val="0"/>
    <w:pPr>
      <w:widowControl/>
      <w:spacing w:before="100" w:beforeAutospacing="1" w:after="100" w:afterAutospacing="1" w:line="240" w:lineRule="auto"/>
      <w:ind w:firstLine="0" w:firstLineChars="0"/>
      <w:jc w:val="left"/>
    </w:pPr>
    <w:rPr>
      <w:rFonts w:ascii="宋体" w:hAnsi="宋体" w:cstheme="minorBidi"/>
    </w:rPr>
  </w:style>
  <w:style w:type="paragraph" w:styleId="19">
    <w:name w:val="annotation subject"/>
    <w:basedOn w:val="10"/>
    <w:next w:val="10"/>
    <w:link w:val="36"/>
    <w:semiHidden/>
    <w:unhideWhenUsed/>
    <w:qFormat/>
    <w:uiPriority w:val="99"/>
    <w:pPr>
      <w:widowControl w:val="0"/>
      <w:adjustRightInd/>
      <w:snapToGrid/>
      <w:spacing w:line="360" w:lineRule="auto"/>
      <w:ind w:firstLine="200" w:firstLineChars="200"/>
    </w:pPr>
    <w:rPr>
      <w:rFonts w:cs="Times New Roman"/>
      <w:b/>
      <w:bCs/>
      <w:kern w:val="2"/>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character" w:customStyle="1" w:styleId="25">
    <w:name w:val="标题 1 字符"/>
    <w:basedOn w:val="22"/>
    <w:link w:val="6"/>
    <w:qFormat/>
    <w:uiPriority w:val="9"/>
    <w:rPr>
      <w:rFonts w:cs="Times New Roman"/>
      <w:b/>
      <w:bCs/>
      <w:kern w:val="44"/>
      <w:sz w:val="32"/>
      <w:szCs w:val="44"/>
    </w:rPr>
  </w:style>
  <w:style w:type="character" w:customStyle="1" w:styleId="26">
    <w:name w:val="标题 2 字符"/>
    <w:basedOn w:val="22"/>
    <w:link w:val="7"/>
    <w:qFormat/>
    <w:uiPriority w:val="9"/>
    <w:rPr>
      <w:rFonts w:cstheme="majorBidi"/>
      <w:b/>
      <w:bCs/>
      <w:sz w:val="28"/>
      <w:szCs w:val="32"/>
    </w:rPr>
  </w:style>
  <w:style w:type="character" w:customStyle="1" w:styleId="27">
    <w:name w:val="标题 3 字符"/>
    <w:basedOn w:val="22"/>
    <w:link w:val="8"/>
    <w:qFormat/>
    <w:uiPriority w:val="9"/>
    <w:rPr>
      <w:b/>
      <w:bCs/>
      <w:szCs w:val="32"/>
    </w:rPr>
  </w:style>
  <w:style w:type="character" w:customStyle="1" w:styleId="28">
    <w:name w:val="标题 4 字符"/>
    <w:basedOn w:val="22"/>
    <w:link w:val="9"/>
    <w:qFormat/>
    <w:uiPriority w:val="9"/>
    <w:rPr>
      <w:rFonts w:cs="Times New Roman"/>
      <w:b/>
      <w:bCs/>
      <w:sz w:val="28"/>
      <w:szCs w:val="28"/>
    </w:rPr>
  </w:style>
  <w:style w:type="character" w:customStyle="1" w:styleId="29">
    <w:name w:val="普通(网站) 字符"/>
    <w:link w:val="18"/>
    <w:qFormat/>
    <w:locked/>
    <w:uiPriority w:val="0"/>
    <w:rPr>
      <w:rFonts w:ascii="宋体" w:hAnsi="宋体"/>
    </w:rPr>
  </w:style>
  <w:style w:type="character" w:customStyle="1" w:styleId="30">
    <w:name w:val="批注文字 字符"/>
    <w:basedOn w:val="22"/>
    <w:link w:val="10"/>
    <w:qFormat/>
    <w:uiPriority w:val="0"/>
    <w:rPr>
      <w:kern w:val="0"/>
      <w:sz w:val="21"/>
    </w:rPr>
  </w:style>
  <w:style w:type="character" w:customStyle="1" w:styleId="31">
    <w:name w:val="批注框文本 字符"/>
    <w:basedOn w:val="22"/>
    <w:link w:val="14"/>
    <w:semiHidden/>
    <w:qFormat/>
    <w:uiPriority w:val="99"/>
    <w:rPr>
      <w:rFonts w:cs="Times New Roman"/>
      <w:sz w:val="18"/>
      <w:szCs w:val="18"/>
    </w:rPr>
  </w:style>
  <w:style w:type="paragraph" w:styleId="32">
    <w:name w:val="No Spacing"/>
    <w:link w:val="33"/>
    <w:qFormat/>
    <w:uiPriority w:val="1"/>
    <w:pPr>
      <w:widowControl w:val="0"/>
      <w:adjustRightInd w:val="0"/>
      <w:snapToGrid w:val="0"/>
      <w:spacing w:line="360" w:lineRule="auto"/>
      <w:jc w:val="center"/>
      <w:textAlignment w:val="baseline"/>
    </w:pPr>
    <w:rPr>
      <w:rFonts w:ascii="Times New Roman" w:hAnsi="Times New Roman" w:eastAsia="宋体" w:cs="Times New Roman"/>
      <w:b/>
      <w:sz w:val="21"/>
      <w:lang w:val="en-US" w:eastAsia="zh-CN" w:bidi="ar-SA"/>
    </w:rPr>
  </w:style>
  <w:style w:type="character" w:customStyle="1" w:styleId="33">
    <w:name w:val="无间隔 字符"/>
    <w:link w:val="32"/>
    <w:qFormat/>
    <w:locked/>
    <w:uiPriority w:val="1"/>
    <w:rPr>
      <w:rFonts w:cs="Times New Roman"/>
      <w:b/>
      <w:kern w:val="0"/>
      <w:sz w:val="21"/>
      <w:szCs w:val="20"/>
    </w:rPr>
  </w:style>
  <w:style w:type="character" w:customStyle="1" w:styleId="34">
    <w:name w:val="页眉 字符"/>
    <w:basedOn w:val="22"/>
    <w:link w:val="16"/>
    <w:qFormat/>
    <w:uiPriority w:val="99"/>
    <w:rPr>
      <w:rFonts w:cs="Times New Roman"/>
      <w:sz w:val="18"/>
      <w:szCs w:val="18"/>
    </w:rPr>
  </w:style>
  <w:style w:type="character" w:customStyle="1" w:styleId="35">
    <w:name w:val="页脚 字符"/>
    <w:basedOn w:val="22"/>
    <w:link w:val="15"/>
    <w:qFormat/>
    <w:uiPriority w:val="99"/>
    <w:rPr>
      <w:rFonts w:cs="Times New Roman"/>
      <w:sz w:val="18"/>
      <w:szCs w:val="18"/>
    </w:rPr>
  </w:style>
  <w:style w:type="character" w:customStyle="1" w:styleId="36">
    <w:name w:val="批注主题 字符"/>
    <w:basedOn w:val="30"/>
    <w:link w:val="19"/>
    <w:semiHidden/>
    <w:qFormat/>
    <w:uiPriority w:val="99"/>
    <w:rPr>
      <w:rFonts w:cs="Times New Roman"/>
      <w:b/>
      <w:bCs/>
      <w:kern w:val="0"/>
      <w:sz w:val="21"/>
    </w:rPr>
  </w:style>
  <w:style w:type="character" w:styleId="37">
    <w:name w:val="Placeholder Text"/>
    <w:basedOn w:val="22"/>
    <w:semiHidden/>
    <w:qFormat/>
    <w:uiPriority w:val="99"/>
    <w:rPr>
      <w:color w:val="808080"/>
    </w:rPr>
  </w:style>
  <w:style w:type="character" w:customStyle="1" w:styleId="38">
    <w:name w:val="表格 Char"/>
    <w:link w:val="39"/>
    <w:qFormat/>
    <w:locked/>
    <w:uiPriority w:val="0"/>
    <w:rPr>
      <w:rFonts w:ascii="宋体"/>
      <w:sz w:val="21"/>
    </w:rPr>
  </w:style>
  <w:style w:type="paragraph" w:customStyle="1" w:styleId="39">
    <w:name w:val="表格"/>
    <w:basedOn w:val="17"/>
    <w:next w:val="1"/>
    <w:link w:val="38"/>
    <w:qFormat/>
    <w:uiPriority w:val="0"/>
    <w:pPr>
      <w:adjustRightInd w:val="0"/>
      <w:snapToGrid w:val="0"/>
      <w:spacing w:beforeLines="10" w:afterLines="10" w:line="259" w:lineRule="auto"/>
      <w:ind w:firstLine="0" w:firstLineChars="0"/>
    </w:pPr>
    <w:rPr>
      <w:rFonts w:ascii="宋体" w:cstheme="minorBidi"/>
      <w:sz w:val="21"/>
    </w:rPr>
  </w:style>
  <w:style w:type="paragraph" w:customStyle="1" w:styleId="40">
    <w:name w:val="Table Paragraph"/>
    <w:basedOn w:val="1"/>
    <w:semiHidden/>
    <w:qFormat/>
    <w:uiPriority w:val="0"/>
    <w:pPr>
      <w:widowControl/>
      <w:spacing w:line="240" w:lineRule="auto"/>
      <w:ind w:firstLine="0" w:firstLineChars="0"/>
      <w:jc w:val="left"/>
    </w:pPr>
    <w:rPr>
      <w:rFonts w:ascii="Calibri" w:hAnsi="Calibri" w:cs="Calibri"/>
      <w:kern w:val="0"/>
      <w:sz w:val="22"/>
    </w:rPr>
  </w:style>
  <w:style w:type="character" w:customStyle="1" w:styleId="41">
    <w:name w:val="fontstyle01"/>
    <w:qFormat/>
    <w:uiPriority w:val="0"/>
    <w:rPr>
      <w:rFonts w:hint="eastAsia" w:ascii="宋体" w:hAnsi="宋体" w:eastAsia="宋体"/>
      <w:color w:val="000000"/>
      <w:sz w:val="24"/>
      <w:szCs w:val="24"/>
    </w:rPr>
  </w:style>
  <w:style w:type="paragraph" w:customStyle="1" w:styleId="42">
    <w:name w:val="表格内格式"/>
    <w:basedOn w:val="1"/>
    <w:next w:val="1"/>
    <w:qFormat/>
    <w:uiPriority w:val="0"/>
    <w:pPr>
      <w:widowControl/>
      <w:spacing w:line="360" w:lineRule="exact"/>
      <w:jc w:val="center"/>
    </w:pPr>
    <w:rPr>
      <w:kern w:val="0"/>
      <w:szCs w:val="21"/>
    </w:rPr>
  </w:style>
  <w:style w:type="paragraph" w:customStyle="1" w:styleId="43">
    <w:name w:val="p0"/>
    <w:basedOn w:val="1"/>
    <w:qFormat/>
    <w:uiPriority w:val="0"/>
    <w:pPr>
      <w:widowControl/>
    </w:pPr>
    <w:rPr>
      <w:kern w:val="0"/>
      <w:szCs w:val="21"/>
    </w:rPr>
  </w:style>
  <w:style w:type="paragraph" w:customStyle="1" w:styleId="44">
    <w:name w:val="正文1"/>
    <w:basedOn w:val="1"/>
    <w:qFormat/>
    <w:uiPriority w:val="0"/>
    <w:pPr>
      <w:tabs>
        <w:tab w:val="left" w:pos="22680"/>
      </w:tabs>
      <w:ind w:firstLine="602"/>
      <w:jc w:val="left"/>
    </w:pPr>
    <w:rPr>
      <w:rFonts w:ascii="宋体" w:hAnsi="宋体"/>
      <w:szCs w:val="20"/>
    </w:rPr>
  </w:style>
  <w:style w:type="paragraph" w:customStyle="1" w:styleId="45">
    <w:name w:val="标准正文"/>
    <w:basedOn w:val="1"/>
    <w:qFormat/>
    <w:uiPriority w:val="0"/>
    <w:pPr>
      <w:ind w:firstLine="480"/>
    </w:pPr>
    <w:rPr>
      <w:rFonts w:hAnsi="宋体"/>
    </w:rPr>
  </w:style>
  <w:style w:type="paragraph" w:customStyle="1" w:styleId="46">
    <w:name w:val="HJ-表格"/>
    <w:basedOn w:val="1"/>
    <w:qFormat/>
    <w:uiPriority w:val="0"/>
    <w:pPr>
      <w:jc w:val="center"/>
    </w:pPr>
    <w:rPr>
      <w:rFonts w:asciiTheme="minorHAnsi" w:hAnsiTheme="minorHAnsi"/>
      <w:b/>
      <w:sz w:val="18"/>
    </w:rPr>
  </w:style>
  <w:style w:type="paragraph" w:customStyle="1" w:styleId="47">
    <w:name w:val="正文（用）"/>
    <w:basedOn w:val="1"/>
    <w:qFormat/>
    <w:uiPriority w:val="0"/>
    <w:pPr>
      <w:ind w:firstLine="480"/>
    </w:pPr>
    <w:rPr>
      <w:rFonts w:ascii="宋体" w:hAnsi="宋体" w:cs="宋体"/>
      <w:szCs w:val="20"/>
    </w:rPr>
  </w:style>
  <w:style w:type="paragraph" w:customStyle="1" w:styleId="48">
    <w:name w:val="表格文字2"/>
    <w:basedOn w:val="1"/>
    <w:qFormat/>
    <w:uiPriority w:val="0"/>
    <w:pPr>
      <w:jc w:val="center"/>
    </w:pPr>
    <w:rPr>
      <w:rFonts w:ascii="宋体" w:hAnsi="宋体" w:eastAsiaTheme="minorEastAsia" w:cstheme="minorBidi"/>
      <w:color w:val="000000"/>
      <w:szCs w:val="21"/>
    </w:rPr>
  </w:style>
  <w:style w:type="paragraph" w:customStyle="1" w:styleId="49">
    <w:name w:val="正文表格"/>
    <w:basedOn w:val="1"/>
    <w:qFormat/>
    <w:uiPriority w:val="0"/>
    <w:pPr>
      <w:jc w:val="center"/>
    </w:pPr>
  </w:style>
  <w:style w:type="paragraph" w:customStyle="1" w:styleId="50">
    <w:name w:val="8"/>
    <w:basedOn w:val="1"/>
    <w:qFormat/>
    <w:uiPriority w:val="0"/>
    <w:pPr>
      <w:ind w:firstLine="480"/>
    </w:pPr>
    <w:rPr>
      <w:kern w:val="1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301B4-5827-4961-BAC5-DA1EFA180A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17025</Words>
  <Characters>19638</Characters>
  <Lines>142</Lines>
  <Paragraphs>40</Paragraphs>
  <TotalTime>2</TotalTime>
  <ScaleCrop>false</ScaleCrop>
  <LinksUpToDate>false</LinksUpToDate>
  <CharactersWithSpaces>19801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2021-04-06T01:40:00Z</dcterms:created>
  <dc:creator>john</dc:creator>
  <cp:lastModifiedBy>Administrator</cp:lastModifiedBy>
  <cp:lastPrinted>2021-04-14T00:54:00Z</cp:lastPrinted>
  <dcterms:modified xsi:type="dcterms:W3CDTF">2023-02-23T08:14:19Z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E1E4964C70EB46838F90287F012D862C</vt:lpwstr>
  </property>
</Properties>
</file>