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CA" w:rsidRDefault="00D000CA" w:rsidP="00960A86">
      <w:pPr>
        <w:pStyle w:val="a3"/>
        <w:spacing w:line="600" w:lineRule="exact"/>
        <w:rPr>
          <w:rFonts w:ascii="楷体_GB2312" w:eastAsia="楷体_GB2312" w:hAnsi="宋体"/>
          <w:sz w:val="32"/>
          <w:szCs w:val="32"/>
        </w:rPr>
      </w:pPr>
    </w:p>
    <w:p w:rsidR="00D000CA" w:rsidRDefault="00D000CA" w:rsidP="00960A86">
      <w:pPr>
        <w:pStyle w:val="a3"/>
        <w:spacing w:line="600" w:lineRule="exact"/>
        <w:rPr>
          <w:rFonts w:ascii="楷体_GB2312" w:eastAsia="楷体_GB2312" w:hAnsi="宋体"/>
          <w:sz w:val="32"/>
          <w:szCs w:val="32"/>
        </w:rPr>
      </w:pPr>
    </w:p>
    <w:p w:rsidR="00D000CA" w:rsidRDefault="00D000CA" w:rsidP="00960A86">
      <w:pPr>
        <w:pStyle w:val="a3"/>
        <w:spacing w:line="600" w:lineRule="exact"/>
        <w:rPr>
          <w:rFonts w:ascii="楷体_GB2312" w:eastAsia="楷体_GB2312" w:hAnsi="宋体"/>
          <w:sz w:val="32"/>
          <w:szCs w:val="32"/>
        </w:rPr>
      </w:pPr>
    </w:p>
    <w:p w:rsidR="00D000CA" w:rsidRDefault="00D000CA" w:rsidP="00960A86">
      <w:pPr>
        <w:pStyle w:val="a3"/>
        <w:spacing w:line="600" w:lineRule="exact"/>
        <w:jc w:val="both"/>
        <w:rPr>
          <w:rFonts w:ascii="楷体_GB2312" w:eastAsia="楷体_GB2312" w:hAnsi="宋体"/>
          <w:sz w:val="32"/>
          <w:szCs w:val="32"/>
        </w:rPr>
      </w:pPr>
    </w:p>
    <w:p w:rsidR="00D000CA" w:rsidRDefault="00D000CA" w:rsidP="00960A86">
      <w:pPr>
        <w:pStyle w:val="a3"/>
        <w:spacing w:line="600" w:lineRule="exact"/>
        <w:jc w:val="both"/>
        <w:rPr>
          <w:rFonts w:ascii="楷体_GB2312" w:eastAsia="楷体_GB2312" w:hAnsi="宋体"/>
          <w:sz w:val="32"/>
          <w:szCs w:val="32"/>
        </w:rPr>
      </w:pPr>
    </w:p>
    <w:p w:rsidR="00D000CA" w:rsidRDefault="00D000CA" w:rsidP="00960A86">
      <w:pPr>
        <w:pStyle w:val="a3"/>
        <w:spacing w:line="600" w:lineRule="exact"/>
        <w:jc w:val="both"/>
        <w:rPr>
          <w:rFonts w:ascii="楷体_GB2312" w:eastAsia="楷体_GB2312" w:hAnsi="宋体"/>
          <w:sz w:val="32"/>
          <w:szCs w:val="32"/>
        </w:rPr>
      </w:pPr>
    </w:p>
    <w:p w:rsidR="00960A86" w:rsidRDefault="00960A86" w:rsidP="00960A86">
      <w:pPr>
        <w:pStyle w:val="a3"/>
        <w:spacing w:line="600" w:lineRule="exact"/>
        <w:jc w:val="both"/>
        <w:rPr>
          <w:rFonts w:ascii="楷体_GB2312" w:eastAsia="楷体_GB2312" w:hAnsi="宋体"/>
          <w:sz w:val="32"/>
          <w:szCs w:val="32"/>
        </w:rPr>
      </w:pPr>
    </w:p>
    <w:p w:rsidR="00D000CA" w:rsidRDefault="000D5507" w:rsidP="00960A86">
      <w:pPr>
        <w:pStyle w:val="a3"/>
        <w:spacing w:line="600" w:lineRule="exact"/>
        <w:rPr>
          <w:rFonts w:ascii="仿宋_GB2312" w:eastAsia="仿宋_GB2312" w:hAnsi="宋体"/>
          <w:sz w:val="32"/>
          <w:szCs w:val="32"/>
        </w:rPr>
      </w:pPr>
      <w:r>
        <w:rPr>
          <w:rFonts w:ascii="仿宋_GB2312" w:eastAsia="仿宋_GB2312" w:hAnsi="宋体" w:hint="eastAsia"/>
          <w:sz w:val="32"/>
          <w:szCs w:val="32"/>
        </w:rPr>
        <w:t>德财基〔2023〕审预字第</w:t>
      </w:r>
      <w:r w:rsidR="00B04B9B">
        <w:rPr>
          <w:rFonts w:ascii="仿宋_GB2312" w:eastAsia="仿宋_GB2312" w:hAnsi="宋体" w:hint="eastAsia"/>
          <w:sz w:val="32"/>
          <w:szCs w:val="32"/>
        </w:rPr>
        <w:t>010</w:t>
      </w:r>
      <w:r>
        <w:rPr>
          <w:rFonts w:ascii="仿宋_GB2312" w:eastAsia="仿宋_GB2312" w:hAnsi="宋体" w:hint="eastAsia"/>
          <w:sz w:val="32"/>
          <w:szCs w:val="32"/>
        </w:rPr>
        <w:t>号</w:t>
      </w:r>
    </w:p>
    <w:p w:rsidR="00D000CA" w:rsidRDefault="00D000CA" w:rsidP="00960A86">
      <w:pPr>
        <w:pStyle w:val="a3"/>
        <w:spacing w:line="600" w:lineRule="exact"/>
        <w:rPr>
          <w:rFonts w:ascii="楷体_GB2312" w:eastAsia="楷体_GB2312" w:hAnsi="宋体"/>
          <w:sz w:val="32"/>
          <w:szCs w:val="32"/>
        </w:rPr>
      </w:pPr>
    </w:p>
    <w:p w:rsidR="00D000CA" w:rsidRDefault="000D5507" w:rsidP="00960A86">
      <w:pPr>
        <w:pStyle w:val="a3"/>
        <w:spacing w:line="600" w:lineRule="exact"/>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关于常德经开区公安局石门桥派出所业务技术用房及执法办案管理中心项目</w:t>
      </w:r>
    </w:p>
    <w:p w:rsidR="00D000CA" w:rsidRDefault="000D5507" w:rsidP="00960A86">
      <w:pPr>
        <w:pStyle w:val="a3"/>
        <w:spacing w:line="600" w:lineRule="exac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44"/>
          <w:szCs w:val="44"/>
        </w:rPr>
        <w:t>预算的评审报告</w:t>
      </w:r>
    </w:p>
    <w:p w:rsidR="00D000CA" w:rsidRDefault="00D000CA" w:rsidP="00960A86">
      <w:pPr>
        <w:spacing w:line="600" w:lineRule="exact"/>
      </w:pPr>
    </w:p>
    <w:p w:rsidR="00D000CA" w:rsidRDefault="000D5507" w:rsidP="00960A86">
      <w:pPr>
        <w:spacing w:line="600" w:lineRule="exact"/>
        <w:rPr>
          <w:rFonts w:ascii="仿宋_GB2312"/>
          <w:szCs w:val="32"/>
        </w:rPr>
      </w:pPr>
      <w:r>
        <w:rPr>
          <w:rFonts w:ascii="仿宋" w:eastAsia="仿宋" w:hAnsi="仿宋" w:hint="eastAsia"/>
          <w:szCs w:val="32"/>
        </w:rPr>
        <w:t>常德经济技术开发区公安局</w:t>
      </w:r>
      <w:r>
        <w:rPr>
          <w:rFonts w:ascii="仿宋_GB2312" w:hint="eastAsia"/>
          <w:szCs w:val="32"/>
        </w:rPr>
        <w:t>：</w:t>
      </w:r>
    </w:p>
    <w:p w:rsidR="00D000CA" w:rsidRDefault="000D5507" w:rsidP="00960A86">
      <w:pPr>
        <w:spacing w:line="600" w:lineRule="exact"/>
        <w:ind w:firstLineChars="200" w:firstLine="640"/>
        <w:rPr>
          <w:rFonts w:ascii="仿宋_GB2312"/>
          <w:szCs w:val="32"/>
        </w:rPr>
      </w:pPr>
      <w:r>
        <w:rPr>
          <w:rFonts w:ascii="仿宋_GB2312" w:hAnsi="仿宋_GB2312" w:hint="eastAsia"/>
          <w:szCs w:val="20"/>
        </w:rPr>
        <w:t>根据财政部财建</w:t>
      </w:r>
      <w:r>
        <w:rPr>
          <w:rFonts w:ascii="仿宋_GB2312" w:hAnsi="宋体" w:hint="eastAsia"/>
          <w:szCs w:val="32"/>
        </w:rPr>
        <w:t>〔2009〕</w:t>
      </w:r>
      <w:r>
        <w:rPr>
          <w:rFonts w:ascii="仿宋_GB2312" w:hAnsi="仿宋_GB2312" w:hint="eastAsia"/>
          <w:szCs w:val="20"/>
        </w:rPr>
        <w:t>648号《财政投资评审管理规定》，我中心组织评审小组对你单位报来</w:t>
      </w:r>
      <w:r>
        <w:rPr>
          <w:rFonts w:ascii="仿宋_GB2312" w:hAnsi="仿宋_GB2312" w:hint="eastAsia"/>
          <w:szCs w:val="32"/>
        </w:rPr>
        <w:t>的常德经开区公安局石门桥派出所业务技术用房及执法办案管理中心项目</w:t>
      </w:r>
      <w:r>
        <w:rPr>
          <w:rFonts w:ascii="仿宋_GB2312" w:hAnsi="仿宋_GB2312" w:hint="eastAsia"/>
          <w:szCs w:val="20"/>
        </w:rPr>
        <w:t>预算进行了评审。你单位</w:t>
      </w:r>
      <w:r>
        <w:rPr>
          <w:rFonts w:ascii="仿宋" w:eastAsia="仿宋" w:hAnsi="仿宋" w:hint="eastAsia"/>
          <w:bCs/>
          <w:szCs w:val="32"/>
        </w:rPr>
        <w:t>应对</w:t>
      </w:r>
      <w:r>
        <w:rPr>
          <w:rFonts w:ascii="仿宋" w:eastAsia="仿宋" w:hAnsi="仿宋" w:hint="eastAsia"/>
          <w:szCs w:val="32"/>
        </w:rPr>
        <w:t>送审资料的</w:t>
      </w:r>
      <w:r>
        <w:rPr>
          <w:rFonts w:ascii="仿宋" w:eastAsia="仿宋" w:hAnsi="仿宋" w:hint="eastAsia"/>
          <w:bCs/>
          <w:szCs w:val="32"/>
        </w:rPr>
        <w:t>真实性、合法性、完整性负责。</w:t>
      </w:r>
      <w:r>
        <w:rPr>
          <w:rFonts w:ascii="仿宋" w:eastAsia="仿宋" w:hAnsi="仿宋" w:hint="eastAsia"/>
          <w:szCs w:val="32"/>
        </w:rPr>
        <w:t>现将评审情况总结归纳</w:t>
      </w:r>
      <w:r>
        <w:rPr>
          <w:rFonts w:ascii="仿宋_GB2312" w:hAnsi="仿宋_GB2312" w:hint="eastAsia"/>
          <w:szCs w:val="20"/>
        </w:rPr>
        <w:t>如下：</w:t>
      </w:r>
    </w:p>
    <w:p w:rsidR="00D000CA" w:rsidRDefault="000D5507" w:rsidP="00960A86">
      <w:pPr>
        <w:spacing w:line="600" w:lineRule="exact"/>
        <w:ind w:firstLineChars="196" w:firstLine="627"/>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一、项目概况</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常德经开区公安局石门桥派出所业务技术用房及执法办案管理中心项目由经开区产发局《关于常德经开区公安局石门桥派出所业务技术用房及执法办案管理中心可行性研</w:t>
      </w:r>
      <w:r>
        <w:rPr>
          <w:rFonts w:ascii="仿宋" w:eastAsia="仿宋" w:hAnsi="仿宋" w:hint="eastAsia"/>
          <w:szCs w:val="32"/>
        </w:rPr>
        <w:lastRenderedPageBreak/>
        <w:t>究报告的批复》(产管项〔2021〕04号)文件批准立项，批准总建筑面积5468㎡、总投资约3600万元，项目资金来源为政府投资。</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本项目位于常德经开区尚德路以北、八斗湾村部以西。本次建设内容为1</w:t>
      </w:r>
      <w:r>
        <w:rPr>
          <w:rFonts w:ascii="仿宋" w:eastAsia="仿宋" w:hAnsi="仿宋" w:hint="eastAsia"/>
          <w:szCs w:val="32"/>
          <w:vertAlign w:val="superscript"/>
        </w:rPr>
        <w:t>#</w:t>
      </w:r>
      <w:r>
        <w:rPr>
          <w:rFonts w:ascii="仿宋" w:eastAsia="仿宋" w:hAnsi="仿宋" w:hint="eastAsia"/>
          <w:szCs w:val="32"/>
        </w:rPr>
        <w:t>栋石门桥派出所业务技术用房，建筑面积2813㎡（其中：地上3层2570㎡、地下1层243㎡）、建筑高度</w:t>
      </w:r>
      <w:r>
        <w:rPr>
          <w:rFonts w:ascii="仿宋" w:eastAsia="仿宋" w:hAnsi="仿宋"/>
          <w:szCs w:val="32"/>
        </w:rPr>
        <w:t>12.75</w:t>
      </w:r>
      <w:r>
        <w:rPr>
          <w:rFonts w:ascii="仿宋" w:eastAsia="仿宋" w:hAnsi="仿宋" w:hint="eastAsia"/>
          <w:szCs w:val="32"/>
        </w:rPr>
        <w:t>m；2</w:t>
      </w:r>
      <w:r>
        <w:rPr>
          <w:rFonts w:ascii="仿宋" w:eastAsia="仿宋" w:hAnsi="仿宋" w:hint="eastAsia"/>
          <w:szCs w:val="32"/>
          <w:vertAlign w:val="superscript"/>
        </w:rPr>
        <w:t>#</w:t>
      </w:r>
      <w:r>
        <w:rPr>
          <w:rFonts w:ascii="仿宋" w:eastAsia="仿宋" w:hAnsi="仿宋" w:hint="eastAsia"/>
          <w:szCs w:val="32"/>
        </w:rPr>
        <w:t>栋为民服务大厅，建筑面积231㎡、1层、建筑高度</w:t>
      </w:r>
      <w:r>
        <w:rPr>
          <w:rFonts w:ascii="仿宋" w:eastAsia="仿宋" w:hAnsi="仿宋"/>
          <w:szCs w:val="32"/>
        </w:rPr>
        <w:t>4.05</w:t>
      </w:r>
      <w:r>
        <w:rPr>
          <w:rFonts w:ascii="仿宋" w:eastAsia="仿宋" w:hAnsi="仿宋" w:hint="eastAsia"/>
          <w:szCs w:val="32"/>
        </w:rPr>
        <w:t>m；3</w:t>
      </w:r>
      <w:r>
        <w:rPr>
          <w:rFonts w:ascii="仿宋" w:eastAsia="仿宋" w:hAnsi="仿宋" w:hint="eastAsia"/>
          <w:szCs w:val="32"/>
          <w:vertAlign w:val="superscript"/>
        </w:rPr>
        <w:t>#</w:t>
      </w:r>
      <w:r>
        <w:rPr>
          <w:rFonts w:ascii="仿宋" w:eastAsia="仿宋" w:hAnsi="仿宋" w:hint="eastAsia"/>
          <w:szCs w:val="32"/>
        </w:rPr>
        <w:t>栋执法办案管理中心，建筑面积2392㎡、3层、建筑高度</w:t>
      </w:r>
      <w:r>
        <w:rPr>
          <w:rFonts w:ascii="仿宋" w:eastAsia="仿宋" w:hAnsi="仿宋"/>
          <w:szCs w:val="32"/>
        </w:rPr>
        <w:t>12.6</w:t>
      </w:r>
      <w:r>
        <w:rPr>
          <w:rFonts w:ascii="仿宋" w:eastAsia="仿宋" w:hAnsi="仿宋" w:hint="eastAsia"/>
          <w:szCs w:val="32"/>
        </w:rPr>
        <w:t>m及室外附属工程。</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石门桥派出所业务技术用房、为民服务大厅和执法办案管理中心包括土建、装</w:t>
      </w:r>
      <w:bookmarkStart w:id="0" w:name="_GoBack"/>
      <w:bookmarkEnd w:id="0"/>
      <w:r>
        <w:rPr>
          <w:rFonts w:ascii="仿宋" w:eastAsia="仿宋" w:hAnsi="仿宋" w:hint="eastAsia"/>
          <w:szCs w:val="32"/>
        </w:rPr>
        <w:t>修工程、精装饰工程、电气及给排水工程、通风空调及防排烟工程、消防喷淋及火灾自动报警系统工程，室外附属工程包括室外铺装及道路工程、园林绿化工程、室外给排水工程 、景观照明亮化工程、室外强电、弱电工程等。</w:t>
      </w:r>
    </w:p>
    <w:p w:rsidR="00D000CA" w:rsidRDefault="000D5507" w:rsidP="00960A86">
      <w:pPr>
        <w:spacing w:line="600" w:lineRule="exact"/>
        <w:ind w:firstLineChars="200" w:firstLine="640"/>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二、评审依据</w:t>
      </w:r>
    </w:p>
    <w:p w:rsidR="00D000CA" w:rsidRDefault="000D5507" w:rsidP="00960A86">
      <w:pPr>
        <w:spacing w:line="600" w:lineRule="exact"/>
        <w:ind w:firstLineChars="200" w:firstLine="640"/>
        <w:rPr>
          <w:rFonts w:ascii="仿宋" w:eastAsia="仿宋" w:hAnsi="仿宋"/>
          <w:bCs/>
          <w:color w:val="FF0000"/>
          <w:szCs w:val="32"/>
        </w:rPr>
      </w:pPr>
      <w:r>
        <w:rPr>
          <w:rFonts w:ascii="仿宋_GB2312" w:hAnsi="仿宋_GB2312" w:hint="eastAsia"/>
          <w:szCs w:val="32"/>
        </w:rPr>
        <w:t>1、建设单位报送的《常德经开区公安局石门桥派出所业务技术用房及执法办案管理中心项目》预算资料，包括施工图、预算书、预算送审单等；</w:t>
      </w:r>
    </w:p>
    <w:p w:rsidR="00D000CA" w:rsidRDefault="000D5507" w:rsidP="00960A86">
      <w:pPr>
        <w:spacing w:line="600" w:lineRule="exact"/>
        <w:ind w:firstLineChars="200" w:firstLine="640"/>
        <w:rPr>
          <w:rFonts w:ascii="仿宋" w:eastAsia="仿宋" w:hAnsi="仿宋"/>
          <w:szCs w:val="32"/>
        </w:rPr>
      </w:pPr>
      <w:r>
        <w:rPr>
          <w:rFonts w:ascii="仿宋_GB2312" w:eastAsia="仿宋" w:hAnsi="仿宋_GB2312" w:hint="eastAsia"/>
          <w:szCs w:val="32"/>
        </w:rPr>
        <w:t>2</w:t>
      </w:r>
      <w:r>
        <w:rPr>
          <w:rFonts w:ascii="仿宋_GB2312" w:eastAsia="仿宋" w:hAnsi="仿宋_GB2312" w:hint="eastAsia"/>
          <w:szCs w:val="32"/>
        </w:rPr>
        <w:t>、产管项〔</w:t>
      </w:r>
      <w:r>
        <w:rPr>
          <w:rFonts w:ascii="仿宋_GB2312" w:eastAsia="仿宋" w:hAnsi="仿宋_GB2312" w:hint="eastAsia"/>
          <w:szCs w:val="32"/>
        </w:rPr>
        <w:t>2021</w:t>
      </w:r>
      <w:r>
        <w:rPr>
          <w:rFonts w:ascii="仿宋_GB2312" w:eastAsia="仿宋" w:hAnsi="仿宋_GB2312" w:hint="eastAsia"/>
          <w:szCs w:val="32"/>
        </w:rPr>
        <w:t>〕</w:t>
      </w:r>
      <w:r>
        <w:rPr>
          <w:rFonts w:ascii="仿宋_GB2312" w:eastAsia="仿宋" w:hAnsi="仿宋_GB2312" w:hint="eastAsia"/>
          <w:szCs w:val="32"/>
        </w:rPr>
        <w:t>04</w:t>
      </w:r>
      <w:r>
        <w:rPr>
          <w:rFonts w:ascii="仿宋_GB2312" w:eastAsia="仿宋" w:hAnsi="仿宋_GB2312" w:hint="eastAsia"/>
          <w:szCs w:val="32"/>
        </w:rPr>
        <w:t>号</w:t>
      </w:r>
      <w:r>
        <w:rPr>
          <w:rFonts w:ascii="仿宋" w:eastAsia="仿宋" w:hAnsi="仿宋" w:hint="eastAsia"/>
          <w:szCs w:val="32"/>
        </w:rPr>
        <w:t>立项批复文件；</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3、</w:t>
      </w:r>
      <w:r>
        <w:rPr>
          <w:rFonts w:ascii="仿宋" w:eastAsia="仿宋" w:hAnsi="仿宋" w:hint="eastAsia"/>
          <w:szCs w:val="32"/>
          <w:lang w:val="zh-CN"/>
        </w:rPr>
        <w:t>湖南省住房和城乡建设厅《关于印发2020&lt;湖南省建设工程计价办法&gt;及&lt;湖南省建设工程消耗量标准&gt;的通知》（湘建价〔2020〕56号）；</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lastRenderedPageBreak/>
        <w:t>4、</w:t>
      </w:r>
      <w:r>
        <w:rPr>
          <w:rFonts w:ascii="仿宋" w:eastAsia="仿宋" w:hAnsi="仿宋" w:hint="eastAsia"/>
          <w:szCs w:val="32"/>
          <w:lang w:val="zh-CN"/>
        </w:rPr>
        <w:t>湖南省建设工程造价管理总站《关于机械费调整及有关问题的通知》（湘建价市〔2020〕46号）；</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t>5、</w:t>
      </w:r>
      <w:r>
        <w:rPr>
          <w:rFonts w:ascii="仿宋" w:eastAsia="仿宋" w:hAnsi="仿宋" w:hint="eastAsia"/>
          <w:szCs w:val="32"/>
          <w:lang w:val="zh-CN"/>
        </w:rPr>
        <w:t>湘建价〔2022〕146号湖南省建设工程计价依据动态调整汇编（2022年度第一期）</w:t>
      </w:r>
      <w:r>
        <w:rPr>
          <w:rFonts w:ascii="仿宋" w:eastAsia="仿宋" w:hAnsi="仿宋" w:hint="eastAsia"/>
          <w:szCs w:val="32"/>
        </w:rPr>
        <w:t>；</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t>6、</w:t>
      </w:r>
      <w:r>
        <w:rPr>
          <w:rFonts w:ascii="仿宋" w:eastAsia="仿宋" w:hAnsi="仿宋" w:hint="eastAsia"/>
          <w:szCs w:val="32"/>
          <w:lang w:val="zh-CN"/>
        </w:rPr>
        <w:t>湖南省住房和城乡建设厅《关于发布2019年湖南省建设工程人工工资单价的通知》（湘建价〔2019〕130号）；</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t>7、</w:t>
      </w:r>
      <w:r>
        <w:rPr>
          <w:rFonts w:ascii="仿宋" w:eastAsia="仿宋" w:hAnsi="仿宋" w:hint="eastAsia"/>
          <w:szCs w:val="32"/>
          <w:lang w:val="zh-CN"/>
        </w:rPr>
        <w:t>湖南省常德市建设工程造价管理站《关于发布常德市二○二二年第六期建设工程材料价格的通知》（常建价〔202</w:t>
      </w:r>
      <w:r>
        <w:rPr>
          <w:rFonts w:ascii="仿宋" w:eastAsia="仿宋" w:hAnsi="仿宋" w:hint="eastAsia"/>
          <w:szCs w:val="32"/>
        </w:rPr>
        <w:t>2</w:t>
      </w:r>
      <w:r>
        <w:rPr>
          <w:rFonts w:ascii="仿宋" w:eastAsia="仿宋" w:hAnsi="仿宋" w:hint="eastAsia"/>
          <w:szCs w:val="32"/>
          <w:lang w:val="zh-CN"/>
        </w:rPr>
        <w:t>〕</w:t>
      </w:r>
      <w:r>
        <w:rPr>
          <w:rFonts w:ascii="仿宋" w:eastAsia="仿宋" w:hAnsi="仿宋" w:hint="eastAsia"/>
          <w:szCs w:val="32"/>
        </w:rPr>
        <w:t>11</w:t>
      </w:r>
      <w:r>
        <w:rPr>
          <w:rFonts w:ascii="仿宋" w:eastAsia="仿宋" w:hAnsi="仿宋" w:hint="eastAsia"/>
          <w:szCs w:val="32"/>
          <w:lang w:val="zh-CN"/>
        </w:rPr>
        <w:t>号）；</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t>8、</w:t>
      </w:r>
      <w:r>
        <w:rPr>
          <w:rFonts w:ascii="仿宋" w:eastAsia="仿宋" w:hAnsi="仿宋" w:hint="eastAsia"/>
          <w:szCs w:val="32"/>
          <w:lang w:val="zh-CN"/>
        </w:rPr>
        <w:t>湖南省常德市建设工程造价管理站《关于发布常德市二○二一年园林绿化工程苗木预算价格的通知》（常建价〔2021〕16号）；</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t>9、</w:t>
      </w:r>
      <w:r>
        <w:rPr>
          <w:rFonts w:ascii="仿宋" w:eastAsia="仿宋" w:hAnsi="仿宋" w:hint="eastAsia"/>
          <w:szCs w:val="32"/>
          <w:lang w:val="zh-CN"/>
        </w:rPr>
        <w:t>湖南省常德市建设工程造价管理站《关于发布常德市二○二一年第一期安装工程材料市场价格的通知》（常建价〔2021〕7号）；</w:t>
      </w:r>
    </w:p>
    <w:p w:rsidR="00D000CA" w:rsidRDefault="000D5507" w:rsidP="00960A86">
      <w:pPr>
        <w:spacing w:line="600" w:lineRule="exact"/>
        <w:ind w:firstLineChars="200" w:firstLine="640"/>
        <w:rPr>
          <w:rFonts w:ascii="仿宋" w:eastAsia="仿宋" w:hAnsi="仿宋"/>
          <w:szCs w:val="32"/>
          <w:lang w:val="zh-CN"/>
        </w:rPr>
      </w:pPr>
      <w:r>
        <w:rPr>
          <w:rFonts w:ascii="仿宋" w:eastAsia="仿宋" w:hAnsi="仿宋" w:hint="eastAsia"/>
          <w:szCs w:val="32"/>
        </w:rPr>
        <w:t>10、</w:t>
      </w:r>
      <w:r>
        <w:rPr>
          <w:rFonts w:ascii="仿宋" w:eastAsia="仿宋" w:hAnsi="仿宋" w:hint="eastAsia"/>
          <w:szCs w:val="32"/>
          <w:lang w:val="zh-CN"/>
        </w:rPr>
        <w:t>土方工程量的测绘文件；</w:t>
      </w:r>
    </w:p>
    <w:p w:rsidR="00D000CA" w:rsidRDefault="000D5507" w:rsidP="00960A86">
      <w:pPr>
        <w:spacing w:line="600" w:lineRule="exact"/>
        <w:ind w:firstLineChars="200" w:firstLine="640"/>
        <w:rPr>
          <w:rFonts w:ascii="仿宋_GB2312" w:hAnsi="仿宋_GB2312"/>
          <w:szCs w:val="32"/>
        </w:rPr>
      </w:pPr>
      <w:r>
        <w:rPr>
          <w:rFonts w:ascii="仿宋" w:eastAsia="仿宋" w:hAnsi="仿宋" w:hint="eastAsia"/>
          <w:szCs w:val="32"/>
        </w:rPr>
        <w:t>11、</w:t>
      </w:r>
      <w:r>
        <w:rPr>
          <w:rFonts w:ascii="仿宋" w:eastAsia="仿宋" w:hAnsi="仿宋" w:hint="eastAsia"/>
          <w:szCs w:val="32"/>
          <w:lang w:val="zh-CN"/>
        </w:rPr>
        <w:t>国家现行标准规范及强制性标准，相应的标准图集和设计、施工规范</w:t>
      </w:r>
      <w:r>
        <w:rPr>
          <w:rFonts w:ascii="仿宋_GB2312" w:hAnsi="仿宋_GB2312" w:hint="eastAsia"/>
          <w:szCs w:val="32"/>
        </w:rPr>
        <w:t>；</w:t>
      </w:r>
    </w:p>
    <w:p w:rsidR="00D000CA" w:rsidRDefault="000D5507" w:rsidP="00960A86">
      <w:pPr>
        <w:spacing w:line="600" w:lineRule="exact"/>
        <w:ind w:firstLineChars="200" w:firstLine="640"/>
        <w:rPr>
          <w:rFonts w:ascii="仿宋_GB2312" w:hAnsi="仿宋_GB2312"/>
          <w:szCs w:val="32"/>
        </w:rPr>
      </w:pPr>
      <w:r>
        <w:rPr>
          <w:rFonts w:ascii="仿宋_GB2312" w:hAnsi="仿宋_GB2312" w:hint="eastAsia"/>
          <w:szCs w:val="32"/>
        </w:rPr>
        <w:t>12、影响造价相关的法律法规、政策性及其他文件。</w:t>
      </w:r>
    </w:p>
    <w:p w:rsidR="00D000CA" w:rsidRDefault="000D5507" w:rsidP="00960A86">
      <w:pPr>
        <w:numPr>
          <w:ilvl w:val="0"/>
          <w:numId w:val="1"/>
        </w:numPr>
        <w:spacing w:line="600" w:lineRule="exact"/>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评审范围及程序</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（一）评审范围</w:t>
      </w:r>
    </w:p>
    <w:p w:rsidR="00D000CA" w:rsidRDefault="000D5507" w:rsidP="00960A86">
      <w:pPr>
        <w:spacing w:line="600" w:lineRule="exact"/>
        <w:ind w:firstLineChars="200" w:firstLine="640"/>
        <w:rPr>
          <w:rFonts w:ascii="仿宋_GB2312" w:hAnsi="仿宋_GB2312" w:cs="仿宋_GB2312"/>
          <w:color w:val="000000"/>
          <w:szCs w:val="32"/>
        </w:rPr>
      </w:pPr>
      <w:r>
        <w:rPr>
          <w:rFonts w:ascii="仿宋" w:eastAsia="仿宋" w:hAnsi="仿宋" w:hint="eastAsia"/>
          <w:szCs w:val="32"/>
        </w:rPr>
        <w:t>常德经开区公安局石门桥派出所业务技术用房及执法办案管理中心项目预算，含</w:t>
      </w:r>
      <w:r>
        <w:rPr>
          <w:rFonts w:ascii="仿宋_GB2312" w:hAnsi="仿宋_GB2312" w:cs="仿宋_GB2312" w:hint="eastAsia"/>
          <w:color w:val="000000"/>
          <w:szCs w:val="32"/>
        </w:rPr>
        <w:t>工程费、不可预见费及前期费。</w:t>
      </w:r>
    </w:p>
    <w:p w:rsidR="00D000CA" w:rsidRDefault="000D5507" w:rsidP="00960A86">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（二）评审程序</w:t>
      </w:r>
    </w:p>
    <w:p w:rsidR="00D000CA" w:rsidRDefault="000D5507" w:rsidP="00960A86">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1、成立评审小组，熟悉资料，制定评审方案；</w:t>
      </w:r>
    </w:p>
    <w:p w:rsidR="00D000CA" w:rsidRDefault="000D5507" w:rsidP="00960A86">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2、组织现场踏勘、测量，留取影像资料；</w:t>
      </w:r>
    </w:p>
    <w:p w:rsidR="00D000CA" w:rsidRPr="00960A86" w:rsidRDefault="000D5507" w:rsidP="00960A86">
      <w:pPr>
        <w:spacing w:line="600" w:lineRule="exact"/>
        <w:ind w:firstLineChars="200" w:firstLine="640"/>
        <w:rPr>
          <w:rFonts w:ascii="仿宋_GB2312" w:hAnsi="仿宋_GB2312" w:cs="仿宋_GB2312"/>
          <w:color w:val="000000"/>
          <w:spacing w:val="-4"/>
          <w:szCs w:val="32"/>
        </w:rPr>
      </w:pPr>
      <w:r>
        <w:rPr>
          <w:rFonts w:ascii="仿宋_GB2312" w:hAnsi="仿宋_GB2312" w:cs="仿宋_GB2312" w:hint="eastAsia"/>
          <w:color w:val="000000"/>
          <w:szCs w:val="32"/>
        </w:rPr>
        <w:t>3、审查、</w:t>
      </w:r>
      <w:r w:rsidRPr="00960A86">
        <w:rPr>
          <w:rFonts w:ascii="仿宋_GB2312" w:hAnsi="仿宋_GB2312" w:cs="仿宋_GB2312" w:hint="eastAsia"/>
          <w:color w:val="000000"/>
          <w:spacing w:val="-4"/>
          <w:szCs w:val="32"/>
        </w:rPr>
        <w:t>取证、计量、分析、汇总，形成初步评审结论；</w:t>
      </w:r>
    </w:p>
    <w:p w:rsidR="00D000CA" w:rsidRDefault="000D5507" w:rsidP="00960A86">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4、组织对账，形成评审意见，由其各方签字确认；</w:t>
      </w:r>
    </w:p>
    <w:p w:rsidR="00D000CA" w:rsidRDefault="000D5507" w:rsidP="00960A86">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5、整理评审工作底稿等资料，出具评审报告并归档。</w:t>
      </w:r>
    </w:p>
    <w:p w:rsidR="00D000CA" w:rsidRDefault="000D5507" w:rsidP="00960A86">
      <w:pPr>
        <w:pStyle w:val="a4"/>
        <w:tabs>
          <w:tab w:val="left" w:pos="6266"/>
        </w:tabs>
        <w:spacing w:line="600" w:lineRule="exact"/>
        <w:ind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四、评审</w:t>
      </w:r>
      <w:r>
        <w:rPr>
          <w:rFonts w:ascii="方正小标宋简体" w:eastAsia="方正小标宋简体" w:hAnsi="方正小标宋简体" w:cs="方正小标宋简体" w:hint="eastAsia"/>
          <w:bCs/>
          <w:sz w:val="32"/>
          <w:szCs w:val="32"/>
        </w:rPr>
        <w:t>中的主要问题与说明</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（一）1</w:t>
      </w:r>
      <w:r>
        <w:rPr>
          <w:rFonts w:ascii="仿宋" w:eastAsia="仿宋" w:hAnsi="仿宋" w:hint="eastAsia"/>
          <w:szCs w:val="32"/>
          <w:vertAlign w:val="superscript"/>
        </w:rPr>
        <w:t>#</w:t>
      </w:r>
      <w:r>
        <w:rPr>
          <w:rFonts w:ascii="仿宋" w:eastAsia="仿宋" w:hAnsi="仿宋" w:hint="eastAsia"/>
          <w:szCs w:val="32"/>
        </w:rPr>
        <w:t>栋石门桥派出所业务技术用房</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桩基础工程：灌注桩扣除钢护筒安拆，桩机安拆费定额子目高套，审减2万元；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桩承台工程量多计，审减1.8万元；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地下室墙面防水混水砖墙 1/2砖（高度平底板顶面）工程量多计，审减2.4万元；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机械进出场定额高套，审减2.1万元；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满堂脚手架(计入精装饰工程），垂直运输费重复计取，审减10万元；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石材楼梯面积工程量，审减0.6万元；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吊顶天棚定额高套，审减7万元；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外墙抹灰分格缝扣除，审减0.15万元；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给排水工程通气帽未计、卫生洁具价格、阀门价格高报，审减3万元；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电线WDZC-BYJ-6mm2工程量多计，审减23万元；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铜芯电力电缆 WDZC-YJY-4x300工程量多计，审减</w:t>
      </w:r>
      <w:r>
        <w:rPr>
          <w:rFonts w:ascii="仿宋" w:eastAsia="仿宋" w:hAnsi="仿宋" w:hint="eastAsia"/>
          <w:szCs w:val="32"/>
        </w:rPr>
        <w:lastRenderedPageBreak/>
        <w:t>11万元；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发电机组审减金额3万元；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配电箱、灯具、配管等主材价格审减16.14万元；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弱电工程剔槽及接线盒工程量审减0.2万元；</w:t>
      </w:r>
    </w:p>
    <w:p w:rsidR="00D000CA" w:rsidRPr="00960A86" w:rsidRDefault="000D5507" w:rsidP="00960A86">
      <w:pPr>
        <w:numPr>
          <w:ilvl w:val="0"/>
          <w:numId w:val="2"/>
        </w:numPr>
        <w:spacing w:line="600" w:lineRule="exact"/>
        <w:ind w:firstLineChars="200" w:firstLine="640"/>
        <w:rPr>
          <w:rFonts w:ascii="仿宋" w:eastAsia="仿宋" w:hAnsi="仿宋"/>
          <w:spacing w:val="-4"/>
          <w:szCs w:val="32"/>
        </w:rPr>
      </w:pPr>
      <w:r>
        <w:rPr>
          <w:rFonts w:ascii="仿宋" w:eastAsia="仿宋" w:hAnsi="仿宋" w:hint="eastAsia"/>
          <w:szCs w:val="32"/>
        </w:rPr>
        <w:t>消防</w:t>
      </w:r>
      <w:r w:rsidRPr="00960A86">
        <w:rPr>
          <w:rFonts w:ascii="仿宋" w:eastAsia="仿宋" w:hAnsi="仿宋" w:hint="eastAsia"/>
          <w:spacing w:val="-4"/>
          <w:szCs w:val="32"/>
        </w:rPr>
        <w:t>水箱、消防循环水泵、加压水泵审减9.76万元；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消防阀门价格、消防报警探测器等价格高报审减3.78万元；</w:t>
      </w:r>
    </w:p>
    <w:p w:rsidR="00D000CA" w:rsidRDefault="000D5507" w:rsidP="00960A86">
      <w:pPr>
        <w:numPr>
          <w:ilvl w:val="0"/>
          <w:numId w:val="2"/>
        </w:numPr>
        <w:spacing w:line="600" w:lineRule="exact"/>
        <w:ind w:firstLineChars="200" w:firstLine="640"/>
        <w:rPr>
          <w:rFonts w:ascii="仿宋" w:eastAsia="仿宋" w:hAnsi="仿宋"/>
          <w:szCs w:val="32"/>
        </w:rPr>
      </w:pPr>
      <w:r>
        <w:rPr>
          <w:rFonts w:ascii="仿宋" w:eastAsia="仿宋" w:hAnsi="仿宋" w:hint="eastAsia"/>
          <w:szCs w:val="32"/>
        </w:rPr>
        <w:t>消防防排烟风机价格高报，审减2.96万元。</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（二）2</w:t>
      </w:r>
      <w:r>
        <w:rPr>
          <w:rFonts w:ascii="仿宋" w:eastAsia="仿宋" w:hAnsi="仿宋" w:hint="eastAsia"/>
          <w:szCs w:val="32"/>
          <w:vertAlign w:val="superscript"/>
        </w:rPr>
        <w:t>#</w:t>
      </w:r>
      <w:r>
        <w:rPr>
          <w:rFonts w:ascii="仿宋" w:eastAsia="仿宋" w:hAnsi="仿宋" w:hint="eastAsia"/>
          <w:szCs w:val="32"/>
        </w:rPr>
        <w:t>栋为民服务大厅</w:t>
      </w:r>
    </w:p>
    <w:p w:rsidR="00D000CA" w:rsidRDefault="000D5507" w:rsidP="00960A86">
      <w:pPr>
        <w:numPr>
          <w:ilvl w:val="0"/>
          <w:numId w:val="3"/>
        </w:numPr>
        <w:spacing w:line="600" w:lineRule="exact"/>
        <w:ind w:firstLineChars="200" w:firstLine="640"/>
        <w:rPr>
          <w:rFonts w:ascii="仿宋" w:eastAsia="仿宋" w:hAnsi="仿宋"/>
          <w:szCs w:val="32"/>
        </w:rPr>
      </w:pPr>
      <w:r>
        <w:rPr>
          <w:rFonts w:ascii="仿宋" w:eastAsia="仿宋" w:hAnsi="仿宋" w:hint="eastAsia"/>
          <w:szCs w:val="32"/>
        </w:rPr>
        <w:t>灌注桩扣除钢护筒安拆，审减0.3万元；</w:t>
      </w:r>
    </w:p>
    <w:p w:rsidR="00D000CA" w:rsidRDefault="000D5507" w:rsidP="00960A86">
      <w:pPr>
        <w:numPr>
          <w:ilvl w:val="0"/>
          <w:numId w:val="3"/>
        </w:numPr>
        <w:spacing w:line="600" w:lineRule="exact"/>
        <w:ind w:firstLineChars="200" w:firstLine="640"/>
        <w:rPr>
          <w:rFonts w:ascii="仿宋" w:eastAsia="仿宋" w:hAnsi="仿宋"/>
          <w:szCs w:val="32"/>
        </w:rPr>
      </w:pPr>
      <w:r>
        <w:rPr>
          <w:rFonts w:ascii="仿宋" w:eastAsia="仿宋" w:hAnsi="仿宋" w:hint="eastAsia"/>
          <w:szCs w:val="32"/>
        </w:rPr>
        <w:t>基础梁模板工程量多计，机械进出场多计，审减0.3万元；</w:t>
      </w:r>
    </w:p>
    <w:p w:rsidR="00D000CA" w:rsidRDefault="000D5507" w:rsidP="00960A86">
      <w:pPr>
        <w:numPr>
          <w:ilvl w:val="0"/>
          <w:numId w:val="3"/>
        </w:numPr>
        <w:spacing w:line="600" w:lineRule="exact"/>
        <w:ind w:firstLineChars="200" w:firstLine="640"/>
        <w:rPr>
          <w:rFonts w:ascii="仿宋" w:eastAsia="仿宋" w:hAnsi="仿宋"/>
          <w:szCs w:val="32"/>
        </w:rPr>
      </w:pPr>
      <w:r>
        <w:rPr>
          <w:rFonts w:ascii="仿宋" w:eastAsia="仿宋" w:hAnsi="仿宋" w:hint="eastAsia"/>
          <w:szCs w:val="32"/>
        </w:rPr>
        <w:t>吊顶天棚定额高套，审减1.9万元；</w:t>
      </w:r>
    </w:p>
    <w:p w:rsidR="00D000CA" w:rsidRDefault="000D5507" w:rsidP="00960A86">
      <w:pPr>
        <w:numPr>
          <w:ilvl w:val="0"/>
          <w:numId w:val="3"/>
        </w:numPr>
        <w:spacing w:line="600" w:lineRule="exact"/>
        <w:ind w:firstLineChars="200" w:firstLine="640"/>
        <w:rPr>
          <w:rFonts w:ascii="仿宋" w:eastAsia="仿宋" w:hAnsi="仿宋"/>
          <w:szCs w:val="32"/>
        </w:rPr>
      </w:pPr>
      <w:r>
        <w:rPr>
          <w:rFonts w:ascii="仿宋" w:eastAsia="仿宋" w:hAnsi="仿宋" w:hint="eastAsia"/>
          <w:szCs w:val="32"/>
        </w:rPr>
        <w:t>垂直运输费重复计取，审减0.8万元；</w:t>
      </w:r>
    </w:p>
    <w:p w:rsidR="00D000CA" w:rsidRDefault="000D5507" w:rsidP="00960A86">
      <w:pPr>
        <w:numPr>
          <w:ilvl w:val="0"/>
          <w:numId w:val="3"/>
        </w:numPr>
        <w:spacing w:line="600" w:lineRule="exact"/>
        <w:ind w:firstLineChars="200" w:firstLine="640"/>
        <w:rPr>
          <w:rFonts w:ascii="仿宋" w:eastAsia="仿宋" w:hAnsi="仿宋"/>
          <w:szCs w:val="32"/>
        </w:rPr>
      </w:pPr>
      <w:r>
        <w:rPr>
          <w:rFonts w:ascii="仿宋" w:eastAsia="仿宋" w:hAnsi="仿宋" w:hint="eastAsia"/>
          <w:szCs w:val="32"/>
        </w:rPr>
        <w:t>消防控制室设备，审减2.56万元；</w:t>
      </w:r>
    </w:p>
    <w:p w:rsidR="00D000CA" w:rsidRDefault="000D5507" w:rsidP="00960A86">
      <w:pPr>
        <w:numPr>
          <w:ilvl w:val="0"/>
          <w:numId w:val="3"/>
        </w:numPr>
        <w:spacing w:line="600" w:lineRule="exact"/>
        <w:ind w:firstLineChars="200" w:firstLine="640"/>
        <w:rPr>
          <w:rFonts w:ascii="仿宋" w:eastAsia="仿宋" w:hAnsi="仿宋"/>
          <w:szCs w:val="32"/>
        </w:rPr>
      </w:pPr>
      <w:r>
        <w:rPr>
          <w:rFonts w:ascii="仿宋" w:eastAsia="仿宋" w:hAnsi="仿宋" w:hint="eastAsia"/>
          <w:szCs w:val="32"/>
        </w:rPr>
        <w:t>配电箱、灯具等价格高报，审减1.34万元。</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（三）3</w:t>
      </w:r>
      <w:r>
        <w:rPr>
          <w:rFonts w:ascii="仿宋" w:eastAsia="仿宋" w:hAnsi="仿宋" w:hint="eastAsia"/>
          <w:szCs w:val="32"/>
          <w:vertAlign w:val="superscript"/>
        </w:rPr>
        <w:t>#</w:t>
      </w:r>
      <w:r>
        <w:rPr>
          <w:rFonts w:ascii="仿宋" w:eastAsia="仿宋" w:hAnsi="仿宋" w:hint="eastAsia"/>
          <w:szCs w:val="32"/>
        </w:rPr>
        <w:t>栋执法办案管理中心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桩基础工程：灌注桩扣除钢护筒安拆，审减1万元；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楼梯工程量多计，审减2.9万元；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机械进出场定额高套，审减2.1万元；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满堂脚手架 计入精装饰工程且工程量多计，审减1万元；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垂直运输费重复计取，审减8.8万元；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lastRenderedPageBreak/>
        <w:t>外墙抹灰分格缝扣除，审减0.13万元；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吊顶天棚定额高套，审减7万元；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配电箱、灯具等价格高报，审减1.85万元；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消防给排水阀门、洁具价格审减，审减1万元；</w:t>
      </w:r>
    </w:p>
    <w:p w:rsidR="00D000CA" w:rsidRDefault="000D5507" w:rsidP="00960A86">
      <w:pPr>
        <w:numPr>
          <w:ilvl w:val="0"/>
          <w:numId w:val="4"/>
        </w:numPr>
        <w:spacing w:line="600" w:lineRule="exact"/>
        <w:ind w:firstLineChars="200" w:firstLine="640"/>
        <w:rPr>
          <w:rFonts w:ascii="仿宋" w:eastAsia="仿宋" w:hAnsi="仿宋"/>
          <w:szCs w:val="32"/>
        </w:rPr>
      </w:pPr>
      <w:r>
        <w:rPr>
          <w:rFonts w:ascii="仿宋" w:eastAsia="仿宋" w:hAnsi="仿宋" w:hint="eastAsia"/>
          <w:szCs w:val="32"/>
        </w:rPr>
        <w:t>空调部分工程量及价格等审减，审减3.12万元。</w:t>
      </w:r>
    </w:p>
    <w:p w:rsidR="00D000CA" w:rsidRDefault="000D5507" w:rsidP="00960A86">
      <w:pPr>
        <w:numPr>
          <w:ilvl w:val="0"/>
          <w:numId w:val="5"/>
        </w:numPr>
        <w:spacing w:line="600" w:lineRule="exact"/>
        <w:ind w:firstLineChars="200" w:firstLine="640"/>
        <w:rPr>
          <w:rFonts w:ascii="仿宋" w:eastAsia="仿宋" w:hAnsi="仿宋"/>
          <w:szCs w:val="32"/>
        </w:rPr>
      </w:pPr>
      <w:r>
        <w:rPr>
          <w:rFonts w:ascii="仿宋" w:eastAsia="仿宋" w:hAnsi="仿宋" w:hint="eastAsia"/>
          <w:szCs w:val="32"/>
        </w:rPr>
        <w:t>室外附属工程</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场地平整：室外土方工程量按测绘提供的工程量计取，挖土方工程量多计，回填土方工程量少计，外运工程量多计，审减28.75万元；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szCs w:val="32"/>
        </w:rPr>
        <w:t>篮球场明沟与排水工程重复</w:t>
      </w:r>
      <w:r>
        <w:rPr>
          <w:rFonts w:ascii="仿宋" w:eastAsia="仿宋" w:hAnsi="仿宋" w:hint="eastAsia"/>
          <w:szCs w:val="32"/>
        </w:rPr>
        <w:t>，审减2.1万元；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围墙工程量多计，审减4.9万元；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szCs w:val="32"/>
        </w:rPr>
        <w:t>绿化工程：一串红</w:t>
      </w:r>
      <w:r>
        <w:rPr>
          <w:rFonts w:ascii="仿宋" w:eastAsia="仿宋" w:hAnsi="仿宋" w:hint="eastAsia"/>
          <w:szCs w:val="32"/>
        </w:rPr>
        <w:t>按</w:t>
      </w:r>
      <w:r>
        <w:rPr>
          <w:rFonts w:ascii="仿宋" w:eastAsia="仿宋" w:hAnsi="仿宋"/>
          <w:szCs w:val="32"/>
        </w:rPr>
        <w:t>定额（草本花卉）49株/m</w:t>
      </w:r>
      <w:r>
        <w:rPr>
          <w:rFonts w:ascii="仿宋" w:eastAsia="仿宋" w:hAnsi="仿宋"/>
          <w:szCs w:val="32"/>
          <w:vertAlign w:val="superscript"/>
        </w:rPr>
        <w:t>2</w:t>
      </w:r>
      <w:r>
        <w:rPr>
          <w:rFonts w:ascii="仿宋" w:eastAsia="仿宋" w:hAnsi="仿宋" w:hint="eastAsia"/>
          <w:szCs w:val="32"/>
        </w:rPr>
        <w:t>计取</w:t>
      </w:r>
      <w:r>
        <w:rPr>
          <w:rFonts w:ascii="仿宋" w:eastAsia="仿宋" w:hAnsi="仿宋"/>
          <w:szCs w:val="32"/>
        </w:rPr>
        <w:t>，材料价格按2021年绿化价格调整，所有绿化材料价格除税</w:t>
      </w:r>
      <w:r>
        <w:rPr>
          <w:rFonts w:ascii="仿宋" w:eastAsia="仿宋" w:hAnsi="仿宋" w:hint="eastAsia"/>
          <w:szCs w:val="32"/>
        </w:rPr>
        <w:t>，审减2.44万元</w:t>
      </w:r>
      <w:r>
        <w:rPr>
          <w:rFonts w:ascii="仿宋" w:eastAsia="仿宋" w:hAnsi="仿宋"/>
          <w:szCs w:val="32"/>
        </w:rPr>
        <w:t>；</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室外消防水主材价格高报，审减1.5万元；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室外排水，审减1.9万元；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室外景观庭院灯、草坪灯价、埋地灯格审减，审减4.82万元；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室外亮化工程无施工图扣除，审减13.09万元；</w:t>
      </w:r>
    </w:p>
    <w:p w:rsidR="00D000CA" w:rsidRDefault="000D5507" w:rsidP="00960A86">
      <w:pPr>
        <w:numPr>
          <w:ilvl w:val="0"/>
          <w:numId w:val="6"/>
        </w:numPr>
        <w:spacing w:line="600" w:lineRule="exact"/>
        <w:ind w:firstLineChars="200" w:firstLine="640"/>
        <w:rPr>
          <w:rFonts w:ascii="仿宋" w:eastAsia="仿宋" w:hAnsi="仿宋"/>
          <w:szCs w:val="32"/>
        </w:rPr>
      </w:pPr>
      <w:r>
        <w:rPr>
          <w:rFonts w:ascii="仿宋" w:eastAsia="仿宋" w:hAnsi="仿宋" w:hint="eastAsia"/>
          <w:szCs w:val="32"/>
        </w:rPr>
        <w:t>室外强电工程变压器及电缆价格审减，审减10.76万元。</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（五）工程建设其他费用等</w:t>
      </w:r>
    </w:p>
    <w:p w:rsidR="00D000CA" w:rsidRDefault="000D5507" w:rsidP="00960A86">
      <w:pPr>
        <w:numPr>
          <w:ilvl w:val="0"/>
          <w:numId w:val="7"/>
        </w:numPr>
        <w:spacing w:line="600" w:lineRule="exact"/>
        <w:ind w:firstLineChars="200" w:firstLine="640"/>
        <w:rPr>
          <w:rFonts w:ascii="仿宋" w:eastAsia="仿宋" w:hAnsi="仿宋"/>
          <w:szCs w:val="32"/>
        </w:rPr>
      </w:pPr>
      <w:r>
        <w:rPr>
          <w:rFonts w:ascii="仿宋" w:eastAsia="仿宋" w:hAnsi="仿宋" w:hint="eastAsia"/>
          <w:szCs w:val="32"/>
        </w:rPr>
        <w:t>材料调差，审减59.51万元；</w:t>
      </w:r>
    </w:p>
    <w:p w:rsidR="00D000CA" w:rsidRDefault="000D5507" w:rsidP="00960A86">
      <w:pPr>
        <w:numPr>
          <w:ilvl w:val="0"/>
          <w:numId w:val="7"/>
        </w:numPr>
        <w:spacing w:line="600" w:lineRule="exact"/>
        <w:ind w:firstLineChars="200" w:firstLine="640"/>
        <w:rPr>
          <w:rFonts w:ascii="仿宋" w:eastAsia="仿宋" w:hAnsi="仿宋"/>
          <w:szCs w:val="32"/>
        </w:rPr>
      </w:pPr>
      <w:r>
        <w:rPr>
          <w:rFonts w:ascii="仿宋" w:eastAsia="仿宋" w:hAnsi="仿宋" w:hint="eastAsia"/>
          <w:szCs w:val="32"/>
        </w:rPr>
        <w:lastRenderedPageBreak/>
        <w:t>窗帘、成品文件柜不纳入工程费用中,由建设单位自行采购,审减23.72万元；</w:t>
      </w:r>
    </w:p>
    <w:p w:rsidR="00D000CA" w:rsidRDefault="000D5507" w:rsidP="00960A86">
      <w:pPr>
        <w:numPr>
          <w:ilvl w:val="0"/>
          <w:numId w:val="7"/>
        </w:numPr>
        <w:spacing w:line="600" w:lineRule="exact"/>
        <w:ind w:firstLineChars="200" w:firstLine="640"/>
        <w:rPr>
          <w:rFonts w:ascii="仿宋" w:eastAsia="仿宋" w:hAnsi="仿宋"/>
          <w:szCs w:val="32"/>
        </w:rPr>
      </w:pPr>
      <w:r>
        <w:rPr>
          <w:rFonts w:ascii="仿宋" w:eastAsia="仿宋" w:hAnsi="仿宋" w:hint="eastAsia"/>
          <w:szCs w:val="32"/>
        </w:rPr>
        <w:t>前期费：增加土方消纳费，审增10.32万元；</w:t>
      </w:r>
    </w:p>
    <w:p w:rsidR="00D000CA" w:rsidRDefault="000D5507" w:rsidP="00960A86">
      <w:pPr>
        <w:numPr>
          <w:ilvl w:val="0"/>
          <w:numId w:val="7"/>
        </w:numPr>
        <w:spacing w:line="600" w:lineRule="exact"/>
        <w:ind w:firstLineChars="200" w:firstLine="640"/>
        <w:rPr>
          <w:rFonts w:ascii="仿宋" w:eastAsia="仿宋" w:hAnsi="仿宋"/>
          <w:szCs w:val="32"/>
        </w:rPr>
      </w:pPr>
      <w:r>
        <w:rPr>
          <w:rFonts w:ascii="仿宋" w:eastAsia="仿宋" w:hAnsi="仿宋" w:hint="eastAsia"/>
          <w:szCs w:val="32"/>
        </w:rPr>
        <w:t>前期费：因工程范围调整，审减38.08万元；</w:t>
      </w:r>
    </w:p>
    <w:p w:rsidR="00D000CA" w:rsidRDefault="000D5507" w:rsidP="00960A86">
      <w:pPr>
        <w:numPr>
          <w:ilvl w:val="0"/>
          <w:numId w:val="7"/>
        </w:numPr>
        <w:spacing w:line="600" w:lineRule="exact"/>
        <w:ind w:firstLineChars="200" w:firstLine="640"/>
        <w:rPr>
          <w:rFonts w:ascii="仿宋" w:eastAsia="仿宋" w:hAnsi="仿宋"/>
          <w:szCs w:val="32"/>
        </w:rPr>
      </w:pPr>
      <w:r>
        <w:rPr>
          <w:rFonts w:ascii="仿宋" w:eastAsia="仿宋" w:hAnsi="仿宋" w:hint="eastAsia"/>
          <w:szCs w:val="32"/>
        </w:rPr>
        <w:t>不可预见费：因工程范围调整，审减8.65万元。</w:t>
      </w:r>
    </w:p>
    <w:p w:rsidR="00D000CA" w:rsidRDefault="000D5507" w:rsidP="00960A86">
      <w:pPr>
        <w:tabs>
          <w:tab w:val="right" w:pos="8844"/>
        </w:tabs>
        <w:spacing w:line="600" w:lineRule="exact"/>
        <w:ind w:firstLineChars="196" w:firstLine="627"/>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bCs/>
          <w:szCs w:val="32"/>
        </w:rPr>
        <w:t>五、评审结论</w:t>
      </w:r>
    </w:p>
    <w:p w:rsidR="00D000CA" w:rsidRDefault="000D5507" w:rsidP="00960A86">
      <w:pPr>
        <w:pStyle w:val="a4"/>
        <w:tabs>
          <w:tab w:val="left" w:pos="6266"/>
        </w:tabs>
        <w:spacing w:line="600" w:lineRule="exact"/>
        <w:ind w:firstLine="640"/>
        <w:rPr>
          <w:rFonts w:ascii="黑体" w:eastAsia="黑体" w:hAnsi="黑体" w:cs="黑体"/>
          <w:sz w:val="32"/>
          <w:szCs w:val="32"/>
        </w:rPr>
      </w:pPr>
      <w:r>
        <w:rPr>
          <w:rFonts w:ascii="仿宋" w:eastAsia="仿宋" w:hAnsi="仿宋" w:hint="eastAsia"/>
          <w:sz w:val="32"/>
          <w:szCs w:val="32"/>
        </w:rPr>
        <w:t>本项目建设单位送审金额为26437032元，审定金额为23188018元（其中：工程费用21291854元,不可预见费638756元,前费期1257408元），审减金额为3249014万元，审减率12.29％。</w:t>
      </w:r>
    </w:p>
    <w:p w:rsidR="00D000CA" w:rsidRDefault="000D5507" w:rsidP="00960A86">
      <w:pPr>
        <w:pStyle w:val="a4"/>
        <w:tabs>
          <w:tab w:val="left" w:pos="6266"/>
        </w:tabs>
        <w:spacing w:line="600" w:lineRule="exact"/>
        <w:ind w:firstLine="640"/>
        <w:rPr>
          <w:rFonts w:ascii="方正小标宋简体" w:eastAsia="方正小标宋简体" w:hAnsi="方正小标宋简体" w:cs="方正小标宋简体"/>
          <w:color w:val="FF0000"/>
          <w:szCs w:val="32"/>
        </w:rPr>
      </w:pPr>
      <w:r>
        <w:rPr>
          <w:rFonts w:ascii="方正小标宋简体" w:eastAsia="方正小标宋简体" w:hAnsi="方正小标宋简体" w:cs="方正小标宋简体" w:hint="eastAsia"/>
          <w:sz w:val="32"/>
          <w:szCs w:val="32"/>
        </w:rPr>
        <w:t>六、相关事项说明及建议</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color w:val="000000"/>
          <w:szCs w:val="32"/>
        </w:rPr>
        <w:t>1、该评</w:t>
      </w:r>
      <w:r>
        <w:rPr>
          <w:rFonts w:ascii="仿宋" w:eastAsia="仿宋" w:hAnsi="仿宋" w:hint="eastAsia"/>
          <w:szCs w:val="32"/>
        </w:rPr>
        <w:t>审结论仅作为常德经开区公安局石门桥派出所业务技术用房及执法办案管理中心项目招标上限值的依据；</w:t>
      </w:r>
    </w:p>
    <w:p w:rsidR="00D000CA" w:rsidRDefault="000D5507" w:rsidP="00960A86">
      <w:pPr>
        <w:spacing w:line="600" w:lineRule="exact"/>
        <w:ind w:firstLineChars="200" w:firstLine="640"/>
        <w:rPr>
          <w:rFonts w:ascii="仿宋" w:eastAsia="仿宋" w:hAnsi="仿宋"/>
          <w:szCs w:val="32"/>
        </w:rPr>
      </w:pPr>
      <w:r>
        <w:rPr>
          <w:rFonts w:ascii="仿宋" w:eastAsia="仿宋" w:hAnsi="仿宋" w:hint="eastAsia"/>
          <w:szCs w:val="32"/>
        </w:rPr>
        <w:t>2、建设单位应做好本项目资金管控，变更增加投资额的应按照德管办发[2020]5号履行变更程序后实施。</w:t>
      </w:r>
    </w:p>
    <w:p w:rsidR="009F782A" w:rsidRDefault="009F782A" w:rsidP="00960A86">
      <w:pPr>
        <w:spacing w:line="600" w:lineRule="exact"/>
        <w:ind w:right="640"/>
        <w:jc w:val="right"/>
        <w:rPr>
          <w:rFonts w:ascii="仿宋" w:eastAsia="仿宋" w:hAnsi="仿宋" w:cs="黑体" w:hint="eastAsia"/>
          <w:bCs/>
          <w:szCs w:val="32"/>
        </w:rPr>
      </w:pPr>
    </w:p>
    <w:p w:rsidR="009F782A" w:rsidRDefault="009F782A" w:rsidP="00960A86">
      <w:pPr>
        <w:spacing w:line="600" w:lineRule="exact"/>
        <w:ind w:right="640"/>
        <w:jc w:val="right"/>
        <w:rPr>
          <w:rFonts w:ascii="仿宋" w:eastAsia="仿宋" w:hAnsi="仿宋" w:cs="黑体" w:hint="eastAsia"/>
          <w:bCs/>
          <w:szCs w:val="32"/>
        </w:rPr>
      </w:pPr>
      <w:r>
        <w:rPr>
          <w:rFonts w:ascii="仿宋" w:eastAsia="仿宋" w:hAnsi="仿宋" w:cs="黑体" w:hint="eastAsia"/>
          <w:bCs/>
          <w:szCs w:val="32"/>
        </w:rPr>
        <w:t>常德经济技术开发区财政局投资评审中心</w:t>
      </w:r>
    </w:p>
    <w:p w:rsidR="00D000CA" w:rsidRDefault="00960A86" w:rsidP="00960A86">
      <w:pPr>
        <w:spacing w:line="600" w:lineRule="exact"/>
        <w:ind w:right="640"/>
        <w:jc w:val="right"/>
        <w:rPr>
          <w:rFonts w:ascii="仿宋_GB2312"/>
          <w:szCs w:val="32"/>
        </w:rPr>
      </w:pPr>
      <w:r>
        <w:rPr>
          <w:rFonts w:ascii="仿宋_GB2312" w:hint="eastAsia"/>
          <w:szCs w:val="32"/>
        </w:rPr>
        <w:t xml:space="preserve"> </w:t>
      </w:r>
      <w:r w:rsidR="000D5507">
        <w:rPr>
          <w:rFonts w:ascii="仿宋_GB2312" w:hint="eastAsia"/>
          <w:szCs w:val="32"/>
        </w:rPr>
        <w:t>2023年</w:t>
      </w:r>
      <w:r>
        <w:rPr>
          <w:rFonts w:ascii="仿宋_GB2312" w:hint="eastAsia"/>
          <w:szCs w:val="32"/>
        </w:rPr>
        <w:t>3</w:t>
      </w:r>
      <w:r w:rsidR="000D5507">
        <w:rPr>
          <w:rFonts w:ascii="仿宋_GB2312" w:hint="eastAsia"/>
          <w:szCs w:val="32"/>
        </w:rPr>
        <w:t>月</w:t>
      </w:r>
      <w:r>
        <w:rPr>
          <w:rFonts w:ascii="仿宋_GB2312" w:hint="eastAsia"/>
          <w:szCs w:val="32"/>
        </w:rPr>
        <w:t>2</w:t>
      </w:r>
      <w:r w:rsidR="000D5507">
        <w:rPr>
          <w:rFonts w:ascii="仿宋_GB2312" w:hint="eastAsia"/>
          <w:szCs w:val="32"/>
        </w:rPr>
        <w:t>日</w:t>
      </w:r>
    </w:p>
    <w:sectPr w:rsidR="00D000CA" w:rsidSect="00D000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41" w:rsidRDefault="00503D41" w:rsidP="00D000CA">
      <w:r>
        <w:separator/>
      </w:r>
    </w:p>
  </w:endnote>
  <w:endnote w:type="continuationSeparator" w:id="0">
    <w:p w:rsidR="00503D41" w:rsidRDefault="00503D41" w:rsidP="00D00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A" w:rsidRDefault="000F2B36">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D000CA" w:rsidRDefault="000F2B36">
                <w:pPr>
                  <w:pStyle w:val="a5"/>
                </w:pPr>
                <w:r>
                  <w:fldChar w:fldCharType="begin"/>
                </w:r>
                <w:r w:rsidR="000D5507">
                  <w:instrText xml:space="preserve"> PAGE  \* MERGEFORMAT </w:instrText>
                </w:r>
                <w:r>
                  <w:fldChar w:fldCharType="separate"/>
                </w:r>
                <w:r w:rsidR="009F782A">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41" w:rsidRDefault="00503D41" w:rsidP="00D000CA">
      <w:r>
        <w:separator/>
      </w:r>
    </w:p>
  </w:footnote>
  <w:footnote w:type="continuationSeparator" w:id="0">
    <w:p w:rsidR="00503D41" w:rsidRDefault="00503D41" w:rsidP="00D000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3E2B39"/>
    <w:multiLevelType w:val="singleLevel"/>
    <w:tmpl w:val="833E2B39"/>
    <w:lvl w:ilvl="0">
      <w:start w:val="1"/>
      <w:numFmt w:val="decimal"/>
      <w:suff w:val="nothing"/>
      <w:lvlText w:val="%1、"/>
      <w:lvlJc w:val="left"/>
    </w:lvl>
  </w:abstractNum>
  <w:abstractNum w:abstractNumId="1">
    <w:nsid w:val="8C742720"/>
    <w:multiLevelType w:val="singleLevel"/>
    <w:tmpl w:val="8C742720"/>
    <w:lvl w:ilvl="0">
      <w:start w:val="4"/>
      <w:numFmt w:val="chineseCounting"/>
      <w:suff w:val="nothing"/>
      <w:lvlText w:val="（%1）"/>
      <w:lvlJc w:val="left"/>
      <w:rPr>
        <w:rFonts w:hint="eastAsia"/>
      </w:rPr>
    </w:lvl>
  </w:abstractNum>
  <w:abstractNum w:abstractNumId="2">
    <w:nsid w:val="00000007"/>
    <w:multiLevelType w:val="multilevel"/>
    <w:tmpl w:val="00000007"/>
    <w:lvl w:ilvl="0">
      <w:start w:val="3"/>
      <w:numFmt w:val="japaneseCounting"/>
      <w:lvlText w:val="%1、"/>
      <w:lvlJc w:val="left"/>
      <w:pPr>
        <w:tabs>
          <w:tab w:val="left" w:pos="1350"/>
        </w:tabs>
        <w:ind w:left="1350" w:hanging="720"/>
      </w:pPr>
      <w:rPr>
        <w:rFonts w:hint="default"/>
      </w:rPr>
    </w:lvl>
    <w:lvl w:ilvl="1">
      <w:start w:val="1"/>
      <w:numFmt w:val="decimal"/>
      <w:lvlText w:val="%2、"/>
      <w:lvlJc w:val="left"/>
      <w:pPr>
        <w:tabs>
          <w:tab w:val="left" w:pos="1770"/>
        </w:tabs>
        <w:ind w:left="1770" w:hanging="720"/>
      </w:pPr>
      <w:rPr>
        <w:rFonts w:ascii="仿宋" w:eastAsia="仿宋" w:hAnsi="仿宋" w:cs="Times New Roman"/>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3">
    <w:nsid w:val="06E2C1F7"/>
    <w:multiLevelType w:val="singleLevel"/>
    <w:tmpl w:val="06E2C1F7"/>
    <w:lvl w:ilvl="0">
      <w:start w:val="1"/>
      <w:numFmt w:val="decimal"/>
      <w:suff w:val="nothing"/>
      <w:lvlText w:val="%1、"/>
      <w:lvlJc w:val="left"/>
    </w:lvl>
  </w:abstractNum>
  <w:abstractNum w:abstractNumId="4">
    <w:nsid w:val="5B169808"/>
    <w:multiLevelType w:val="singleLevel"/>
    <w:tmpl w:val="5B169808"/>
    <w:lvl w:ilvl="0">
      <w:start w:val="1"/>
      <w:numFmt w:val="decimal"/>
      <w:suff w:val="nothing"/>
      <w:lvlText w:val="%1、"/>
      <w:lvlJc w:val="left"/>
    </w:lvl>
  </w:abstractNum>
  <w:abstractNum w:abstractNumId="5">
    <w:nsid w:val="5E984E19"/>
    <w:multiLevelType w:val="singleLevel"/>
    <w:tmpl w:val="5E984E19"/>
    <w:lvl w:ilvl="0">
      <w:start w:val="1"/>
      <w:numFmt w:val="decimal"/>
      <w:suff w:val="nothing"/>
      <w:lvlText w:val="%1、"/>
      <w:lvlJc w:val="left"/>
    </w:lvl>
  </w:abstractNum>
  <w:abstractNum w:abstractNumId="6">
    <w:nsid w:val="66B67613"/>
    <w:multiLevelType w:val="singleLevel"/>
    <w:tmpl w:val="66B67613"/>
    <w:lvl w:ilvl="0">
      <w:start w:val="1"/>
      <w:numFmt w:val="decimal"/>
      <w:suff w:val="nothing"/>
      <w:lvlText w:val="%1、"/>
      <w:lvlJc w:val="left"/>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dlNGM2ZjkwM2FmNDc5NjExZGY3M2JlNzBhMGEzZTYifQ=="/>
  </w:docVars>
  <w:rsids>
    <w:rsidRoot w:val="00101C24"/>
    <w:rsid w:val="000D5507"/>
    <w:rsid w:val="000F2B36"/>
    <w:rsid w:val="00101C24"/>
    <w:rsid w:val="00195D07"/>
    <w:rsid w:val="002D17B1"/>
    <w:rsid w:val="00503D41"/>
    <w:rsid w:val="00960A86"/>
    <w:rsid w:val="009F782A"/>
    <w:rsid w:val="00B04B9B"/>
    <w:rsid w:val="00C069D1"/>
    <w:rsid w:val="00D000CA"/>
    <w:rsid w:val="00D62757"/>
    <w:rsid w:val="0CDA64A4"/>
    <w:rsid w:val="0D08622A"/>
    <w:rsid w:val="132B07DA"/>
    <w:rsid w:val="204F0188"/>
    <w:rsid w:val="25D725DE"/>
    <w:rsid w:val="2D5070FF"/>
    <w:rsid w:val="39656D91"/>
    <w:rsid w:val="3C111FC4"/>
    <w:rsid w:val="4B985881"/>
    <w:rsid w:val="515E577C"/>
    <w:rsid w:val="54753D5E"/>
    <w:rsid w:val="56A3315F"/>
    <w:rsid w:val="598061BF"/>
    <w:rsid w:val="633839B4"/>
    <w:rsid w:val="66670775"/>
    <w:rsid w:val="68032077"/>
    <w:rsid w:val="6B80287A"/>
    <w:rsid w:val="7FE85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0C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000CA"/>
    <w:pPr>
      <w:jc w:val="center"/>
    </w:pPr>
    <w:rPr>
      <w:rFonts w:eastAsia="方正大标宋简体"/>
      <w:sz w:val="42"/>
    </w:rPr>
  </w:style>
  <w:style w:type="paragraph" w:styleId="a4">
    <w:name w:val="Body Text Indent"/>
    <w:basedOn w:val="a"/>
    <w:link w:val="Char0"/>
    <w:qFormat/>
    <w:rsid w:val="00D000CA"/>
    <w:pPr>
      <w:ind w:firstLineChars="200" w:firstLine="600"/>
    </w:pPr>
    <w:rPr>
      <w:sz w:val="30"/>
    </w:rPr>
  </w:style>
  <w:style w:type="paragraph" w:styleId="a5">
    <w:name w:val="footer"/>
    <w:basedOn w:val="a"/>
    <w:uiPriority w:val="99"/>
    <w:unhideWhenUsed/>
    <w:qFormat/>
    <w:rsid w:val="00D000CA"/>
    <w:pPr>
      <w:tabs>
        <w:tab w:val="center" w:pos="4153"/>
        <w:tab w:val="right" w:pos="8306"/>
      </w:tabs>
      <w:snapToGrid w:val="0"/>
      <w:jc w:val="left"/>
    </w:pPr>
    <w:rPr>
      <w:sz w:val="18"/>
    </w:rPr>
  </w:style>
  <w:style w:type="paragraph" w:styleId="a6">
    <w:name w:val="header"/>
    <w:basedOn w:val="a"/>
    <w:uiPriority w:val="99"/>
    <w:semiHidden/>
    <w:unhideWhenUsed/>
    <w:qFormat/>
    <w:rsid w:val="00D000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 Char"/>
    <w:basedOn w:val="a0"/>
    <w:link w:val="a3"/>
    <w:qFormat/>
    <w:rsid w:val="00D000CA"/>
    <w:rPr>
      <w:rFonts w:ascii="Times New Roman" w:eastAsia="方正大标宋简体" w:hAnsi="Times New Roman" w:cs="Times New Roman"/>
      <w:sz w:val="42"/>
      <w:szCs w:val="24"/>
    </w:rPr>
  </w:style>
  <w:style w:type="character" w:customStyle="1" w:styleId="Char0">
    <w:name w:val="正文文本缩进 Char"/>
    <w:basedOn w:val="a0"/>
    <w:link w:val="a4"/>
    <w:qFormat/>
    <w:rsid w:val="00D000CA"/>
    <w:rPr>
      <w:rFonts w:ascii="Times New Roman"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WJY</dc:creator>
  <cp:lastModifiedBy>Administrator</cp:lastModifiedBy>
  <cp:revision>3</cp:revision>
  <cp:lastPrinted>2023-03-02T06:33:00Z</cp:lastPrinted>
  <dcterms:created xsi:type="dcterms:W3CDTF">2023-03-02T09:28:00Z</dcterms:created>
  <dcterms:modified xsi:type="dcterms:W3CDTF">2023-04-19T08:06:00Z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1D913B4A5A2D4764A0E66482480E7B04</vt:lpwstr>
  </property>
</Properties>
</file>