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346C5">
      <w:pPr>
        <w:pStyle w:val="2"/>
        <w:rPr>
          <w:rFonts w:eastAsia="仿宋_GB2312"/>
          <w:sz w:val="32"/>
          <w:szCs w:val="32"/>
        </w:rPr>
      </w:pPr>
    </w:p>
    <w:p w14:paraId="1B31E3AB">
      <w:pPr>
        <w:pStyle w:val="2"/>
        <w:rPr>
          <w:rFonts w:eastAsia="仿宋_GB2312"/>
          <w:sz w:val="32"/>
          <w:szCs w:val="32"/>
        </w:rPr>
      </w:pPr>
    </w:p>
    <w:p w14:paraId="1725841C">
      <w:pPr>
        <w:pStyle w:val="2"/>
        <w:rPr>
          <w:rFonts w:eastAsia="仿宋_GB2312"/>
          <w:sz w:val="32"/>
          <w:szCs w:val="32"/>
        </w:rPr>
      </w:pPr>
    </w:p>
    <w:p w14:paraId="17779570">
      <w:pPr>
        <w:pStyle w:val="2"/>
        <w:rPr>
          <w:rFonts w:eastAsia="仿宋_GB2312"/>
          <w:sz w:val="32"/>
          <w:szCs w:val="32"/>
        </w:rPr>
      </w:pPr>
    </w:p>
    <w:p w14:paraId="1C4FC29A">
      <w:pPr>
        <w:pStyle w:val="2"/>
        <w:rPr>
          <w:rFonts w:eastAsia="仿宋_GB2312"/>
          <w:sz w:val="32"/>
          <w:szCs w:val="32"/>
        </w:rPr>
      </w:pPr>
    </w:p>
    <w:p w14:paraId="700E2840">
      <w:pPr>
        <w:pStyle w:val="2"/>
        <w:rPr>
          <w:rFonts w:eastAsia="仿宋_GB2312"/>
          <w:sz w:val="32"/>
          <w:szCs w:val="32"/>
        </w:rPr>
      </w:pPr>
    </w:p>
    <w:p w14:paraId="20F88C86">
      <w:pPr>
        <w:pStyle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德财基〔202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〕审预字</w:t>
      </w:r>
      <w:r>
        <w:rPr>
          <w:rFonts w:hint="eastAsia" w:eastAsia="仿宋_GB2312"/>
          <w:sz w:val="32"/>
          <w:szCs w:val="32"/>
          <w:lang w:val="en-US" w:eastAsia="zh-CN"/>
        </w:rPr>
        <w:t>014</w:t>
      </w:r>
      <w:r>
        <w:rPr>
          <w:rFonts w:eastAsia="仿宋_GB2312"/>
          <w:sz w:val="32"/>
          <w:szCs w:val="32"/>
        </w:rPr>
        <w:t>号</w:t>
      </w:r>
    </w:p>
    <w:p w14:paraId="67FE78C3">
      <w:pPr>
        <w:pStyle w:val="2"/>
        <w:rPr>
          <w:rFonts w:eastAsia="仿宋_GB2312"/>
          <w:sz w:val="32"/>
          <w:szCs w:val="32"/>
        </w:rPr>
      </w:pPr>
    </w:p>
    <w:p w14:paraId="0638E6AA">
      <w:pPr>
        <w:pStyle w:val="2"/>
        <w:spacing w:line="600" w:lineRule="exact"/>
        <w:rPr>
          <w:rFonts w:eastAsia="方正小标宋简体"/>
          <w:bCs/>
          <w:spacing w:val="-10"/>
          <w:sz w:val="44"/>
          <w:szCs w:val="44"/>
        </w:rPr>
      </w:pPr>
      <w:r>
        <w:rPr>
          <w:rFonts w:eastAsia="方正小标宋简体"/>
          <w:bCs/>
          <w:spacing w:val="-10"/>
          <w:sz w:val="44"/>
          <w:szCs w:val="44"/>
        </w:rPr>
        <w:t>关于</w:t>
      </w:r>
      <w:r>
        <w:rPr>
          <w:rFonts w:hint="eastAsia" w:eastAsia="方正小标宋简体"/>
          <w:bCs/>
          <w:spacing w:val="-10"/>
          <w:sz w:val="44"/>
          <w:szCs w:val="44"/>
        </w:rPr>
        <w:t>苏家渡社区原民建八组片区房屋提前拆迁项目（苏家渡、双岗社区）补偿费预算</w:t>
      </w:r>
      <w:r>
        <w:rPr>
          <w:rFonts w:eastAsia="方正小标宋简体"/>
          <w:bCs/>
          <w:spacing w:val="-10"/>
          <w:sz w:val="44"/>
          <w:szCs w:val="44"/>
        </w:rPr>
        <w:t>的评审报告</w:t>
      </w:r>
    </w:p>
    <w:p w14:paraId="6A01DB72">
      <w:pPr>
        <w:pStyle w:val="2"/>
        <w:spacing w:line="560" w:lineRule="exact"/>
        <w:rPr>
          <w:rFonts w:eastAsia="仿宋_GB2312"/>
          <w:bCs/>
          <w:spacing w:val="-10"/>
          <w:sz w:val="44"/>
          <w:szCs w:val="44"/>
        </w:rPr>
      </w:pPr>
    </w:p>
    <w:p w14:paraId="1599D072">
      <w:pPr>
        <w:spacing w:line="360" w:lineRule="auto"/>
      </w:pPr>
      <w:r>
        <w:t>常德经济技术开发区征拆征收工作指挥部办公室：</w:t>
      </w:r>
    </w:p>
    <w:p w14:paraId="689E48D2">
      <w:pPr>
        <w:spacing w:line="360" w:lineRule="auto"/>
        <w:ind w:firstLine="640" w:firstLineChars="200"/>
      </w:pPr>
      <w:r>
        <w:t>根据财政部财建财政投资评审管理规定，我中心组织评审小组对</w:t>
      </w:r>
      <w:r>
        <w:rPr>
          <w:rFonts w:hint="eastAsia"/>
          <w:bCs/>
          <w:szCs w:val="32"/>
        </w:rPr>
        <w:t>苏家渡社区原民建八组片区房屋提前拆迁项目（苏家渡、双岗社区）补偿费预算</w:t>
      </w:r>
      <w:r>
        <w:rPr>
          <w:bCs/>
          <w:szCs w:val="32"/>
        </w:rPr>
        <w:t>（以下简称“本项目”）</w:t>
      </w:r>
      <w:r>
        <w:t>进行了评审。你单位应对送审资料的真实性、合法性、完整性负责。现将评审情况总结归纳如下：</w:t>
      </w:r>
    </w:p>
    <w:p w14:paraId="3434F850">
      <w:pPr>
        <w:spacing w:line="360" w:lineRule="auto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一、项目概况</w:t>
      </w:r>
    </w:p>
    <w:p w14:paraId="7883F63A">
      <w:pPr>
        <w:spacing w:line="360" w:lineRule="auto"/>
        <w:ind w:firstLine="640" w:firstLineChars="200"/>
        <w:rPr>
          <w:color w:val="FF0000"/>
          <w:szCs w:val="32"/>
        </w:rPr>
      </w:pPr>
      <w:r>
        <w:rPr>
          <w:bCs/>
          <w:szCs w:val="32"/>
        </w:rPr>
        <w:t>本项目经</w:t>
      </w:r>
      <w:r>
        <w:rPr>
          <w:rFonts w:hint="eastAsia"/>
          <w:bCs/>
          <w:szCs w:val="32"/>
        </w:rPr>
        <w:t>中共常德经济技术开发区工作委员会</w:t>
      </w:r>
      <w:r>
        <w:rPr>
          <w:bCs/>
          <w:szCs w:val="32"/>
        </w:rPr>
        <w:t>《</w:t>
      </w:r>
      <w:r>
        <w:rPr>
          <w:rFonts w:hint="eastAsia"/>
          <w:bCs/>
          <w:szCs w:val="32"/>
        </w:rPr>
        <w:t>工委会议纪要</w:t>
      </w:r>
      <w:r>
        <w:rPr>
          <w:bCs/>
          <w:szCs w:val="32"/>
        </w:rPr>
        <w:t>》</w:t>
      </w:r>
      <w:r>
        <w:rPr>
          <w:rFonts w:hint="eastAsia"/>
          <w:bCs/>
          <w:szCs w:val="32"/>
        </w:rPr>
        <w:t>（二0二四年第五号）</w:t>
      </w:r>
      <w:r>
        <w:rPr>
          <w:bCs/>
          <w:szCs w:val="32"/>
        </w:rPr>
        <w:t>批准，</w:t>
      </w:r>
      <w:r>
        <w:rPr>
          <w:rFonts w:hint="eastAsia"/>
          <w:bCs/>
          <w:szCs w:val="32"/>
        </w:rPr>
        <w:t>提前拆迁樟木桥街道苏家渡社区、</w:t>
      </w:r>
      <w:r>
        <w:rPr>
          <w:rFonts w:hint="eastAsia"/>
          <w:bCs/>
          <w:color w:val="auto"/>
          <w:szCs w:val="32"/>
        </w:rPr>
        <w:t>双岗社区居民房屋29户</w:t>
      </w:r>
      <w:r>
        <w:rPr>
          <w:bCs/>
          <w:color w:val="auto"/>
          <w:szCs w:val="32"/>
        </w:rPr>
        <w:t>,拆迁房屋面积</w:t>
      </w:r>
      <w:r>
        <w:rPr>
          <w:rFonts w:hint="eastAsia"/>
          <w:bCs/>
          <w:color w:val="auto"/>
          <w:szCs w:val="32"/>
        </w:rPr>
        <w:t>7972.32</w:t>
      </w:r>
      <w:r>
        <w:rPr>
          <w:bCs/>
          <w:color w:val="auto"/>
          <w:szCs w:val="32"/>
        </w:rPr>
        <w:t>m</w:t>
      </w:r>
      <w:r>
        <w:rPr>
          <w:bCs/>
          <w:color w:val="auto"/>
          <w:szCs w:val="32"/>
          <w:vertAlign w:val="superscript"/>
        </w:rPr>
        <w:t>2</w:t>
      </w:r>
      <w:r>
        <w:rPr>
          <w:color w:val="auto"/>
          <w:szCs w:val="32"/>
        </w:rPr>
        <w:t>；</w:t>
      </w:r>
      <w:r>
        <w:rPr>
          <w:szCs w:val="32"/>
        </w:rPr>
        <w:t>根据区征地拆迁所《常德经开区</w:t>
      </w:r>
      <w:r>
        <w:rPr>
          <w:rFonts w:hint="eastAsia"/>
          <w:szCs w:val="32"/>
        </w:rPr>
        <w:t>苏家渡社区原民建村八组片区房屋提前拆迁项目</w:t>
      </w:r>
      <w:r>
        <w:rPr>
          <w:szCs w:val="32"/>
        </w:rPr>
        <w:t>拆迁安置资格初审表》</w:t>
      </w:r>
      <w:r>
        <w:rPr>
          <w:rFonts w:hint="eastAsia"/>
          <w:szCs w:val="32"/>
        </w:rPr>
        <w:t>项目</w:t>
      </w:r>
      <w:r>
        <w:rPr>
          <w:szCs w:val="32"/>
        </w:rPr>
        <w:t>符合安置资格</w:t>
      </w:r>
      <w:r>
        <w:rPr>
          <w:rFonts w:hint="eastAsia"/>
          <w:szCs w:val="32"/>
        </w:rPr>
        <w:t>原拆户</w:t>
      </w:r>
      <w:r>
        <w:rPr>
          <w:szCs w:val="32"/>
        </w:rPr>
        <w:t>3</w:t>
      </w:r>
      <w:r>
        <w:rPr>
          <w:rFonts w:hint="eastAsia"/>
          <w:szCs w:val="32"/>
          <w:lang w:val="en-US" w:eastAsia="zh-CN"/>
        </w:rPr>
        <w:t>3</w:t>
      </w:r>
      <w:r>
        <w:rPr>
          <w:rFonts w:hint="eastAsia"/>
          <w:szCs w:val="32"/>
        </w:rPr>
        <w:t>户、分支户1</w:t>
      </w:r>
      <w:r>
        <w:rPr>
          <w:rFonts w:hint="eastAsia"/>
          <w:szCs w:val="32"/>
          <w:lang w:val="en-US" w:eastAsia="zh-CN"/>
        </w:rPr>
        <w:t>7</w:t>
      </w:r>
      <w:r>
        <w:rPr>
          <w:rFonts w:hint="eastAsia"/>
          <w:szCs w:val="32"/>
        </w:rPr>
        <w:t>户</w:t>
      </w:r>
      <w:r>
        <w:rPr>
          <w:szCs w:val="32"/>
        </w:rPr>
        <w:t>。</w:t>
      </w:r>
    </w:p>
    <w:p w14:paraId="392E46DF">
      <w:pPr>
        <w:spacing w:line="360" w:lineRule="auto"/>
        <w:ind w:firstLine="640" w:firstLineChars="200"/>
        <w:rPr>
          <w:szCs w:val="32"/>
        </w:rPr>
      </w:pPr>
      <w:r>
        <w:rPr>
          <w:szCs w:val="32"/>
        </w:rPr>
        <w:t>项目资金来源为政府投资。</w:t>
      </w:r>
    </w:p>
    <w:p w14:paraId="2038DBB6">
      <w:pPr>
        <w:spacing w:line="360" w:lineRule="auto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二、评审依据</w:t>
      </w:r>
    </w:p>
    <w:p w14:paraId="08E8F89C">
      <w:pPr>
        <w:spacing w:line="360" w:lineRule="auto"/>
        <w:ind w:firstLine="640" w:firstLineChars="200"/>
        <w:rPr>
          <w:bCs/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.</w:t>
      </w:r>
      <w:r>
        <w:t>区征拆征收工作指挥部办公室</w:t>
      </w:r>
      <w:r>
        <w:rPr>
          <w:bCs/>
          <w:szCs w:val="32"/>
        </w:rPr>
        <w:t>报送的《</w:t>
      </w:r>
      <w:r>
        <w:rPr>
          <w:rFonts w:hint="eastAsia"/>
          <w:bCs/>
          <w:szCs w:val="32"/>
        </w:rPr>
        <w:t>苏家渡社区原民建八组片区房屋提前拆迁项目（苏家渡、双岗社区）补偿费预算</w:t>
      </w:r>
      <w:r>
        <w:rPr>
          <w:bCs/>
          <w:szCs w:val="32"/>
        </w:rPr>
        <w:t>》，包括预算方案、送审单及项目资料；</w:t>
      </w:r>
    </w:p>
    <w:p w14:paraId="087886B8">
      <w:pPr>
        <w:spacing w:line="360" w:lineRule="auto"/>
        <w:ind w:firstLine="640" w:firstLineChars="200"/>
        <w:rPr>
          <w:szCs w:val="32"/>
        </w:rPr>
      </w:pPr>
      <w:r>
        <w:rPr>
          <w:bCs/>
          <w:szCs w:val="32"/>
        </w:rPr>
        <w:t>2</w:t>
      </w:r>
      <w:r>
        <w:rPr>
          <w:rFonts w:hint="eastAsia"/>
          <w:bCs/>
          <w:szCs w:val="32"/>
        </w:rPr>
        <w:t>.中共常德经济技术开发区工作委员会</w:t>
      </w:r>
      <w:r>
        <w:rPr>
          <w:bCs/>
          <w:szCs w:val="32"/>
        </w:rPr>
        <w:t>《</w:t>
      </w:r>
      <w:r>
        <w:rPr>
          <w:rFonts w:hint="eastAsia"/>
          <w:bCs/>
          <w:szCs w:val="32"/>
        </w:rPr>
        <w:t>工委会议纪要</w:t>
      </w:r>
      <w:r>
        <w:rPr>
          <w:bCs/>
          <w:szCs w:val="32"/>
        </w:rPr>
        <w:t>》</w:t>
      </w:r>
      <w:r>
        <w:rPr>
          <w:rFonts w:hint="eastAsia"/>
          <w:bCs/>
          <w:szCs w:val="32"/>
        </w:rPr>
        <w:t>（二0二四年第五号）</w:t>
      </w:r>
      <w:r>
        <w:rPr>
          <w:szCs w:val="32"/>
        </w:rPr>
        <w:t>；</w:t>
      </w:r>
    </w:p>
    <w:p w14:paraId="14077B5A">
      <w:pPr>
        <w:spacing w:line="360" w:lineRule="auto"/>
        <w:ind w:firstLine="640" w:firstLineChars="200"/>
        <w:rPr>
          <w:bCs/>
          <w:szCs w:val="32"/>
        </w:rPr>
      </w:pPr>
      <w:r>
        <w:rPr>
          <w:bCs/>
          <w:szCs w:val="32"/>
        </w:rPr>
        <w:t>3</w:t>
      </w:r>
      <w:r>
        <w:rPr>
          <w:rFonts w:hint="eastAsia"/>
          <w:bCs/>
          <w:szCs w:val="32"/>
        </w:rPr>
        <w:t>.</w:t>
      </w:r>
      <w:r>
        <w:rPr>
          <w:szCs w:val="32"/>
        </w:rPr>
        <w:t>区管理委员会办公室《关于印发〈常德经开区征拆征收工作管理办法（暂行）〉的通知》（常经开区管办发〔2023〕4号）；</w:t>
      </w:r>
    </w:p>
    <w:p w14:paraId="76CA6D6E">
      <w:pPr>
        <w:spacing w:line="360" w:lineRule="auto"/>
        <w:ind w:firstLine="640" w:firstLineChars="200"/>
        <w:rPr>
          <w:szCs w:val="32"/>
        </w:rPr>
      </w:pPr>
      <w:r>
        <w:rPr>
          <w:bCs/>
          <w:szCs w:val="32"/>
        </w:rPr>
        <w:t>4</w:t>
      </w:r>
      <w:r>
        <w:rPr>
          <w:rFonts w:hint="eastAsia"/>
          <w:bCs/>
          <w:szCs w:val="32"/>
        </w:rPr>
        <w:t>.</w:t>
      </w:r>
      <w:r>
        <w:rPr>
          <w:bCs/>
          <w:szCs w:val="32"/>
        </w:rPr>
        <w:t>区管理委</w:t>
      </w:r>
      <w:r>
        <w:rPr>
          <w:szCs w:val="32"/>
        </w:rPr>
        <w:t>员会《关于印发〈常德经济技术开发区集体土地征收与房屋拆迁补偿安置实施细则〉的通知》（常经</w:t>
      </w:r>
      <w:r>
        <w:rPr>
          <w:rFonts w:hint="eastAsia"/>
          <w:szCs w:val="32"/>
          <w:lang w:val="en-US" w:eastAsia="zh-CN"/>
        </w:rPr>
        <w:t>11</w:t>
      </w:r>
      <w:r>
        <w:rPr>
          <w:szCs w:val="32"/>
        </w:rPr>
        <w:t>开管发〔2023〕4号）；</w:t>
      </w:r>
    </w:p>
    <w:p w14:paraId="35CBCE61">
      <w:pPr>
        <w:spacing w:line="360" w:lineRule="auto"/>
        <w:ind w:firstLine="640" w:firstLineChars="200"/>
        <w:rPr>
          <w:szCs w:val="32"/>
        </w:rPr>
      </w:pPr>
      <w:r>
        <w:rPr>
          <w:szCs w:val="32"/>
        </w:rPr>
        <w:t>5</w:t>
      </w:r>
      <w:r>
        <w:rPr>
          <w:rFonts w:hint="eastAsia"/>
          <w:szCs w:val="32"/>
        </w:rPr>
        <w:t>.</w:t>
      </w:r>
      <w:r>
        <w:rPr>
          <w:bCs/>
          <w:szCs w:val="32"/>
        </w:rPr>
        <w:t>区管理委</w:t>
      </w:r>
      <w:r>
        <w:rPr>
          <w:szCs w:val="32"/>
        </w:rPr>
        <w:t>员会《关于加强常德经开区征地拆迁及安置（回购）房销售的补充措施》；</w:t>
      </w:r>
    </w:p>
    <w:p w14:paraId="04BCC7F0">
      <w:pPr>
        <w:spacing w:line="360" w:lineRule="auto"/>
        <w:ind w:firstLine="640" w:firstLineChars="200"/>
        <w:textAlignment w:val="baseline"/>
        <w:rPr>
          <w:szCs w:val="32"/>
        </w:rPr>
      </w:pPr>
      <w:r>
        <w:rPr>
          <w:szCs w:val="32"/>
        </w:rPr>
        <w:t>6</w:t>
      </w:r>
      <w:r>
        <w:rPr>
          <w:rFonts w:hint="eastAsia"/>
          <w:szCs w:val="32"/>
        </w:rPr>
        <w:t>.</w:t>
      </w:r>
      <w:r>
        <w:rPr>
          <w:szCs w:val="32"/>
        </w:rPr>
        <w:t>区征拆征收工作指挥部办公室《关于执行〈常德市集体土地征收与房屋拆迁补偿安置办法〉有关操作细则》；</w:t>
      </w:r>
    </w:p>
    <w:p w14:paraId="2D4647D1">
      <w:pPr>
        <w:spacing w:line="360" w:lineRule="auto"/>
        <w:ind w:firstLine="640" w:firstLineChars="200"/>
        <w:rPr>
          <w:szCs w:val="32"/>
        </w:rPr>
      </w:pPr>
      <w:r>
        <w:rPr>
          <w:szCs w:val="32"/>
        </w:rPr>
        <w:t>7</w:t>
      </w:r>
      <w:r>
        <w:rPr>
          <w:rFonts w:hint="eastAsia"/>
          <w:szCs w:val="32"/>
        </w:rPr>
        <w:t>.</w:t>
      </w:r>
      <w:r>
        <w:rPr>
          <w:szCs w:val="32"/>
        </w:rPr>
        <w:t>市人民政府《关于印发〈常德市集体土地征收与房屋拆迁补偿安置办法〉的通知》（常政发〔2023〕2号）；</w:t>
      </w:r>
    </w:p>
    <w:p w14:paraId="60063034">
      <w:pPr>
        <w:spacing w:line="360" w:lineRule="auto"/>
        <w:ind w:firstLine="640" w:firstLineChars="200"/>
        <w:rPr>
          <w:szCs w:val="32"/>
        </w:rPr>
      </w:pPr>
      <w:r>
        <w:rPr>
          <w:rFonts w:hint="eastAsia"/>
          <w:szCs w:val="32"/>
        </w:rPr>
        <w:t>8</w:t>
      </w:r>
      <w:r>
        <w:rPr>
          <w:szCs w:val="32"/>
        </w:rPr>
        <w:t>.</w:t>
      </w:r>
      <w:r>
        <w:rPr>
          <w:rFonts w:hint="eastAsia"/>
          <w:szCs w:val="32"/>
        </w:rPr>
        <w:t>区管理委员会《关于征地拆迁、控违拆违等有关问题专题会议纪要》；</w:t>
      </w:r>
    </w:p>
    <w:p w14:paraId="50677BCC">
      <w:pPr>
        <w:spacing w:line="360" w:lineRule="auto"/>
        <w:ind w:firstLine="640" w:firstLineChars="200"/>
        <w:rPr>
          <w:szCs w:val="32"/>
        </w:rPr>
      </w:pPr>
      <w:r>
        <w:rPr>
          <w:rFonts w:hint="eastAsia"/>
          <w:szCs w:val="32"/>
        </w:rPr>
        <w:t>9</w:t>
      </w:r>
      <w:r>
        <w:rPr>
          <w:szCs w:val="32"/>
        </w:rPr>
        <w:t>.</w:t>
      </w:r>
      <w:r>
        <w:t>区征拆征收工作指挥部办公室</w:t>
      </w:r>
      <w:r>
        <w:rPr>
          <w:rFonts w:hint="eastAsia"/>
        </w:rPr>
        <w:t>《常德经济技术开发区集体土地房屋拆迁安置资格会审暂行办法》；</w:t>
      </w:r>
    </w:p>
    <w:p w14:paraId="42B6150D">
      <w:pPr>
        <w:spacing w:line="360" w:lineRule="auto"/>
        <w:ind w:firstLine="640" w:firstLineChars="200"/>
        <w:rPr>
          <w:szCs w:val="32"/>
        </w:rPr>
      </w:pPr>
      <w:r>
        <w:rPr>
          <w:szCs w:val="32"/>
        </w:rPr>
        <w:t>10.</w:t>
      </w:r>
      <w:r>
        <w:t>区征拆征收工作指挥部办公室</w:t>
      </w:r>
      <w:r>
        <w:rPr>
          <w:rFonts w:hint="eastAsia"/>
        </w:rPr>
        <w:t>《关于苏家渡社区原民建9组片区房屋提前拆迁预算调增的报告》；</w:t>
      </w:r>
    </w:p>
    <w:p w14:paraId="33E256D1">
      <w:pPr>
        <w:spacing w:line="360" w:lineRule="auto"/>
        <w:ind w:firstLine="640" w:firstLineChars="200"/>
        <w:textAlignment w:val="baseline"/>
        <w:rPr>
          <w:bCs/>
          <w:szCs w:val="32"/>
        </w:rPr>
      </w:pPr>
      <w:r>
        <w:rPr>
          <w:bCs/>
          <w:szCs w:val="32"/>
        </w:rPr>
        <w:t>11</w:t>
      </w:r>
      <w:r>
        <w:rPr>
          <w:rFonts w:hint="eastAsia"/>
          <w:bCs/>
          <w:szCs w:val="32"/>
        </w:rPr>
        <w:t>.</w:t>
      </w:r>
      <w:r>
        <w:rPr>
          <w:bCs/>
          <w:szCs w:val="32"/>
        </w:rPr>
        <w:t>樟木桥街道办事处、区征地拆迁所、区城市管理中心、自然资源和规划局经开区分局《</w:t>
      </w:r>
      <w:r>
        <w:rPr>
          <w:rFonts w:hint="eastAsia"/>
          <w:bCs/>
          <w:szCs w:val="32"/>
        </w:rPr>
        <w:t>民建八组提前拆迁项目</w:t>
      </w:r>
      <w:r>
        <w:rPr>
          <w:bCs/>
          <w:szCs w:val="32"/>
        </w:rPr>
        <w:t>未经登记房屋调查意见》；</w:t>
      </w:r>
    </w:p>
    <w:p w14:paraId="2288AD33">
      <w:pPr>
        <w:spacing w:line="360" w:lineRule="auto"/>
        <w:ind w:firstLine="640" w:firstLineChars="200"/>
        <w:textAlignment w:val="baseline"/>
        <w:rPr>
          <w:bCs/>
          <w:szCs w:val="32"/>
        </w:rPr>
      </w:pPr>
      <w:r>
        <w:rPr>
          <w:bCs/>
          <w:szCs w:val="32"/>
        </w:rPr>
        <w:t>12</w:t>
      </w:r>
      <w:r>
        <w:rPr>
          <w:rFonts w:hint="eastAsia"/>
          <w:bCs/>
          <w:szCs w:val="32"/>
        </w:rPr>
        <w:t>.</w:t>
      </w:r>
      <w:r>
        <w:rPr>
          <w:szCs w:val="32"/>
        </w:rPr>
        <w:t>区征地拆迁所《常德经开区</w:t>
      </w:r>
      <w:r>
        <w:rPr>
          <w:rFonts w:hint="eastAsia"/>
          <w:szCs w:val="32"/>
        </w:rPr>
        <w:t>苏家渡社区原民建村八组片区房屋提前拆迁项目</w:t>
      </w:r>
      <w:r>
        <w:rPr>
          <w:szCs w:val="32"/>
        </w:rPr>
        <w:t>拆迁安置资格初审表》</w:t>
      </w:r>
      <w:r>
        <w:rPr>
          <w:bCs/>
          <w:szCs w:val="32"/>
        </w:rPr>
        <w:t>；</w:t>
      </w:r>
    </w:p>
    <w:p w14:paraId="01B3C039">
      <w:pPr>
        <w:spacing w:line="360" w:lineRule="auto"/>
        <w:ind w:firstLine="640" w:firstLineChars="200"/>
        <w:rPr>
          <w:bCs/>
          <w:szCs w:val="32"/>
        </w:rPr>
      </w:pPr>
      <w:r>
        <w:rPr>
          <w:szCs w:val="32"/>
        </w:rPr>
        <w:t>13</w:t>
      </w:r>
      <w:r>
        <w:rPr>
          <w:rFonts w:hint="eastAsia"/>
          <w:szCs w:val="32"/>
        </w:rPr>
        <w:t>.</w:t>
      </w:r>
      <w:r>
        <w:rPr>
          <w:bCs/>
          <w:szCs w:val="32"/>
        </w:rPr>
        <w:t>其他相关文件及现场踏勘了解的情况。</w:t>
      </w:r>
    </w:p>
    <w:p w14:paraId="4117C230">
      <w:pPr>
        <w:spacing w:line="360" w:lineRule="auto"/>
        <w:ind w:left="1350" w:hanging="72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三、评审范围及程序</w:t>
      </w:r>
    </w:p>
    <w:p w14:paraId="61B9984D">
      <w:pPr>
        <w:tabs>
          <w:tab w:val="right" w:pos="8844"/>
        </w:tabs>
        <w:spacing w:line="360" w:lineRule="auto"/>
        <w:ind w:firstLine="627" w:firstLineChars="196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（一）评审范围</w:t>
      </w:r>
    </w:p>
    <w:p w14:paraId="72E03AF1">
      <w:pPr>
        <w:spacing w:line="360" w:lineRule="auto"/>
        <w:ind w:firstLine="640" w:firstLineChars="200"/>
        <w:rPr>
          <w:bCs/>
          <w:szCs w:val="32"/>
        </w:rPr>
      </w:pPr>
      <w:r>
        <w:rPr>
          <w:bCs/>
          <w:szCs w:val="32"/>
        </w:rPr>
        <w:t>本项目的房屋拆迁补偿费、货币安置补贴、购房补贴、工作经费和不可预计费等相关费用。</w:t>
      </w:r>
    </w:p>
    <w:p w14:paraId="6B368B53">
      <w:pPr>
        <w:tabs>
          <w:tab w:val="right" w:pos="8844"/>
        </w:tabs>
        <w:spacing w:line="360" w:lineRule="auto"/>
        <w:ind w:firstLine="627" w:firstLineChars="196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（二）评审程序</w:t>
      </w:r>
    </w:p>
    <w:p w14:paraId="12075683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.</w:t>
      </w:r>
      <w:r>
        <w:rPr>
          <w:szCs w:val="32"/>
        </w:rPr>
        <w:t>成立评审小组，熟悉资料，制定评审方案；</w:t>
      </w:r>
    </w:p>
    <w:p w14:paraId="4135E4A9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.</w:t>
      </w:r>
      <w:r>
        <w:rPr>
          <w:szCs w:val="32"/>
        </w:rPr>
        <w:t>组织现场踏勘，测量，留取影像资料；</w:t>
      </w:r>
    </w:p>
    <w:p w14:paraId="345EFF8F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3</w:t>
      </w:r>
      <w:r>
        <w:rPr>
          <w:rFonts w:hint="eastAsia"/>
          <w:szCs w:val="32"/>
        </w:rPr>
        <w:t>.</w:t>
      </w:r>
      <w:r>
        <w:rPr>
          <w:szCs w:val="32"/>
        </w:rPr>
        <w:t>审查、取证、计量、分析、汇总，形成初步评审结论；</w:t>
      </w:r>
    </w:p>
    <w:p w14:paraId="01F82A0C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4</w:t>
      </w:r>
      <w:r>
        <w:rPr>
          <w:rFonts w:hint="eastAsia"/>
          <w:szCs w:val="32"/>
        </w:rPr>
        <w:t>.</w:t>
      </w:r>
      <w:r>
        <w:rPr>
          <w:szCs w:val="32"/>
        </w:rPr>
        <w:t>组织对账，形成评审意见，由其各方签字确认；</w:t>
      </w:r>
    </w:p>
    <w:p w14:paraId="65FF3783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5</w:t>
      </w:r>
      <w:r>
        <w:rPr>
          <w:rFonts w:hint="eastAsia"/>
          <w:szCs w:val="32"/>
        </w:rPr>
        <w:t>.</w:t>
      </w:r>
      <w:r>
        <w:rPr>
          <w:szCs w:val="32"/>
        </w:rPr>
        <w:t>整理评审工作底稿等资料，出具评审报告并归档。</w:t>
      </w:r>
    </w:p>
    <w:p w14:paraId="67A5592E">
      <w:pPr>
        <w:pStyle w:val="3"/>
        <w:tabs>
          <w:tab w:val="left" w:pos="6266"/>
        </w:tabs>
        <w:spacing w:line="360" w:lineRule="auto"/>
        <w:ind w:left="1350" w:hanging="72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四、评审</w:t>
      </w:r>
      <w:r>
        <w:rPr>
          <w:rFonts w:hint="eastAsia" w:ascii="黑体" w:hAnsi="黑体" w:eastAsia="黑体" w:cs="黑体"/>
          <w:bCs/>
          <w:sz w:val="32"/>
          <w:szCs w:val="32"/>
        </w:rPr>
        <w:t>中的主要问题与说明</w:t>
      </w:r>
    </w:p>
    <w:p w14:paraId="4BADA9FC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.</w:t>
      </w:r>
      <w:r>
        <w:rPr>
          <w:szCs w:val="32"/>
        </w:rPr>
        <w:t>房屋结构补偿费报审房屋面积多计、结构类别高套，审减18.5万元；</w:t>
      </w:r>
    </w:p>
    <w:p w14:paraId="765E08CC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.</w:t>
      </w:r>
      <w:r>
        <w:rPr>
          <w:szCs w:val="32"/>
        </w:rPr>
        <w:t>室内设施包干补偿费因房屋面积多计、结构类别调整，审减10.95万元；</w:t>
      </w:r>
    </w:p>
    <w:p w14:paraId="4E66E419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rFonts w:hint="eastAsia"/>
          <w:szCs w:val="32"/>
        </w:rPr>
        <w:t>3</w:t>
      </w:r>
      <w:r>
        <w:rPr>
          <w:szCs w:val="32"/>
        </w:rPr>
        <w:t>.</w:t>
      </w:r>
      <w:r>
        <w:rPr>
          <w:rFonts w:hint="eastAsia"/>
          <w:szCs w:val="32"/>
        </w:rPr>
        <w:t>室外设施包干补偿费报审多计一户，审减2万元；</w:t>
      </w:r>
    </w:p>
    <w:p w14:paraId="27B265FD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4</w:t>
      </w:r>
      <w:r>
        <w:rPr>
          <w:rFonts w:hint="eastAsia"/>
          <w:szCs w:val="32"/>
        </w:rPr>
        <w:t>.</w:t>
      </w:r>
      <w:r>
        <w:rPr>
          <w:szCs w:val="32"/>
        </w:rPr>
        <w:t>层高补偿费报审数量多计，审减4.12万元；</w:t>
      </w:r>
    </w:p>
    <w:p w14:paraId="383F7AC2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5</w:t>
      </w:r>
      <w:r>
        <w:rPr>
          <w:rFonts w:hint="eastAsia"/>
          <w:szCs w:val="32"/>
        </w:rPr>
        <w:t>.</w:t>
      </w:r>
      <w:r>
        <w:rPr>
          <w:szCs w:val="32"/>
        </w:rPr>
        <w:t>房屋超深基础按砖混类房屋面积30元/m</w:t>
      </w:r>
      <w:r>
        <w:rPr>
          <w:szCs w:val="32"/>
          <w:vertAlign w:val="superscript"/>
        </w:rPr>
        <w:t>2</w:t>
      </w:r>
      <w:r>
        <w:rPr>
          <w:szCs w:val="32"/>
        </w:rPr>
        <w:t>统筹，审减0.27万元；</w:t>
      </w:r>
    </w:p>
    <w:p w14:paraId="6EAA8F8F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6</w:t>
      </w:r>
      <w:r>
        <w:rPr>
          <w:rFonts w:hint="eastAsia"/>
          <w:szCs w:val="32"/>
        </w:rPr>
        <w:t>.</w:t>
      </w:r>
      <w:r>
        <w:rPr>
          <w:szCs w:val="32"/>
        </w:rPr>
        <w:t>固定围墙或自然院落外设施补偿费按合法住房面积30元/m</w:t>
      </w:r>
      <w:r>
        <w:rPr>
          <w:szCs w:val="32"/>
          <w:vertAlign w:val="superscript"/>
        </w:rPr>
        <w:t>2</w:t>
      </w:r>
      <w:r>
        <w:rPr>
          <w:szCs w:val="32"/>
        </w:rPr>
        <w:t>统筹，审减0.65万元；</w:t>
      </w:r>
    </w:p>
    <w:p w14:paraId="3003C4FE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rFonts w:hint="eastAsia"/>
          <w:szCs w:val="32"/>
        </w:rPr>
        <w:t>7</w:t>
      </w:r>
      <w:r>
        <w:rPr>
          <w:szCs w:val="32"/>
        </w:rPr>
        <w:t>.</w:t>
      </w:r>
      <w:r>
        <w:rPr>
          <w:rFonts w:hint="eastAsia"/>
          <w:szCs w:val="32"/>
        </w:rPr>
        <w:t>搬家过渡费报审多计一户，审减0</w:t>
      </w:r>
      <w:r>
        <w:rPr>
          <w:szCs w:val="32"/>
        </w:rPr>
        <w:t>.94</w:t>
      </w:r>
      <w:r>
        <w:rPr>
          <w:rFonts w:hint="eastAsia"/>
          <w:szCs w:val="32"/>
        </w:rPr>
        <w:t>万元；</w:t>
      </w:r>
    </w:p>
    <w:p w14:paraId="09BB08FC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rFonts w:hint="eastAsia"/>
          <w:szCs w:val="32"/>
        </w:rPr>
        <w:t>8</w:t>
      </w:r>
      <w:r>
        <w:rPr>
          <w:szCs w:val="32"/>
        </w:rPr>
        <w:t>.</w:t>
      </w:r>
      <w:r>
        <w:rPr>
          <w:rFonts w:hint="eastAsia"/>
          <w:szCs w:val="32"/>
        </w:rPr>
        <w:t>货币安置补贴</w:t>
      </w:r>
      <w:r>
        <w:rPr>
          <w:szCs w:val="32"/>
        </w:rPr>
        <w:t>按区征地拆迁所《常德经开区</w:t>
      </w:r>
      <w:r>
        <w:rPr>
          <w:rFonts w:hint="eastAsia"/>
          <w:szCs w:val="32"/>
        </w:rPr>
        <w:t>苏家渡社区原民建村八组片区房屋提前拆迁项目</w:t>
      </w:r>
      <w:r>
        <w:rPr>
          <w:szCs w:val="32"/>
        </w:rPr>
        <w:t>拆迁安置资格初审表》安置面积90%预留，审减237万元；</w:t>
      </w:r>
    </w:p>
    <w:p w14:paraId="19EC37C3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9</w:t>
      </w:r>
      <w:r>
        <w:rPr>
          <w:rFonts w:hint="eastAsia"/>
          <w:szCs w:val="32"/>
        </w:rPr>
        <w:t>.</w:t>
      </w:r>
      <w:r>
        <w:rPr>
          <w:szCs w:val="32"/>
        </w:rPr>
        <w:t>购房补贴按区征地拆迁所《常德经开区</w:t>
      </w:r>
      <w:r>
        <w:rPr>
          <w:rFonts w:hint="eastAsia"/>
          <w:szCs w:val="32"/>
        </w:rPr>
        <w:t>苏家渡社区原民建村八组片区房屋提前拆迁项目</w:t>
      </w:r>
      <w:r>
        <w:rPr>
          <w:szCs w:val="32"/>
        </w:rPr>
        <w:t>拆迁安置资格初审表》安置面积70%预留，审减227.52万元；</w:t>
      </w:r>
    </w:p>
    <w:p w14:paraId="2F4588D6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10</w:t>
      </w:r>
      <w:r>
        <w:rPr>
          <w:rFonts w:hint="eastAsia"/>
          <w:szCs w:val="32"/>
        </w:rPr>
        <w:t>.</w:t>
      </w:r>
      <w:r>
        <w:rPr>
          <w:szCs w:val="32"/>
        </w:rPr>
        <w:t>工作经费因计费基数调整，审减23.72万元；</w:t>
      </w:r>
    </w:p>
    <w:p w14:paraId="2989BD9C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11</w:t>
      </w:r>
      <w:r>
        <w:rPr>
          <w:rFonts w:hint="eastAsia"/>
          <w:szCs w:val="32"/>
        </w:rPr>
        <w:t>.</w:t>
      </w:r>
      <w:r>
        <w:rPr>
          <w:szCs w:val="32"/>
        </w:rPr>
        <w:t>不可预计费因计费基数调整，审减12.66万元；</w:t>
      </w:r>
    </w:p>
    <w:p w14:paraId="60C28F73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12</w:t>
      </w:r>
      <w:r>
        <w:rPr>
          <w:rFonts w:hint="eastAsia"/>
          <w:szCs w:val="32"/>
        </w:rPr>
        <w:t>.报审汇总少计</w:t>
      </w:r>
      <w:r>
        <w:rPr>
          <w:szCs w:val="32"/>
        </w:rPr>
        <w:t>，审</w:t>
      </w:r>
      <w:r>
        <w:rPr>
          <w:rFonts w:hint="eastAsia"/>
          <w:szCs w:val="32"/>
        </w:rPr>
        <w:t>增</w:t>
      </w:r>
      <w:r>
        <w:rPr>
          <w:szCs w:val="32"/>
        </w:rPr>
        <w:t>25.84万元。</w:t>
      </w:r>
    </w:p>
    <w:p w14:paraId="3FDB27F9">
      <w:pPr>
        <w:pStyle w:val="3"/>
        <w:tabs>
          <w:tab w:val="left" w:pos="6266"/>
        </w:tabs>
        <w:spacing w:line="360" w:lineRule="auto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bCs/>
          <w:szCs w:val="32"/>
        </w:rPr>
        <w:t>评审结论</w:t>
      </w:r>
    </w:p>
    <w:p w14:paraId="52B03327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本项目建设单位预算送审金额为51861753元，审定金额为46736852元（其中房屋拆迁补偿费16090556元、货币安置补贴21330000元、购房补贴5308800元、工作经费2136468元、不可预计费1871028元），审减金额为5124901元，审减率9.88%。（详见附表）</w:t>
      </w:r>
    </w:p>
    <w:p w14:paraId="61C61A63">
      <w:pPr>
        <w:spacing w:line="360" w:lineRule="auto"/>
        <w:ind w:firstLine="627" w:firstLineChars="196"/>
        <w:rPr>
          <w:szCs w:val="32"/>
        </w:rPr>
      </w:pPr>
      <w:r>
        <w:rPr>
          <w:bCs/>
          <w:szCs w:val="32"/>
        </w:rPr>
        <w:t>建设单位</w:t>
      </w:r>
      <w:r>
        <w:rPr>
          <w:szCs w:val="32"/>
        </w:rPr>
        <w:t>对所提交的预算项目资料真实性、完整性负责。</w:t>
      </w:r>
      <w:r>
        <w:rPr>
          <w:bCs/>
          <w:szCs w:val="32"/>
        </w:rPr>
        <w:t>本评审结论是以建设单位提供的项目资料为依据，基于现有评审资料、评审人员所持有的专业知识和技能经客观分析得出，对评审报告出具后各种因素变动引起的结论调整概不负责。</w:t>
      </w:r>
    </w:p>
    <w:p w14:paraId="71403523">
      <w:pPr>
        <w:pStyle w:val="3"/>
        <w:tabs>
          <w:tab w:val="left" w:pos="6266"/>
        </w:tabs>
        <w:spacing w:line="360" w:lineRule="auto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六、相关事项说明及建议</w:t>
      </w:r>
    </w:p>
    <w:p w14:paraId="5E0124BA">
      <w:pPr>
        <w:spacing w:line="360" w:lineRule="auto"/>
        <w:ind w:firstLine="640" w:firstLineChars="200"/>
        <w:textAlignment w:val="baseline"/>
        <w:rPr>
          <w:rFonts w:ascii="仿宋_GB2312" w:hAnsi="仿宋"/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.</w:t>
      </w:r>
      <w:r>
        <w:rPr>
          <w:rFonts w:hint="eastAsia" w:ascii="仿宋_GB2312"/>
          <w:szCs w:val="32"/>
        </w:rPr>
        <w:t xml:space="preserve"> 该项目房屋拆迁补偿费采用货币补偿安置方式计算，货币安置补贴按区征地拆迁所《</w:t>
      </w:r>
      <w:r>
        <w:rPr>
          <w:szCs w:val="32"/>
        </w:rPr>
        <w:t>常德经开区</w:t>
      </w:r>
      <w:r>
        <w:rPr>
          <w:rFonts w:hint="eastAsia"/>
          <w:szCs w:val="32"/>
        </w:rPr>
        <w:t>苏家渡社区原民建村八组片区房屋提前拆迁项目</w:t>
      </w:r>
      <w:r>
        <w:rPr>
          <w:szCs w:val="32"/>
        </w:rPr>
        <w:t>拆迁安置资格初审表</w:t>
      </w:r>
      <w:r>
        <w:rPr>
          <w:rFonts w:hint="eastAsia" w:ascii="仿宋_GB2312"/>
          <w:szCs w:val="32"/>
        </w:rPr>
        <w:t>》安置面积的</w:t>
      </w:r>
      <w:r>
        <w:rPr>
          <w:rFonts w:ascii="仿宋_GB2312"/>
          <w:szCs w:val="32"/>
        </w:rPr>
        <w:t>9</w:t>
      </w:r>
      <w:r>
        <w:rPr>
          <w:rFonts w:hint="eastAsia" w:ascii="仿宋_GB2312"/>
          <w:szCs w:val="32"/>
        </w:rPr>
        <w:t>0%预留、购房补贴按区征地拆迁所《</w:t>
      </w:r>
      <w:r>
        <w:rPr>
          <w:szCs w:val="32"/>
        </w:rPr>
        <w:t>常德经开区</w:t>
      </w:r>
      <w:r>
        <w:rPr>
          <w:rFonts w:hint="eastAsia"/>
          <w:szCs w:val="32"/>
        </w:rPr>
        <w:t>苏家渡社区原民建村八组片区房屋提前拆迁项目</w:t>
      </w:r>
      <w:r>
        <w:rPr>
          <w:szCs w:val="32"/>
        </w:rPr>
        <w:t>拆迁安置资格初审表</w:t>
      </w:r>
      <w:r>
        <w:rPr>
          <w:rFonts w:hint="eastAsia" w:ascii="仿宋_GB2312"/>
          <w:szCs w:val="32"/>
        </w:rPr>
        <w:t>》安置面积的70%预留</w:t>
      </w:r>
      <w:r>
        <w:rPr>
          <w:rFonts w:hint="eastAsia" w:ascii="仿宋_GB2312" w:hAnsi="仿宋"/>
          <w:szCs w:val="32"/>
        </w:rPr>
        <w:t>；</w:t>
      </w:r>
    </w:p>
    <w:p w14:paraId="570E0F6D">
      <w:pPr>
        <w:spacing w:line="360" w:lineRule="auto"/>
        <w:ind w:firstLine="640" w:firstLineChars="200"/>
        <w:textAlignment w:val="baseline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.</w:t>
      </w:r>
      <w:r>
        <w:rPr>
          <w:szCs w:val="32"/>
        </w:rPr>
        <w:t>区征拆征收工作指挥部办公室和项目业主应切实加强沟通与衔接，对项目范围内的房屋及地上附着物进行全面的调查、核实，杜绝重复报审、补偿；</w:t>
      </w:r>
    </w:p>
    <w:p w14:paraId="4B239EAF">
      <w:pPr>
        <w:spacing w:line="360" w:lineRule="auto"/>
        <w:ind w:firstLine="640" w:firstLineChars="200"/>
        <w:textAlignment w:val="baseline"/>
        <w:rPr>
          <w:szCs w:val="32"/>
        </w:rPr>
      </w:pPr>
      <w:r>
        <w:rPr>
          <w:szCs w:val="32"/>
        </w:rPr>
        <w:t>3</w:t>
      </w:r>
      <w:r>
        <w:rPr>
          <w:rFonts w:hint="eastAsia"/>
          <w:szCs w:val="32"/>
        </w:rPr>
        <w:t>.</w:t>
      </w:r>
      <w:r>
        <w:rPr>
          <w:szCs w:val="32"/>
        </w:rPr>
        <w:t>本次预算金额只能作为本项目征地拆迁补偿控制性依据，实施时务必按最新政策标准执行。</w:t>
      </w:r>
    </w:p>
    <w:p w14:paraId="3B582CAA">
      <w:pPr>
        <w:tabs>
          <w:tab w:val="right" w:pos="8844"/>
        </w:tabs>
        <w:spacing w:line="360" w:lineRule="auto"/>
        <w:ind w:firstLine="627" w:firstLineChars="196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七、评审人员</w:t>
      </w:r>
    </w:p>
    <w:p w14:paraId="40B35CFE">
      <w:pPr>
        <w:spacing w:line="360" w:lineRule="auto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初审机构：湖南清华工程管理有限公司</w:t>
      </w:r>
    </w:p>
    <w:p w14:paraId="08D95683">
      <w:pPr>
        <w:spacing w:line="360" w:lineRule="auto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初审人员：彭建、郑治铭  </w:t>
      </w:r>
      <w:r>
        <w:rPr>
          <w:rFonts w:ascii="仿宋_GB2312"/>
          <w:szCs w:val="32"/>
        </w:rPr>
        <w:t xml:space="preserve">   </w:t>
      </w:r>
      <w:r>
        <w:rPr>
          <w:rFonts w:hint="eastAsia" w:ascii="仿宋_GB2312"/>
          <w:szCs w:val="32"/>
        </w:rPr>
        <w:t>初审负责人：彭建</w:t>
      </w:r>
    </w:p>
    <w:p w14:paraId="6C9092CF">
      <w:pPr>
        <w:spacing w:line="360" w:lineRule="auto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内审人员：元惠敏</w:t>
      </w:r>
    </w:p>
    <w:p w14:paraId="70A73157">
      <w:pPr>
        <w:spacing w:line="360" w:lineRule="auto"/>
        <w:ind w:firstLine="640" w:firstLineChars="200"/>
        <w:rPr>
          <w:rFonts w:ascii="仿宋_GB2312" w:hAnsi="仿宋" w:cs="宋体"/>
        </w:rPr>
      </w:pPr>
      <w:r>
        <w:rPr>
          <w:rFonts w:hint="eastAsia" w:ascii="仿宋_GB2312"/>
          <w:szCs w:val="32"/>
        </w:rPr>
        <w:t>项目负责人：</w:t>
      </w:r>
      <w:r>
        <w:rPr>
          <w:rFonts w:hint="eastAsia" w:ascii="仿宋_GB2312" w:hAnsi="仿宋" w:cs="宋体"/>
        </w:rPr>
        <w:t>梅智凯</w:t>
      </w:r>
    </w:p>
    <w:p w14:paraId="6853F20E">
      <w:pPr>
        <w:spacing w:line="360" w:lineRule="auto"/>
        <w:ind w:firstLine="640" w:firstLineChars="200"/>
        <w:rPr>
          <w:rFonts w:ascii="仿宋_GB2312" w:hAnsi="仿宋" w:cs="宋体"/>
        </w:rPr>
      </w:pPr>
    </w:p>
    <w:p w14:paraId="2E373D94">
      <w:pPr>
        <w:spacing w:line="360" w:lineRule="auto"/>
        <w:ind w:firstLine="640" w:firstLineChars="200"/>
        <w:rPr>
          <w:rFonts w:ascii="仿宋_GB2312"/>
          <w:szCs w:val="32"/>
        </w:rPr>
      </w:pPr>
      <w:bookmarkStart w:id="1" w:name="_GoBack"/>
      <w:bookmarkEnd w:id="1"/>
    </w:p>
    <w:p w14:paraId="25F8182B">
      <w:pPr>
        <w:spacing w:line="360" w:lineRule="auto"/>
        <w:ind w:right="1390" w:firstLine="640" w:firstLineChars="200"/>
        <w:jc w:val="right"/>
        <w:rPr>
          <w:szCs w:val="32"/>
        </w:rPr>
      </w:pPr>
      <w:r>
        <w:rPr>
          <w:szCs w:val="32"/>
        </w:rPr>
        <w:t xml:space="preserve">   202</w:t>
      </w:r>
      <w:r>
        <w:rPr>
          <w:rFonts w:hint="eastAsia"/>
          <w:szCs w:val="32"/>
        </w:rPr>
        <w:t>5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27</w:t>
      </w:r>
      <w:r>
        <w:rPr>
          <w:szCs w:val="32"/>
        </w:rPr>
        <w:t>日</w:t>
      </w:r>
    </w:p>
    <w:p w14:paraId="7AD7A5B4">
      <w:pPr>
        <w:spacing w:line="360" w:lineRule="auto"/>
        <w:ind w:right="2560"/>
        <w:rPr>
          <w:szCs w:val="32"/>
        </w:rPr>
      </w:pPr>
    </w:p>
    <w:p w14:paraId="7C824FEF">
      <w:pPr>
        <w:spacing w:line="360" w:lineRule="auto"/>
        <w:ind w:right="2560"/>
        <w:rPr>
          <w:szCs w:val="32"/>
        </w:rPr>
      </w:pPr>
    </w:p>
    <w:p w14:paraId="4EFAA302">
      <w:pPr>
        <w:spacing w:line="360" w:lineRule="auto"/>
        <w:ind w:right="110" w:firstLine="640" w:firstLineChars="200"/>
      </w:pPr>
      <w:r>
        <w:rPr>
          <w:szCs w:val="32"/>
        </w:rPr>
        <w:t>附件：</w:t>
      </w:r>
      <w:r>
        <w:rPr>
          <w:rFonts w:hint="eastAsia"/>
          <w:bCs/>
          <w:szCs w:val="32"/>
        </w:rPr>
        <w:t>苏家渡社区原民建八组片区房屋提前拆迁项目（苏家渡、双岗社区）补偿费预算评审汇总表</w:t>
      </w:r>
      <w:r>
        <w:rPr>
          <w:bCs/>
          <w:szCs w:val="32"/>
        </w:rPr>
        <w:t xml:space="preserve"> </w:t>
      </w:r>
      <w:r>
        <w:rPr>
          <w:bCs/>
          <w:szCs w:val="32"/>
        </w:rPr>
        <w:br w:type="page"/>
      </w:r>
      <w:r>
        <w:rPr>
          <w:bCs/>
          <w:szCs w:val="32"/>
        </w:rPr>
        <w:t>附</w:t>
      </w:r>
      <w:r>
        <w:rPr>
          <w:rFonts w:hint="eastAsia"/>
          <w:bCs/>
          <w:szCs w:val="32"/>
        </w:rPr>
        <w:t>件</w:t>
      </w:r>
    </w:p>
    <w:tbl>
      <w:tblPr>
        <w:tblStyle w:val="6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220"/>
        <w:gridCol w:w="1460"/>
        <w:gridCol w:w="1420"/>
        <w:gridCol w:w="1420"/>
        <w:gridCol w:w="1040"/>
      </w:tblGrid>
      <w:tr w14:paraId="457F5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D6CBC">
            <w:pPr>
              <w:widowControl/>
              <w:spacing w:line="600" w:lineRule="exact"/>
              <w:jc w:val="center"/>
              <w:rPr>
                <w:rFonts w:ascii="方正小标宋简体" w:hAnsi="方正小标宋简体" w:eastAsia="方正小标宋简体" w:cs="宋体"/>
                <w:kern w:val="0"/>
                <w:sz w:val="44"/>
                <w:szCs w:val="44"/>
              </w:rPr>
            </w:pPr>
            <w:bookmarkStart w:id="0" w:name="RANGE!A1:F20"/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44"/>
              </w:rPr>
              <w:t xml:space="preserve">苏家渡社区原民建八组片区房屋提前拆迁项目（苏家渡、双岗社区）补偿费预算评审汇总表 </w:t>
            </w:r>
            <w:bookmarkEnd w:id="0"/>
          </w:p>
        </w:tc>
      </w:tr>
      <w:tr w14:paraId="14E96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45DB7B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金额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单位:元</w:t>
            </w:r>
          </w:p>
        </w:tc>
      </w:tr>
      <w:tr w14:paraId="0515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D47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ACE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AA0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报审金额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6DA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审定金额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65D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审减金额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C09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3C8B1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8454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BDB7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房屋拆迁补偿费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12B2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16464831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45A9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16090556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56F7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374275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DFC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313F1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2BC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1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7A3D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房屋结构补偿费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B957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8151218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4065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7966174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428F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185044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AEE4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7BC3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FE2D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2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3662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室内设施包干补偿费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FD809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4145354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F7E8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4035888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87B9F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109466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B31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03F94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67CC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3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A2D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室外设施包干补偿费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1B0A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810000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FC6F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790000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06CC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20000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3A7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2834C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543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4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EB2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层高补偿费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670E5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389917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3171E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348726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515D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41191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1414D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6719A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57D4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5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EF2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超深基础统筹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6872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161235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BA88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158534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D0E5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2701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2E05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584FF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7EE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E24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固定围墙或自然院落外设施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D0F1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210607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4D98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204134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D48E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6473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678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7025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188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EF95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交房腾地奖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E05F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2160000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920D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2160000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37CE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4DE8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7C2A5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BEE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785A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搬家过渡费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D076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387000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00172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377600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F3D58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9400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1E4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665F1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7012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9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CD7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经营损失补偿费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8DE1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32100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27F7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32100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E040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F7B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5BF35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EFC9E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10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885D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房屋拆迁误工费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B772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17400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AE3D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17400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0972">
            <w:pPr>
              <w:widowControl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57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1B82C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1E08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二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4E1D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货币安置补贴预留资金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4413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23700000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8785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21330000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C96B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2370000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ED18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238B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853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2E25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购房补贴预留资金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AC61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7584000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E817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5308800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9D8C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2275200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24DD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03ABF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21F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984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工作经费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D270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2373652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4BFB5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2136468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1F00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237184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58C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5%</w:t>
            </w:r>
          </w:p>
        </w:tc>
      </w:tr>
      <w:tr w14:paraId="247C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4A4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五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10D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不可预计费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F85B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1997652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E81D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1871028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8430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126624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670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5%</w:t>
            </w:r>
          </w:p>
        </w:tc>
      </w:tr>
      <w:tr w14:paraId="0B2D3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FF8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六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DAA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报审汇总少计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8606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-258382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9E47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8BC8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-258382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BD1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753FF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374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合 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E3BB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51861753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314E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46736852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B4A0">
            <w:pPr>
              <w:widowControl/>
              <w:jc w:val="righ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5124901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BBF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2"/>
                <w:szCs w:val="22"/>
              </w:rPr>
              <w:t>9.88%</w:t>
            </w:r>
          </w:p>
        </w:tc>
      </w:tr>
    </w:tbl>
    <w:p w14:paraId="3C3F2CC7">
      <w:pPr>
        <w:spacing w:line="360" w:lineRule="auto"/>
        <w:rPr>
          <w:sz w:val="30"/>
          <w:szCs w:val="30"/>
        </w:rPr>
      </w:pPr>
    </w:p>
    <w:p w14:paraId="460BA535"/>
    <w:sectPr>
      <w:headerReference r:id="rId3" w:type="default"/>
      <w:footerReference r:id="rId4" w:type="default"/>
      <w:footerReference r:id="rId5" w:type="even"/>
      <w:pgSz w:w="11906" w:h="16838"/>
      <w:pgMar w:top="1701" w:right="1418" w:bottom="1701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D84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51E99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51E99"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A22B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465260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BC20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52"/>
    <w:rsid w:val="000C445E"/>
    <w:rsid w:val="002C688F"/>
    <w:rsid w:val="003128EB"/>
    <w:rsid w:val="00430EDB"/>
    <w:rsid w:val="00796476"/>
    <w:rsid w:val="008E628F"/>
    <w:rsid w:val="00973F1B"/>
    <w:rsid w:val="009F55B8"/>
    <w:rsid w:val="00A12D52"/>
    <w:rsid w:val="00A318F0"/>
    <w:rsid w:val="00AB564C"/>
    <w:rsid w:val="00BE6E9E"/>
    <w:rsid w:val="00DD1A54"/>
    <w:rsid w:val="187B5E76"/>
    <w:rsid w:val="269A3BAF"/>
    <w:rsid w:val="404A71C2"/>
    <w:rsid w:val="4ADE50D5"/>
    <w:rsid w:val="4F0F4725"/>
    <w:rsid w:val="4FE10333"/>
    <w:rsid w:val="58717410"/>
    <w:rsid w:val="6237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大标宋简体"/>
      <w:sz w:val="4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2329</Words>
  <Characters>2773</Characters>
  <Lines>21</Lines>
  <Paragraphs>6</Paragraphs>
  <TotalTime>12</TotalTime>
  <ScaleCrop>false</ScaleCrop>
  <LinksUpToDate>false</LinksUpToDate>
  <CharactersWithSpaces>2826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2025-01-13T06:08:00Z</dcterms:created>
  <dc:creator>Administrator</dc:creator>
  <cp:lastModifiedBy>Administrator</cp:lastModifiedBy>
  <cp:lastPrinted>2025-04-27T08:52:43Z</cp:lastPrinted>
  <dcterms:modified xsi:type="dcterms:W3CDTF">2025-04-27T08:54:20Z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eyJoZGlkIjoiYTdlNGM2ZjkwM2FmNDc5NjExZGY3M2JlNzBhMGEzZTYifQ==</vt:lpwstr>
  </property>
  <property fmtid="{D5CDD505-2E9C-101B-9397-08002B2CF9AE}" pid="4" name="ICV">
    <vt:lpwstr>D4BC0FE5347C42619C7C216D6305E962_12</vt:lpwstr>
  </property>
</Properties>
</file>